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B64" w:rsidRDefault="007A4071" w:rsidP="007A4071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      IČO: 36009377                     DIČ: 2020431292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31.12.2023</w:t>
      </w:r>
    </w:p>
    <w:p w:rsidR="007A4071" w:rsidRDefault="007A4071" w:rsidP="007A4071">
      <w:pPr>
        <w:pStyle w:val="Bezriadkovania"/>
        <w:rPr>
          <w:sz w:val="24"/>
          <w:szCs w:val="24"/>
        </w:rPr>
      </w:pPr>
    </w:p>
    <w:p w:rsidR="007A4071" w:rsidRDefault="007A4071" w:rsidP="007A4071">
      <w:pPr>
        <w:pStyle w:val="Bezriadkovania"/>
        <w:rPr>
          <w:sz w:val="24"/>
          <w:szCs w:val="24"/>
        </w:rPr>
      </w:pP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Čl. I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Všeobecné údaje</w:t>
      </w:r>
    </w:p>
    <w:p w:rsidR="007A4071" w:rsidRDefault="007A4071" w:rsidP="007A4071">
      <w:pPr>
        <w:pStyle w:val="Bezriadkovania"/>
        <w:rPr>
          <w:sz w:val="24"/>
          <w:szCs w:val="24"/>
        </w:rPr>
      </w:pP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Právnická osoba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KTJ ENGINEERING s.r.o.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Pražská ulica 778/19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034 84 Liptovské Sliače</w:t>
      </w:r>
    </w:p>
    <w:p w:rsidR="007A4071" w:rsidRDefault="007A4071" w:rsidP="007A4071">
      <w:pPr>
        <w:pStyle w:val="Bezriadkovania"/>
        <w:rPr>
          <w:sz w:val="24"/>
          <w:szCs w:val="24"/>
        </w:rPr>
      </w:pPr>
    </w:p>
    <w:p w:rsidR="007A4071" w:rsidRDefault="007A4071" w:rsidP="007A4071">
      <w:pPr>
        <w:pStyle w:val="Bezriadkovania"/>
      </w:pPr>
      <w:r>
        <w:rPr>
          <w:sz w:val="24"/>
          <w:szCs w:val="24"/>
        </w:rPr>
        <w:t xml:space="preserve">2, </w:t>
      </w:r>
      <w:r>
        <w:t>Účtovná jednotka nie je materskou účtovnou jednotkou, ani nemá dcérske účtovné jednotky.</w:t>
      </w:r>
    </w:p>
    <w:p w:rsidR="007A4071" w:rsidRDefault="007A4071" w:rsidP="007A4071">
      <w:pPr>
        <w:pStyle w:val="Bezriadkovania"/>
      </w:pPr>
    </w:p>
    <w:p w:rsidR="007A4071" w:rsidRDefault="007A4071" w:rsidP="007A4071">
      <w:pPr>
        <w:pStyle w:val="Bezriadkovania"/>
      </w:pPr>
      <w:r>
        <w:t>3, Priemerný počet zamestnancov :  0</w:t>
      </w:r>
    </w:p>
    <w:p w:rsidR="007A4071" w:rsidRDefault="007A4071" w:rsidP="007A4071">
      <w:pPr>
        <w:pStyle w:val="Bezriadkovania"/>
      </w:pPr>
    </w:p>
    <w:p w:rsidR="007A4071" w:rsidRDefault="007A4071" w:rsidP="007A4071">
      <w:pPr>
        <w:pStyle w:val="Bezriadkovania"/>
      </w:pP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Čl. II</w:t>
      </w:r>
    </w:p>
    <w:p w:rsidR="007A4071" w:rsidRDefault="007A4071" w:rsidP="007A407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Informácie o prijatých postupoch</w:t>
      </w:r>
    </w:p>
    <w:p w:rsidR="007A4071" w:rsidRDefault="007A4071" w:rsidP="007A4071">
      <w:pPr>
        <w:pStyle w:val="Bezriadkovania"/>
        <w:rPr>
          <w:sz w:val="24"/>
          <w:szCs w:val="24"/>
        </w:rPr>
      </w:pPr>
    </w:p>
    <w:p w:rsidR="007A4071" w:rsidRDefault="007A4071" w:rsidP="007A4071">
      <w:pPr>
        <w:pStyle w:val="Bezriadkovania"/>
      </w:pPr>
      <w:r>
        <w:t xml:space="preserve">1, Účtovná jednotka je zostavená za splnenia predpokladu, že účtovná jednotka bude nepretržite pokračovať vo  svojej činnosti. </w:t>
      </w:r>
    </w:p>
    <w:p w:rsidR="007A4071" w:rsidRDefault="007A4071" w:rsidP="007A4071">
      <w:pPr>
        <w:pStyle w:val="Bezriadkovania"/>
      </w:pPr>
    </w:p>
    <w:p w:rsidR="007A4071" w:rsidRDefault="007A4071" w:rsidP="007A4071">
      <w:pPr>
        <w:pStyle w:val="Bezriadkovania"/>
      </w:pPr>
      <w:r>
        <w:t xml:space="preserve">2, Oceňovanie majetku a záväzkov: </w:t>
      </w:r>
    </w:p>
    <w:p w:rsidR="007A4071" w:rsidRDefault="007A4071" w:rsidP="007A4071">
      <w:pPr>
        <w:pStyle w:val="Bezriadkovania"/>
      </w:pPr>
    </w:p>
    <w:p w:rsidR="007A4071" w:rsidRPr="007A4071" w:rsidRDefault="007A4071" w:rsidP="007A4071">
      <w:pPr>
        <w:pStyle w:val="Bezriadkovania"/>
        <w:numPr>
          <w:ilvl w:val="0"/>
          <w:numId w:val="1"/>
        </w:numPr>
      </w:pPr>
      <w:r>
        <w:t xml:space="preserve"> DHM – oceňovan</w:t>
      </w:r>
      <w:r w:rsidR="00C869B7">
        <w:t>é</w:t>
      </w:r>
      <w:r>
        <w:t xml:space="preserve"> obstarávacou cenou</w:t>
      </w:r>
    </w:p>
    <w:p w:rsidR="007A4071" w:rsidRPr="00C869B7" w:rsidRDefault="00C869B7" w:rsidP="007A4071">
      <w:pPr>
        <w:pStyle w:val="Bezriadkovania"/>
        <w:numPr>
          <w:ilvl w:val="0"/>
          <w:numId w:val="1"/>
        </w:numPr>
      </w:pPr>
      <w:r>
        <w:rPr>
          <w:sz w:val="24"/>
          <w:szCs w:val="24"/>
        </w:rPr>
        <w:t>Zásoby obstarané kúpou – oceňované obstarávacou cenou</w:t>
      </w:r>
    </w:p>
    <w:p w:rsidR="00C869B7" w:rsidRDefault="00C869B7" w:rsidP="00C869B7">
      <w:pPr>
        <w:pStyle w:val="Bezriadkovania"/>
        <w:ind w:left="720"/>
      </w:pPr>
      <w:r>
        <w:t>Zásoby vytvorené vlastnou činnosťou – oceňované vlastnými nákladmi</w:t>
      </w:r>
    </w:p>
    <w:p w:rsidR="00C869B7" w:rsidRDefault="00C869B7" w:rsidP="00C869B7">
      <w:pPr>
        <w:pStyle w:val="Bezriadkovania"/>
        <w:numPr>
          <w:ilvl w:val="0"/>
          <w:numId w:val="1"/>
        </w:numPr>
      </w:pPr>
      <w:r>
        <w:t>Pohľadávky – oceňované menovitou hodnotou</w:t>
      </w:r>
    </w:p>
    <w:p w:rsidR="00C869B7" w:rsidRDefault="00C869B7" w:rsidP="00C869B7">
      <w:pPr>
        <w:pStyle w:val="Bezriadkovania"/>
        <w:numPr>
          <w:ilvl w:val="0"/>
          <w:numId w:val="1"/>
        </w:numPr>
      </w:pPr>
      <w:r>
        <w:t>Záväzky, pôžičky, krátkodobé úvery a výpomoci – oceňované menovitou hodnotou</w:t>
      </w:r>
    </w:p>
    <w:p w:rsidR="00C869B7" w:rsidRDefault="00C869B7" w:rsidP="00C869B7">
      <w:pPr>
        <w:pStyle w:val="Bezriadkovania"/>
      </w:pPr>
    </w:p>
    <w:p w:rsidR="00C869B7" w:rsidRDefault="00C869B7" w:rsidP="00C869B7">
      <w:pPr>
        <w:pStyle w:val="Bezriadkovania"/>
      </w:pPr>
      <w:r>
        <w:t xml:space="preserve">3, Odpisy hmotného majetku – DHM je v daňovej evidencii na Inventárnych kartách. Tu sa evidujú daňové odpisy podľa Zákona o dani z príjmu č. 595/2003 </w:t>
      </w:r>
      <w:proofErr w:type="spellStart"/>
      <w:r>
        <w:t>Z.z</w:t>
      </w:r>
      <w:proofErr w:type="spellEnd"/>
      <w:r>
        <w:t>. dlhodobý hmotný majetok je zaradený do odpisových skupín, používa sa rovnomerný spôsob odpisovania.</w:t>
      </w:r>
    </w:p>
    <w:p w:rsidR="00C869B7" w:rsidRDefault="00C869B7" w:rsidP="00C869B7">
      <w:pPr>
        <w:pStyle w:val="Bezriadkovania"/>
      </w:pPr>
      <w:r>
        <w:t>V 1.roku odpisovania DHM, s.r.o. do daňových výdavkov</w:t>
      </w:r>
      <w:r w:rsidR="004F3D00">
        <w:t xml:space="preserve"> zahŕňa iba pomerná časť daňového odpisu, od doby  zaradenia do konca zdaňovacieho obdobia.</w:t>
      </w:r>
    </w:p>
    <w:p w:rsidR="004F3D00" w:rsidRDefault="004F3D00" w:rsidP="00C869B7">
      <w:pPr>
        <w:pStyle w:val="Bezriadkovania"/>
      </w:pPr>
      <w:r>
        <w:t>Účtovné odpisy sa účtujú do nákladov mesačne (551), vyjadrujú skutočné, reálne opotrebenie majetku.  Odpis podľa odpisového plánu.</w:t>
      </w:r>
    </w:p>
    <w:p w:rsidR="004F3D00" w:rsidRDefault="004F3D00" w:rsidP="00C869B7">
      <w:pPr>
        <w:pStyle w:val="Bezriadkovania"/>
      </w:pPr>
      <w:r>
        <w:t>Účtovný odpis = daňový odpis</w:t>
      </w:r>
    </w:p>
    <w:p w:rsidR="004F3D00" w:rsidRDefault="004F3D00" w:rsidP="00C869B7">
      <w:pPr>
        <w:pStyle w:val="Bezriadkovania"/>
      </w:pPr>
      <w:r>
        <w:t>DDHM do 1000 Eur zaúčtuje do nákladov pri vstupe.</w:t>
      </w:r>
    </w:p>
    <w:p w:rsidR="00793EF5" w:rsidRDefault="00793EF5" w:rsidP="00C869B7">
      <w:pPr>
        <w:pStyle w:val="Bezriadkovania"/>
      </w:pPr>
    </w:p>
    <w:p w:rsidR="00793EF5" w:rsidRDefault="00793EF5" w:rsidP="00C869B7">
      <w:pPr>
        <w:pStyle w:val="Bezriadkovania"/>
      </w:pPr>
      <w:r>
        <w:t>4, V sledovanom období r. 2023 nedošlo k zmene účtovných zásad ani účtovných metód.</w:t>
      </w:r>
    </w:p>
    <w:p w:rsidR="00793EF5" w:rsidRDefault="00793EF5" w:rsidP="00C869B7">
      <w:pPr>
        <w:pStyle w:val="Bezriadkovania"/>
      </w:pPr>
      <w:r>
        <w:t xml:space="preserve">Od 1.1.2014 účtovná jednotka postupuje ako </w:t>
      </w:r>
      <w:proofErr w:type="spellStart"/>
      <w:r>
        <w:t>mikro</w:t>
      </w:r>
      <w:proofErr w:type="spellEnd"/>
      <w:r>
        <w:t xml:space="preserve"> účtovná jednotka. Aj v roku 2023 bola ÚJ považovaná za </w:t>
      </w:r>
      <w:proofErr w:type="spellStart"/>
      <w:r>
        <w:t>mikro</w:t>
      </w:r>
      <w:proofErr w:type="spellEnd"/>
      <w:r>
        <w:t xml:space="preserve"> účtovnú jednotku.</w:t>
      </w:r>
    </w:p>
    <w:p w:rsidR="00793EF5" w:rsidRDefault="00793EF5" w:rsidP="00C869B7">
      <w:pPr>
        <w:pStyle w:val="Bezriadkovania"/>
      </w:pPr>
      <w:r>
        <w:t xml:space="preserve">Účtovná jednotka nespĺňa inštitút </w:t>
      </w:r>
      <w:proofErr w:type="spellStart"/>
      <w:r>
        <w:t>mikrodaňovníka</w:t>
      </w:r>
      <w:proofErr w:type="spellEnd"/>
      <w:r>
        <w:t xml:space="preserve">, má ekonomické a personálne prepojenie podľa </w:t>
      </w:r>
    </w:p>
    <w:p w:rsidR="00793EF5" w:rsidRDefault="00793EF5" w:rsidP="00C869B7">
      <w:pPr>
        <w:pStyle w:val="Bezriadkovania"/>
      </w:pPr>
      <w:r>
        <w:t>§ 2 písm. n) zákona so závislými osobami.</w:t>
      </w:r>
    </w:p>
    <w:p w:rsidR="00793EF5" w:rsidRDefault="00793EF5" w:rsidP="00C869B7">
      <w:pPr>
        <w:pStyle w:val="Bezriadkovania"/>
      </w:pPr>
    </w:p>
    <w:p w:rsidR="00793EF5" w:rsidRDefault="00793EF5" w:rsidP="00C869B7">
      <w:pPr>
        <w:pStyle w:val="Bezriadkovania"/>
      </w:pPr>
      <w:r>
        <w:t>5, Dotácie ÚJ neboli  čerpané.</w:t>
      </w:r>
    </w:p>
    <w:p w:rsidR="00793EF5" w:rsidRDefault="00793EF5" w:rsidP="00C869B7">
      <w:pPr>
        <w:pStyle w:val="Bezriadkovania"/>
      </w:pPr>
      <w:r>
        <w:t>6, Významné opravy chýb minulých účtovných období sa bežnom ÚO nevyskytli.</w:t>
      </w:r>
    </w:p>
    <w:p w:rsidR="00793EF5" w:rsidRDefault="00E769CC" w:rsidP="00C869B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</w:t>
      </w:r>
      <w:r w:rsidR="00793EF5">
        <w:rPr>
          <w:sz w:val="24"/>
          <w:szCs w:val="24"/>
        </w:rPr>
        <w:t>Čl. III</w:t>
      </w:r>
    </w:p>
    <w:p w:rsidR="00793EF5" w:rsidRDefault="00E769CC" w:rsidP="00C869B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 w:rsidR="00793EF5">
        <w:rPr>
          <w:sz w:val="24"/>
          <w:szCs w:val="24"/>
        </w:rPr>
        <w:t>Informácie, ktoré vysvetľujú a dopĺňajú súvahu a výkaz ziskov a strát.</w:t>
      </w:r>
    </w:p>
    <w:p w:rsidR="00E769CC" w:rsidRDefault="00E769CC" w:rsidP="00C869B7">
      <w:pPr>
        <w:pStyle w:val="Bezriadkovania"/>
        <w:rPr>
          <w:sz w:val="24"/>
          <w:szCs w:val="24"/>
        </w:rPr>
      </w:pPr>
    </w:p>
    <w:p w:rsidR="00E769CC" w:rsidRDefault="00E769CC" w:rsidP="00C869B7">
      <w:pPr>
        <w:pStyle w:val="Bezriadkovania"/>
        <w:rPr>
          <w:sz w:val="24"/>
          <w:szCs w:val="24"/>
        </w:rPr>
      </w:pPr>
    </w:p>
    <w:p w:rsidR="00E769CC" w:rsidRDefault="00E769CC" w:rsidP="00C869B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1,V sledovanom období r. 2023 sa nevyskytli žiadne významné škody ani predaj podniku.</w:t>
      </w:r>
    </w:p>
    <w:p w:rsidR="00E769CC" w:rsidRDefault="00E769CC" w:rsidP="00C869B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Záväzky:</w:t>
      </w:r>
    </w:p>
    <w:p w:rsidR="00E769CC" w:rsidRDefault="00E769CC" w:rsidP="00E769CC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Celková suma iných záväzkov so zostatkovou dobou splatnosti dlhšou ako 5 rokov:</w:t>
      </w:r>
    </w:p>
    <w:p w:rsidR="00E769CC" w:rsidRDefault="00E769CC" w:rsidP="00E769CC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Kontokorentný úver 11280 Eur.</w:t>
      </w:r>
    </w:p>
    <w:p w:rsidR="00E769CC" w:rsidRDefault="00E769CC" w:rsidP="00E769CC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Záväzky z obchodného styku po lehote splatnosti dlhšej ako 360 dní nie  sú.</w:t>
      </w:r>
    </w:p>
    <w:p w:rsidR="00E769CC" w:rsidRDefault="00E769CC" w:rsidP="00E769C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Počas účtovného obdobia neboli nadobudnuté žiadne nové vlastné akcie.</w:t>
      </w:r>
    </w:p>
    <w:p w:rsidR="00E769CC" w:rsidRDefault="00E769CC" w:rsidP="00E769C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účtovnom období bola poskytnutá krátkodobá pôžička členovi štatutárneho orgánu vo výške 8791,77 Eur, bez úroku, na obdobie 1 rok.</w:t>
      </w:r>
    </w:p>
    <w:p w:rsidR="00E769CC" w:rsidRDefault="00BB2B00" w:rsidP="00E769C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ÚJ nemá žiadne iné významné finančné povinnosti nevykazované v súvahe.</w:t>
      </w:r>
    </w:p>
    <w:p w:rsidR="00BB2B00" w:rsidRDefault="00BB2B00" w:rsidP="00E769C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Účtovná jednotka neposkytuje služby vo verejnom záujme.</w:t>
      </w:r>
    </w:p>
    <w:p w:rsidR="00BB2B00" w:rsidRDefault="00BB2B00" w:rsidP="00E769CC">
      <w:pPr>
        <w:pStyle w:val="Bezriadkovania"/>
        <w:rPr>
          <w:sz w:val="24"/>
          <w:szCs w:val="24"/>
        </w:rPr>
      </w:pPr>
    </w:p>
    <w:p w:rsidR="00BB2B00" w:rsidRDefault="00BB2B00" w:rsidP="00E769CC">
      <w:pPr>
        <w:pStyle w:val="Bezriadkovania"/>
        <w:rPr>
          <w:sz w:val="24"/>
          <w:szCs w:val="24"/>
        </w:rPr>
      </w:pPr>
    </w:p>
    <w:p w:rsidR="00BB2B00" w:rsidRDefault="00BB2B00" w:rsidP="00E769CC">
      <w:pPr>
        <w:pStyle w:val="Bezriadkovania"/>
        <w:rPr>
          <w:sz w:val="24"/>
          <w:szCs w:val="24"/>
        </w:rPr>
      </w:pPr>
    </w:p>
    <w:p w:rsidR="00BB2B00" w:rsidRDefault="00BB2B00" w:rsidP="00E769C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 Liptovských </w:t>
      </w:r>
      <w:r w:rsidR="008204E7">
        <w:rPr>
          <w:sz w:val="24"/>
          <w:szCs w:val="24"/>
        </w:rPr>
        <w:t>Sliačoch 13.2.2024</w:t>
      </w:r>
    </w:p>
    <w:p w:rsidR="008204E7" w:rsidRDefault="008204E7" w:rsidP="00E769CC">
      <w:pPr>
        <w:pStyle w:val="Bezriadkovania"/>
        <w:rPr>
          <w:sz w:val="24"/>
          <w:szCs w:val="24"/>
        </w:rPr>
      </w:pPr>
    </w:p>
    <w:p w:rsidR="00BB2B00" w:rsidRDefault="00BB2B00" w:rsidP="00E769CC">
      <w:pPr>
        <w:pStyle w:val="Bezriadkovania"/>
        <w:rPr>
          <w:sz w:val="24"/>
          <w:szCs w:val="24"/>
        </w:rPr>
      </w:pPr>
    </w:p>
    <w:p w:rsidR="00BB2B00" w:rsidRPr="00793EF5" w:rsidRDefault="00BB2B00" w:rsidP="00E769CC">
      <w:pPr>
        <w:pStyle w:val="Bezriadkovania"/>
        <w:rPr>
          <w:sz w:val="24"/>
          <w:szCs w:val="24"/>
        </w:rPr>
      </w:pPr>
    </w:p>
    <w:p w:rsidR="00C869B7" w:rsidRDefault="00C869B7" w:rsidP="00C869B7">
      <w:pPr>
        <w:pStyle w:val="Bezriadkovania"/>
        <w:ind w:left="720"/>
      </w:pPr>
    </w:p>
    <w:p w:rsidR="00C869B7" w:rsidRDefault="00C869B7" w:rsidP="00C869B7">
      <w:pPr>
        <w:pStyle w:val="Bezriadkovania"/>
        <w:ind w:left="720"/>
      </w:pPr>
    </w:p>
    <w:p w:rsidR="00C869B7" w:rsidRDefault="00C869B7" w:rsidP="00C869B7">
      <w:pPr>
        <w:pStyle w:val="Bezriadkovania"/>
        <w:ind w:left="720"/>
      </w:pPr>
    </w:p>
    <w:p w:rsidR="007A4071" w:rsidRPr="007A4071" w:rsidRDefault="007A4071" w:rsidP="007A4071">
      <w:pPr>
        <w:pStyle w:val="Bezriadkovania"/>
      </w:pPr>
    </w:p>
    <w:sectPr w:rsidR="007A4071" w:rsidRPr="007A4071" w:rsidSect="004E0B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D026C"/>
    <w:multiLevelType w:val="hybridMultilevel"/>
    <w:tmpl w:val="3ADA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4606DB"/>
    <w:multiLevelType w:val="hybridMultilevel"/>
    <w:tmpl w:val="40EE4B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4071"/>
    <w:rsid w:val="004E0B64"/>
    <w:rsid w:val="004F3D00"/>
    <w:rsid w:val="005E7B3C"/>
    <w:rsid w:val="00793EF5"/>
    <w:rsid w:val="007A4071"/>
    <w:rsid w:val="008204E7"/>
    <w:rsid w:val="00BB2B00"/>
    <w:rsid w:val="00C869B7"/>
    <w:rsid w:val="00E76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0B6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A4071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2024-02-13T10:29:00Z</cp:lastPrinted>
  <dcterms:created xsi:type="dcterms:W3CDTF">2024-02-13T11:18:00Z</dcterms:created>
  <dcterms:modified xsi:type="dcterms:W3CDTF">2024-02-13T11:18:00Z</dcterms:modified>
</cp:coreProperties>
</file>