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7E053F8" w14:textId="65CB0039" w:rsidR="002134DA" w:rsidRDefault="75568783">
      <w:pPr>
        <w:pStyle w:val="Default"/>
        <w:rPr>
          <w:b/>
          <w:bCs/>
          <w:color w:val="00000A"/>
          <w:sz w:val="28"/>
          <w:szCs w:val="28"/>
        </w:rPr>
      </w:pPr>
      <w:r w:rsidRPr="75568783">
        <w:rPr>
          <w:b/>
          <w:bCs/>
          <w:color w:val="00000A"/>
          <w:sz w:val="28"/>
          <w:szCs w:val="28"/>
        </w:rPr>
        <w:t>Poznámky k Účtovnej závierke 202</w:t>
      </w:r>
      <w:r w:rsidR="00BF1D60">
        <w:rPr>
          <w:b/>
          <w:bCs/>
          <w:color w:val="00000A"/>
          <w:sz w:val="28"/>
          <w:szCs w:val="28"/>
        </w:rPr>
        <w:t>3</w:t>
      </w:r>
      <w:r w:rsidRPr="75568783">
        <w:rPr>
          <w:b/>
          <w:bCs/>
          <w:color w:val="00000A"/>
          <w:sz w:val="28"/>
          <w:szCs w:val="28"/>
        </w:rPr>
        <w:t xml:space="preserve"> MK </w:t>
      </w:r>
      <w:proofErr w:type="spellStart"/>
      <w:r w:rsidRPr="75568783">
        <w:rPr>
          <w:b/>
          <w:bCs/>
          <w:color w:val="00000A"/>
          <w:sz w:val="28"/>
          <w:szCs w:val="28"/>
        </w:rPr>
        <w:t>ProConsult</w:t>
      </w:r>
      <w:proofErr w:type="spellEnd"/>
      <w:r w:rsidRPr="75568783">
        <w:rPr>
          <w:b/>
          <w:bCs/>
          <w:color w:val="00000A"/>
          <w:sz w:val="28"/>
          <w:szCs w:val="28"/>
        </w:rPr>
        <w:t xml:space="preserve"> s.r.o.</w:t>
      </w:r>
    </w:p>
    <w:p w14:paraId="672A6659" w14:textId="77777777" w:rsidR="002134DA" w:rsidRDefault="002134DA">
      <w:pPr>
        <w:pStyle w:val="Default"/>
        <w:rPr>
          <w:color w:val="00000A"/>
        </w:rPr>
      </w:pPr>
    </w:p>
    <w:p w14:paraId="05CE092B" w14:textId="77777777" w:rsidR="002134DA" w:rsidRDefault="00A66D91">
      <w:pPr>
        <w:pStyle w:val="Default"/>
        <w:jc w:val="both"/>
      </w:pPr>
      <w:r>
        <w:rPr>
          <w:b/>
          <w:bCs/>
          <w:color w:val="00000A"/>
          <w:sz w:val="23"/>
          <w:szCs w:val="23"/>
        </w:rPr>
        <w:t xml:space="preserve">Čl. I </w:t>
      </w:r>
    </w:p>
    <w:p w14:paraId="7E0149BA" w14:textId="77777777" w:rsidR="002134DA" w:rsidRDefault="00A66D91">
      <w:pPr>
        <w:pStyle w:val="Default"/>
        <w:jc w:val="both"/>
      </w:pPr>
      <w:r>
        <w:rPr>
          <w:b/>
          <w:bCs/>
          <w:color w:val="00000A"/>
          <w:sz w:val="23"/>
          <w:szCs w:val="23"/>
        </w:rPr>
        <w:t xml:space="preserve">Všeobecné údaje </w:t>
      </w:r>
    </w:p>
    <w:p w14:paraId="0A37501D" w14:textId="77777777" w:rsidR="002134DA" w:rsidRDefault="002134DA">
      <w:pPr>
        <w:pStyle w:val="Default"/>
        <w:jc w:val="both"/>
        <w:rPr>
          <w:b/>
          <w:bCs/>
          <w:color w:val="00000A"/>
          <w:sz w:val="23"/>
          <w:szCs w:val="23"/>
        </w:rPr>
      </w:pPr>
    </w:p>
    <w:p w14:paraId="2F2AAC4E" w14:textId="77777777" w:rsidR="002134DA" w:rsidRDefault="00A66D91">
      <w:pPr>
        <w:pStyle w:val="Default"/>
        <w:jc w:val="both"/>
      </w:pPr>
      <w:r>
        <w:rPr>
          <w:color w:val="00000A"/>
          <w:sz w:val="23"/>
          <w:szCs w:val="23"/>
        </w:rPr>
        <w:t xml:space="preserve">(1) </w:t>
      </w:r>
    </w:p>
    <w:p w14:paraId="4DA23E4F" w14:textId="77777777" w:rsidR="002134DA" w:rsidRDefault="00A66D91">
      <w:pPr>
        <w:pStyle w:val="Default"/>
        <w:jc w:val="both"/>
      </w:pPr>
      <w:r>
        <w:rPr>
          <w:color w:val="00000A"/>
          <w:sz w:val="23"/>
          <w:szCs w:val="23"/>
        </w:rPr>
        <w:t xml:space="preserve">Názov právnickej osoby: MK </w:t>
      </w:r>
      <w:proofErr w:type="spellStart"/>
      <w:r>
        <w:rPr>
          <w:color w:val="00000A"/>
          <w:sz w:val="23"/>
          <w:szCs w:val="23"/>
        </w:rPr>
        <w:t>ProConsult</w:t>
      </w:r>
      <w:proofErr w:type="spellEnd"/>
      <w:r>
        <w:rPr>
          <w:color w:val="00000A"/>
          <w:sz w:val="23"/>
          <w:szCs w:val="23"/>
        </w:rPr>
        <w:t xml:space="preserve"> s.r.o. (ďalej len „Spoločnosť“)</w:t>
      </w:r>
    </w:p>
    <w:p w14:paraId="7DB00807" w14:textId="77777777" w:rsidR="002134DA" w:rsidRDefault="00A66D91">
      <w:pPr>
        <w:pStyle w:val="Default"/>
        <w:jc w:val="both"/>
      </w:pPr>
      <w:r>
        <w:rPr>
          <w:color w:val="00000A"/>
          <w:sz w:val="23"/>
          <w:szCs w:val="23"/>
        </w:rPr>
        <w:t xml:space="preserve">Sídlo: </w:t>
      </w:r>
      <w:r w:rsidR="00E131C2">
        <w:rPr>
          <w:color w:val="00000A"/>
          <w:sz w:val="23"/>
          <w:szCs w:val="23"/>
        </w:rPr>
        <w:t>Tajovského 567/15,972 12 Nedožery-Brezany</w:t>
      </w:r>
    </w:p>
    <w:p w14:paraId="6B9CE943" w14:textId="4CFCF398" w:rsidR="002134DA" w:rsidRDefault="44AF5378">
      <w:pPr>
        <w:pStyle w:val="Default"/>
        <w:jc w:val="both"/>
      </w:pPr>
      <w:r w:rsidRPr="44AF5378">
        <w:rPr>
          <w:color w:val="00000A"/>
          <w:sz w:val="23"/>
          <w:szCs w:val="23"/>
        </w:rPr>
        <w:t xml:space="preserve">Účtovná závierka Spoločnosti bola zostavená dňa </w:t>
      </w:r>
      <w:r w:rsidR="00BF1D60">
        <w:rPr>
          <w:color w:val="00000A"/>
          <w:sz w:val="23"/>
          <w:szCs w:val="23"/>
        </w:rPr>
        <w:t>31</w:t>
      </w:r>
      <w:r w:rsidRPr="44AF5378">
        <w:rPr>
          <w:color w:val="00000A"/>
          <w:sz w:val="23"/>
          <w:szCs w:val="23"/>
        </w:rPr>
        <w:t>.</w:t>
      </w:r>
      <w:r w:rsidR="00BF1D60">
        <w:rPr>
          <w:color w:val="00000A"/>
          <w:sz w:val="23"/>
          <w:szCs w:val="23"/>
        </w:rPr>
        <w:t>12</w:t>
      </w:r>
      <w:r w:rsidRPr="44AF5378">
        <w:rPr>
          <w:color w:val="00000A"/>
          <w:sz w:val="23"/>
          <w:szCs w:val="23"/>
        </w:rPr>
        <w:t xml:space="preserve">.2023, podľa Opatrenie Ministerstva financií Slovenskej republiky z 31. marca 2003 č. </w:t>
      </w:r>
      <w:r w:rsidRPr="44AF5378">
        <w:rPr>
          <w:rStyle w:val="StrongEmphasis"/>
          <w:color w:val="00000A"/>
          <w:sz w:val="23"/>
          <w:szCs w:val="23"/>
        </w:rPr>
        <w:t xml:space="preserve">4455/2003-9, </w:t>
      </w:r>
      <w:r w:rsidRPr="44AF5378">
        <w:rPr>
          <w:color w:val="00000A"/>
          <w:sz w:val="23"/>
          <w:szCs w:val="23"/>
        </w:rPr>
        <w:t xml:space="preserve">a schválená zodpovednými orgánmi spoločnosti dňa </w:t>
      </w:r>
      <w:r w:rsidR="00BF1D60">
        <w:rPr>
          <w:color w:val="00000A"/>
          <w:sz w:val="23"/>
          <w:szCs w:val="23"/>
        </w:rPr>
        <w:t>31</w:t>
      </w:r>
      <w:r w:rsidRPr="44AF5378">
        <w:rPr>
          <w:color w:val="00000A"/>
          <w:sz w:val="23"/>
          <w:szCs w:val="23"/>
        </w:rPr>
        <w:t>.1</w:t>
      </w:r>
      <w:r w:rsidR="00BF1D60">
        <w:rPr>
          <w:color w:val="00000A"/>
          <w:sz w:val="23"/>
          <w:szCs w:val="23"/>
        </w:rPr>
        <w:t>2</w:t>
      </w:r>
      <w:r w:rsidRPr="44AF5378">
        <w:rPr>
          <w:color w:val="00000A"/>
          <w:sz w:val="23"/>
          <w:szCs w:val="23"/>
        </w:rPr>
        <w:t xml:space="preserve">.2023. Vzhľadom k tomu, že Spoločnosť je </w:t>
      </w:r>
      <w:proofErr w:type="spellStart"/>
      <w:r w:rsidRPr="44AF5378">
        <w:rPr>
          <w:color w:val="00000A"/>
          <w:sz w:val="23"/>
          <w:szCs w:val="23"/>
        </w:rPr>
        <w:t>mikro</w:t>
      </w:r>
      <w:proofErr w:type="spellEnd"/>
      <w:r w:rsidRPr="44AF5378">
        <w:rPr>
          <w:color w:val="00000A"/>
          <w:sz w:val="23"/>
          <w:szCs w:val="23"/>
        </w:rPr>
        <w:t>-účtovná jednotka súčasťou závierky sú i nasledovné Poznámky.</w:t>
      </w:r>
    </w:p>
    <w:p w14:paraId="5DAB6C7B" w14:textId="77777777" w:rsidR="002134DA" w:rsidRDefault="002134DA">
      <w:pPr>
        <w:pStyle w:val="Default"/>
        <w:jc w:val="both"/>
        <w:rPr>
          <w:color w:val="00000A"/>
          <w:sz w:val="23"/>
          <w:szCs w:val="23"/>
        </w:rPr>
      </w:pPr>
    </w:p>
    <w:p w14:paraId="724357B1" w14:textId="77777777" w:rsidR="002134DA" w:rsidRDefault="00A66D91">
      <w:pPr>
        <w:pStyle w:val="Default"/>
        <w:spacing w:after="27"/>
        <w:jc w:val="both"/>
      </w:pPr>
      <w:r>
        <w:rPr>
          <w:color w:val="00000A"/>
          <w:sz w:val="23"/>
          <w:szCs w:val="23"/>
        </w:rPr>
        <w:t>(2)</w:t>
      </w:r>
    </w:p>
    <w:p w14:paraId="1691CBE1" w14:textId="77777777" w:rsidR="002134DA" w:rsidRDefault="00A66D91">
      <w:pPr>
        <w:pStyle w:val="Default"/>
        <w:spacing w:after="27"/>
        <w:jc w:val="both"/>
      </w:pPr>
      <w:r>
        <w:rPr>
          <w:color w:val="00000A"/>
          <w:sz w:val="23"/>
          <w:szCs w:val="23"/>
        </w:rPr>
        <w:t xml:space="preserve">Spoločnosť nie je súčasťou konsolidovaného celku, ani nie je materskou účtovnou jednotkou. </w:t>
      </w:r>
    </w:p>
    <w:p w14:paraId="02EB378F" w14:textId="77777777" w:rsidR="002134DA" w:rsidRDefault="002134DA">
      <w:pPr>
        <w:pStyle w:val="Default"/>
        <w:jc w:val="both"/>
        <w:rPr>
          <w:color w:val="00000A"/>
          <w:sz w:val="23"/>
          <w:szCs w:val="23"/>
        </w:rPr>
      </w:pPr>
    </w:p>
    <w:p w14:paraId="35DDE7AE" w14:textId="77777777" w:rsidR="002134DA" w:rsidRDefault="00A66D91">
      <w:pPr>
        <w:pStyle w:val="Default"/>
        <w:jc w:val="both"/>
      </w:pPr>
      <w:r>
        <w:rPr>
          <w:color w:val="00000A"/>
          <w:sz w:val="23"/>
          <w:szCs w:val="23"/>
        </w:rPr>
        <w:t>(3)</w:t>
      </w:r>
    </w:p>
    <w:p w14:paraId="300C5BFE" w14:textId="417DA6E3" w:rsidR="002134DA" w:rsidRDefault="75568783">
      <w:pPr>
        <w:pStyle w:val="Default"/>
        <w:jc w:val="both"/>
      </w:pPr>
      <w:r w:rsidRPr="75568783">
        <w:rPr>
          <w:color w:val="00000A"/>
          <w:sz w:val="23"/>
          <w:szCs w:val="23"/>
        </w:rPr>
        <w:t>Spoločnosť nemá a ani nemala v roku 202</w:t>
      </w:r>
      <w:r w:rsidR="00BF1D60">
        <w:rPr>
          <w:color w:val="00000A"/>
          <w:sz w:val="23"/>
          <w:szCs w:val="23"/>
        </w:rPr>
        <w:t>3</w:t>
      </w:r>
      <w:r w:rsidRPr="75568783">
        <w:rPr>
          <w:color w:val="00000A"/>
          <w:sz w:val="23"/>
          <w:szCs w:val="23"/>
        </w:rPr>
        <w:t xml:space="preserve"> zamestnancov.  </w:t>
      </w:r>
    </w:p>
    <w:p w14:paraId="6A05A809" w14:textId="77777777" w:rsidR="002134DA" w:rsidRDefault="002134DA">
      <w:pPr>
        <w:pStyle w:val="Default"/>
        <w:jc w:val="both"/>
        <w:rPr>
          <w:color w:val="00000A"/>
          <w:sz w:val="23"/>
          <w:szCs w:val="23"/>
        </w:rPr>
      </w:pPr>
    </w:p>
    <w:p w14:paraId="5FD8DBF6" w14:textId="77777777" w:rsidR="002134DA" w:rsidRDefault="00A66D91">
      <w:pPr>
        <w:pStyle w:val="Default"/>
        <w:jc w:val="both"/>
      </w:pPr>
      <w:r>
        <w:rPr>
          <w:b/>
          <w:bCs/>
          <w:color w:val="00000A"/>
          <w:sz w:val="23"/>
          <w:szCs w:val="23"/>
        </w:rPr>
        <w:t xml:space="preserve">Čl. II </w:t>
      </w:r>
    </w:p>
    <w:p w14:paraId="7BF31A3D" w14:textId="77777777" w:rsidR="002134DA" w:rsidRDefault="00A66D91">
      <w:pPr>
        <w:pStyle w:val="Default"/>
        <w:jc w:val="both"/>
      </w:pPr>
      <w:r>
        <w:rPr>
          <w:b/>
          <w:bCs/>
          <w:color w:val="00000A"/>
          <w:sz w:val="23"/>
          <w:szCs w:val="23"/>
        </w:rPr>
        <w:t xml:space="preserve">Informácie o prijatých postupoch </w:t>
      </w:r>
    </w:p>
    <w:p w14:paraId="5A39BBE3" w14:textId="77777777" w:rsidR="002134DA" w:rsidRDefault="002134DA">
      <w:pPr>
        <w:pStyle w:val="Default"/>
        <w:jc w:val="both"/>
        <w:rPr>
          <w:b/>
          <w:bCs/>
          <w:color w:val="00000A"/>
          <w:sz w:val="23"/>
          <w:szCs w:val="23"/>
        </w:rPr>
      </w:pPr>
    </w:p>
    <w:p w14:paraId="0FABD395" w14:textId="77777777" w:rsidR="002134DA" w:rsidRDefault="00A66D91">
      <w:pPr>
        <w:pStyle w:val="Default"/>
        <w:jc w:val="both"/>
      </w:pPr>
      <w:r>
        <w:rPr>
          <w:color w:val="00000A"/>
          <w:sz w:val="23"/>
          <w:szCs w:val="23"/>
        </w:rPr>
        <w:t>(1)</w:t>
      </w:r>
    </w:p>
    <w:p w14:paraId="1EEB337F" w14:textId="77777777" w:rsidR="002134DA" w:rsidRDefault="00A66D91">
      <w:pPr>
        <w:pStyle w:val="Default"/>
        <w:jc w:val="both"/>
      </w:pPr>
      <w:r>
        <w:rPr>
          <w:color w:val="00000A"/>
          <w:sz w:val="23"/>
          <w:szCs w:val="23"/>
        </w:rPr>
        <w:t xml:space="preserve">Účtovná závierka bola zostavená za predpokladu, že Spoločnosť bude nepretržite pokračovať vo svojej činnosti. </w:t>
      </w:r>
    </w:p>
    <w:p w14:paraId="41C8F396" w14:textId="77777777" w:rsidR="002134DA" w:rsidRDefault="002134DA">
      <w:pPr>
        <w:pStyle w:val="Default"/>
        <w:jc w:val="both"/>
        <w:rPr>
          <w:color w:val="00000A"/>
          <w:sz w:val="23"/>
          <w:szCs w:val="23"/>
        </w:rPr>
      </w:pPr>
    </w:p>
    <w:p w14:paraId="667367C5" w14:textId="77777777" w:rsidR="002134DA" w:rsidRDefault="00A66D91">
      <w:pPr>
        <w:pStyle w:val="Default"/>
        <w:spacing w:after="27"/>
        <w:jc w:val="both"/>
      </w:pPr>
      <w:r>
        <w:rPr>
          <w:color w:val="00000A"/>
          <w:sz w:val="23"/>
          <w:szCs w:val="23"/>
        </w:rPr>
        <w:t>(2)</w:t>
      </w:r>
    </w:p>
    <w:p w14:paraId="05E3C0A8" w14:textId="77777777" w:rsidR="002134DA" w:rsidRDefault="00A66D91">
      <w:pPr>
        <w:pStyle w:val="Default"/>
        <w:spacing w:after="27"/>
        <w:jc w:val="both"/>
      </w:pPr>
      <w:r>
        <w:rPr>
          <w:color w:val="00000A"/>
          <w:sz w:val="23"/>
          <w:szCs w:val="23"/>
        </w:rPr>
        <w:t xml:space="preserve">Spôsob oceňovania jednotlivých položiek majetku a záväzkov: </w:t>
      </w:r>
    </w:p>
    <w:p w14:paraId="11B8EA6C" w14:textId="77777777" w:rsidR="002134DA" w:rsidRDefault="00A66D91">
      <w:pPr>
        <w:pStyle w:val="Default"/>
        <w:spacing w:after="27"/>
        <w:jc w:val="both"/>
      </w:pPr>
      <w:r>
        <w:rPr>
          <w:color w:val="00000A"/>
          <w:sz w:val="23"/>
          <w:szCs w:val="23"/>
        </w:rPr>
        <w:t>a) dlhodobého nehmotného majetku, dlhodobého hmotného majetku a dlhodobého finančného majetku:</w:t>
      </w:r>
    </w:p>
    <w:p w14:paraId="1A2F0C7A" w14:textId="77777777" w:rsidR="002134DA" w:rsidRDefault="00A66D91">
      <w:pPr>
        <w:pStyle w:val="Default"/>
        <w:spacing w:after="27"/>
        <w:jc w:val="both"/>
      </w:pPr>
      <w:r>
        <w:rPr>
          <w:color w:val="00000A"/>
          <w:sz w:val="23"/>
          <w:szCs w:val="23"/>
        </w:rPr>
        <w:t xml:space="preserve">Dlhodobý majetok nakupovaný sa oceňuje obstarávacou cenou, ktorá zahŕňa cenu obstarania a náklady </w:t>
      </w:r>
    </w:p>
    <w:p w14:paraId="517F0A31" w14:textId="77777777" w:rsidR="002134DA" w:rsidRDefault="00A66D91">
      <w:pPr>
        <w:pStyle w:val="Default"/>
        <w:spacing w:after="27"/>
        <w:jc w:val="both"/>
      </w:pPr>
      <w:r>
        <w:rPr>
          <w:color w:val="00000A"/>
          <w:sz w:val="23"/>
          <w:szCs w:val="23"/>
        </w:rPr>
        <w:t xml:space="preserve">súvisiace s obstaraním (clo, prepravu, montáž, poistné a pod.). </w:t>
      </w:r>
    </w:p>
    <w:p w14:paraId="355B172D" w14:textId="77777777" w:rsidR="002134DA" w:rsidRDefault="00A66D91">
      <w:pPr>
        <w:pStyle w:val="Default"/>
        <w:spacing w:after="27"/>
        <w:jc w:val="both"/>
      </w:pPr>
      <w:r>
        <w:rPr>
          <w:color w:val="00000A"/>
          <w:sz w:val="23"/>
          <w:szCs w:val="23"/>
        </w:rPr>
        <w:t xml:space="preserve">Dlhodobý majetok vytvorený vlastnou činnosťou sa oceňuje vlastnými nákladmi. Vlastnými nákladmi sú </w:t>
      </w:r>
    </w:p>
    <w:p w14:paraId="56F7ACB9" w14:textId="77777777" w:rsidR="002134DA" w:rsidRDefault="00A66D91">
      <w:pPr>
        <w:pStyle w:val="Default"/>
        <w:spacing w:after="27"/>
        <w:jc w:val="both"/>
      </w:pPr>
      <w:r>
        <w:rPr>
          <w:color w:val="00000A"/>
          <w:sz w:val="23"/>
          <w:szCs w:val="23"/>
        </w:rPr>
        <w:t xml:space="preserve">všetky priame náklady vynaložené na výrobu alebo inú činnosť a nepriame náklady, ktoré sa vzťahujú na </w:t>
      </w:r>
    </w:p>
    <w:p w14:paraId="5F833108" w14:textId="77777777" w:rsidR="002134DA" w:rsidRDefault="00A66D91">
      <w:pPr>
        <w:pStyle w:val="Default"/>
        <w:spacing w:after="27"/>
        <w:jc w:val="both"/>
      </w:pPr>
      <w:r>
        <w:rPr>
          <w:color w:val="00000A"/>
          <w:sz w:val="23"/>
          <w:szCs w:val="23"/>
        </w:rPr>
        <w:t xml:space="preserve">výrobu alebo inú činnosť. </w:t>
      </w:r>
    </w:p>
    <w:p w14:paraId="181B7C06" w14:textId="77777777" w:rsidR="002134DA" w:rsidRDefault="00A66D91">
      <w:pPr>
        <w:pStyle w:val="Default"/>
        <w:spacing w:after="27"/>
        <w:jc w:val="both"/>
      </w:pPr>
      <w:r>
        <w:rPr>
          <w:color w:val="00000A"/>
          <w:sz w:val="23"/>
          <w:szCs w:val="23"/>
        </w:rPr>
        <w:t>Cenné papiere a podiely sa oceňujú obstarávacími cenami vrátane nákladov súvisiacich s obstaraním,</w:t>
      </w:r>
    </w:p>
    <w:p w14:paraId="1F14D15E" w14:textId="77777777" w:rsidR="002134DA" w:rsidRDefault="00A66D91">
      <w:pPr>
        <w:pStyle w:val="Default"/>
        <w:spacing w:after="27"/>
        <w:jc w:val="both"/>
      </w:pPr>
      <w:r>
        <w:rPr>
          <w:color w:val="00000A"/>
          <w:sz w:val="23"/>
          <w:szCs w:val="23"/>
        </w:rPr>
        <w:t>b) zásob obstaraných kúpou, zásob vytvorených vlastnou činnosťou:</w:t>
      </w:r>
    </w:p>
    <w:p w14:paraId="1098FBCC" w14:textId="77777777" w:rsidR="002134DA" w:rsidRDefault="00A66D91">
      <w:pPr>
        <w:pStyle w:val="Default"/>
        <w:spacing w:after="27"/>
        <w:jc w:val="both"/>
      </w:pPr>
      <w:r>
        <w:rPr>
          <w:color w:val="00000A"/>
          <w:sz w:val="23"/>
          <w:szCs w:val="23"/>
        </w:rPr>
        <w:t xml:space="preserve">Zásoby sa oceňujú nižšou z nasledujúcich hodnôt: obstarávacia cena (nakupované zásoby) alebo </w:t>
      </w:r>
    </w:p>
    <w:p w14:paraId="26B3CBE9" w14:textId="77777777" w:rsidR="002134DA" w:rsidRDefault="00A66D91">
      <w:pPr>
        <w:pStyle w:val="Default"/>
        <w:spacing w:after="27"/>
        <w:jc w:val="both"/>
      </w:pPr>
      <w:r>
        <w:rPr>
          <w:color w:val="00000A"/>
          <w:sz w:val="23"/>
          <w:szCs w:val="23"/>
        </w:rPr>
        <w:t>vlastné náklady (zásoby vytvorené vlastnou činnosťou) alebo čistá realizačná hodnota.</w:t>
      </w:r>
    </w:p>
    <w:p w14:paraId="3C82E1B0" w14:textId="77777777" w:rsidR="002134DA" w:rsidRDefault="00A66D91">
      <w:pPr>
        <w:pStyle w:val="Default"/>
        <w:spacing w:after="27"/>
        <w:jc w:val="both"/>
      </w:pPr>
      <w:r>
        <w:rPr>
          <w:color w:val="00000A"/>
          <w:sz w:val="23"/>
          <w:szCs w:val="23"/>
        </w:rPr>
        <w:t>Nakupované zásoby sa oceňujú váženým aritmetickým priemerom z obstarávacích cien.</w:t>
      </w:r>
    </w:p>
    <w:p w14:paraId="2FFB5995" w14:textId="77777777" w:rsidR="002134DA" w:rsidRDefault="00A66D91">
      <w:pPr>
        <w:pStyle w:val="Default"/>
        <w:spacing w:after="27"/>
        <w:jc w:val="both"/>
      </w:pPr>
      <w:r>
        <w:rPr>
          <w:color w:val="00000A"/>
          <w:sz w:val="23"/>
          <w:szCs w:val="23"/>
        </w:rPr>
        <w:t>Zníženie hodnoty zásob sa upravuje vytvorením opravnej položky,</w:t>
      </w:r>
    </w:p>
    <w:p w14:paraId="6908AAA2" w14:textId="77777777" w:rsidR="002134DA" w:rsidRDefault="00A66D91">
      <w:pPr>
        <w:pStyle w:val="Default"/>
        <w:spacing w:after="27"/>
        <w:jc w:val="both"/>
      </w:pPr>
      <w:r>
        <w:rPr>
          <w:color w:val="00000A"/>
          <w:sz w:val="23"/>
          <w:szCs w:val="23"/>
        </w:rPr>
        <w:t>c) pohľadávok:</w:t>
      </w:r>
    </w:p>
    <w:p w14:paraId="68131583" w14:textId="77777777" w:rsidR="002134DA" w:rsidRDefault="00A66D91">
      <w:pPr>
        <w:pStyle w:val="Default"/>
        <w:spacing w:after="27"/>
        <w:jc w:val="both"/>
      </w:pPr>
      <w:r>
        <w:rPr>
          <w:color w:val="00000A"/>
          <w:sz w:val="23"/>
          <w:szCs w:val="23"/>
        </w:rPr>
        <w:t xml:space="preserve">Pohľadávky pri ich vzniku sa oceňujú ich menovitou hodnotou; postúpené pohľadávky a pohľadávky </w:t>
      </w:r>
    </w:p>
    <w:p w14:paraId="7B2EE337" w14:textId="77777777" w:rsidR="002134DA" w:rsidRDefault="00A66D91">
      <w:pPr>
        <w:pStyle w:val="Default"/>
        <w:spacing w:after="27"/>
        <w:jc w:val="both"/>
      </w:pPr>
      <w:r>
        <w:rPr>
          <w:color w:val="00000A"/>
          <w:sz w:val="23"/>
          <w:szCs w:val="23"/>
        </w:rPr>
        <w:t xml:space="preserve">nadobudnuté vkladom do základného imania sa oceňujú obstarávacou cenou vrátane nákladov súvisiacich </w:t>
      </w:r>
    </w:p>
    <w:p w14:paraId="6D8BD4A5" w14:textId="77777777" w:rsidR="002134DA" w:rsidRDefault="00A66D91">
      <w:pPr>
        <w:pStyle w:val="Default"/>
        <w:spacing w:after="27"/>
        <w:jc w:val="both"/>
      </w:pPr>
      <w:r>
        <w:rPr>
          <w:color w:val="00000A"/>
          <w:sz w:val="23"/>
          <w:szCs w:val="23"/>
        </w:rPr>
        <w:t xml:space="preserve">s obstaraním. Toto ocenenie sa znižuje o pochybné a nevymožiteľné pohľadávky, </w:t>
      </w:r>
    </w:p>
    <w:p w14:paraId="07591685" w14:textId="77777777" w:rsidR="002134DA" w:rsidRDefault="00A66D91">
      <w:pPr>
        <w:pStyle w:val="Default"/>
        <w:spacing w:after="27"/>
        <w:jc w:val="both"/>
      </w:pPr>
      <w:r>
        <w:rPr>
          <w:color w:val="00000A"/>
          <w:sz w:val="23"/>
          <w:szCs w:val="23"/>
        </w:rPr>
        <w:t>d) krátkodobého finančného majetku:</w:t>
      </w:r>
    </w:p>
    <w:p w14:paraId="208A6C05" w14:textId="77777777" w:rsidR="002134DA" w:rsidRDefault="00A66D91">
      <w:pPr>
        <w:pStyle w:val="Default"/>
        <w:spacing w:after="27"/>
        <w:jc w:val="both"/>
      </w:pPr>
      <w:r>
        <w:rPr>
          <w:color w:val="00000A"/>
          <w:sz w:val="23"/>
          <w:szCs w:val="23"/>
        </w:rPr>
        <w:t xml:space="preserve">Peňažné prostriedky a ceniny sa oceňujú ich menovitou hodnotou. </w:t>
      </w:r>
    </w:p>
    <w:p w14:paraId="0069BBE9" w14:textId="77777777" w:rsidR="002134DA" w:rsidRDefault="00A66D91">
      <w:pPr>
        <w:pStyle w:val="Default"/>
        <w:spacing w:after="27"/>
        <w:jc w:val="both"/>
      </w:pPr>
      <w:r>
        <w:rPr>
          <w:color w:val="00000A"/>
          <w:sz w:val="23"/>
          <w:szCs w:val="23"/>
        </w:rPr>
        <w:t>Zníženie ich hodnoty sa vyjadruje opravnou položkou.</w:t>
      </w:r>
    </w:p>
    <w:p w14:paraId="6CBDD90F" w14:textId="77777777" w:rsidR="002134DA" w:rsidRDefault="00A66D91">
      <w:pPr>
        <w:pStyle w:val="Default"/>
        <w:spacing w:after="27"/>
        <w:jc w:val="both"/>
      </w:pPr>
      <w:r>
        <w:rPr>
          <w:color w:val="00000A"/>
          <w:sz w:val="23"/>
          <w:szCs w:val="23"/>
        </w:rPr>
        <w:t xml:space="preserve">Cenné papiere, dlhové cenná papiere na obchodovanie sa oceňujú obstarávacími cenami vrátane nákladov </w:t>
      </w:r>
    </w:p>
    <w:p w14:paraId="0F55D167" w14:textId="77777777" w:rsidR="002134DA" w:rsidRDefault="00A66D91">
      <w:pPr>
        <w:pStyle w:val="Default"/>
        <w:spacing w:after="27"/>
        <w:jc w:val="both"/>
      </w:pPr>
      <w:r>
        <w:rPr>
          <w:color w:val="00000A"/>
          <w:sz w:val="23"/>
          <w:szCs w:val="23"/>
        </w:rPr>
        <w:t xml:space="preserve">súvisiacich s obstaraním,    </w:t>
      </w:r>
    </w:p>
    <w:p w14:paraId="6189AEC4" w14:textId="77777777" w:rsidR="002134DA" w:rsidRDefault="00A66D91">
      <w:pPr>
        <w:pStyle w:val="Default"/>
        <w:spacing w:after="27"/>
        <w:jc w:val="both"/>
      </w:pPr>
      <w:r>
        <w:rPr>
          <w:color w:val="00000A"/>
          <w:sz w:val="23"/>
          <w:szCs w:val="23"/>
        </w:rPr>
        <w:t>e) záväzkov vrátane rezerv, dlhopisov, pôžičiek a úverov:</w:t>
      </w:r>
    </w:p>
    <w:p w14:paraId="19546542" w14:textId="77777777" w:rsidR="002134DA" w:rsidRDefault="00A66D91">
      <w:pPr>
        <w:pStyle w:val="Default"/>
        <w:spacing w:after="27"/>
        <w:jc w:val="both"/>
      </w:pPr>
      <w:r>
        <w:rPr>
          <w:color w:val="00000A"/>
          <w:sz w:val="23"/>
          <w:szCs w:val="23"/>
        </w:rPr>
        <w:t xml:space="preserve">Záväzky pri ich vzniku sa oceňujú menovitou hodnotou. Záväzky pri ich prevzatí sa oceňujú obstarávacou </w:t>
      </w:r>
    </w:p>
    <w:p w14:paraId="0FCD8A90" w14:textId="77777777" w:rsidR="002134DA" w:rsidRDefault="00A66D91">
      <w:pPr>
        <w:pStyle w:val="Default"/>
        <w:spacing w:after="27"/>
        <w:jc w:val="both"/>
      </w:pPr>
      <w:r>
        <w:rPr>
          <w:color w:val="00000A"/>
          <w:sz w:val="23"/>
          <w:szCs w:val="23"/>
        </w:rPr>
        <w:lastRenderedPageBreak/>
        <w:t xml:space="preserve">cenou. Ak sa pri inventarizácii zistí, že suma záväzkov je iná ako ich výška v účtovníctve, uvedú sa záväzky </w:t>
      </w:r>
    </w:p>
    <w:p w14:paraId="744D8906" w14:textId="77777777" w:rsidR="002134DA" w:rsidRDefault="00A66D91">
      <w:pPr>
        <w:pStyle w:val="Default"/>
        <w:spacing w:after="27"/>
        <w:jc w:val="both"/>
      </w:pPr>
      <w:r>
        <w:rPr>
          <w:color w:val="00000A"/>
          <w:sz w:val="23"/>
          <w:szCs w:val="23"/>
        </w:rPr>
        <w:t xml:space="preserve">v účtovníctve a v účtovnej závierke v tomto zistenom ocenení. </w:t>
      </w:r>
    </w:p>
    <w:p w14:paraId="6B439CA3" w14:textId="77777777" w:rsidR="002134DA" w:rsidRDefault="00A66D91">
      <w:pPr>
        <w:pStyle w:val="Default"/>
        <w:spacing w:after="27"/>
        <w:jc w:val="both"/>
      </w:pPr>
      <w:r>
        <w:rPr>
          <w:color w:val="00000A"/>
          <w:sz w:val="23"/>
          <w:szCs w:val="23"/>
        </w:rPr>
        <w:t xml:space="preserve">Rezervy sú záväzky s neurčitým časovým vymedzením alebo výškou; tvoria sa na krytie známych rizík alebo </w:t>
      </w:r>
    </w:p>
    <w:p w14:paraId="2991FEBA" w14:textId="77777777" w:rsidR="002134DA" w:rsidRDefault="00A66D91">
      <w:pPr>
        <w:pStyle w:val="Default"/>
        <w:spacing w:after="27"/>
        <w:jc w:val="both"/>
      </w:pPr>
      <w:r>
        <w:rPr>
          <w:color w:val="00000A"/>
          <w:sz w:val="23"/>
          <w:szCs w:val="23"/>
        </w:rPr>
        <w:t>strát z podnikania. Oceňujú sa v očakávanej výške záväzku,</w:t>
      </w:r>
    </w:p>
    <w:p w14:paraId="536DC3F8" w14:textId="77777777" w:rsidR="002134DA" w:rsidRDefault="00A66D91">
      <w:pPr>
        <w:pStyle w:val="Default"/>
        <w:jc w:val="both"/>
      </w:pPr>
      <w:r>
        <w:rPr>
          <w:color w:val="00000A"/>
          <w:sz w:val="23"/>
          <w:szCs w:val="23"/>
        </w:rPr>
        <w:t>f) derivátových operácií:</w:t>
      </w:r>
    </w:p>
    <w:p w14:paraId="773A755A" w14:textId="77777777" w:rsidR="002134DA" w:rsidRDefault="00A66D91">
      <w:pPr>
        <w:pStyle w:val="Default"/>
        <w:jc w:val="both"/>
      </w:pPr>
      <w:r>
        <w:rPr>
          <w:color w:val="00000A"/>
          <w:sz w:val="23"/>
          <w:szCs w:val="23"/>
        </w:rPr>
        <w:t>Deriváty sa oceňujú reálnou hodnotou.</w:t>
      </w:r>
    </w:p>
    <w:p w14:paraId="49BEBD54" w14:textId="77777777" w:rsidR="002134DA" w:rsidRDefault="00A66D91">
      <w:pPr>
        <w:pStyle w:val="Default"/>
        <w:jc w:val="both"/>
      </w:pPr>
      <w:r>
        <w:rPr>
          <w:color w:val="00000A"/>
          <w:sz w:val="23"/>
          <w:szCs w:val="23"/>
        </w:rPr>
        <w:t xml:space="preserve">Zmena reálnej hodnoty zabezpečovacích derivátov sa účtuje bez vplyvu na výsledok hospodárenia, </w:t>
      </w:r>
    </w:p>
    <w:p w14:paraId="371998E0" w14:textId="77777777" w:rsidR="002134DA" w:rsidRDefault="00A66D91">
      <w:pPr>
        <w:pStyle w:val="Default"/>
        <w:jc w:val="both"/>
      </w:pPr>
      <w:r>
        <w:rPr>
          <w:color w:val="00000A"/>
          <w:sz w:val="23"/>
          <w:szCs w:val="23"/>
        </w:rPr>
        <w:t>priamo do vlastného imania.</w:t>
      </w:r>
    </w:p>
    <w:p w14:paraId="146B833F" w14:textId="77777777" w:rsidR="002134DA" w:rsidRDefault="00A66D91">
      <w:pPr>
        <w:pStyle w:val="Default"/>
        <w:jc w:val="both"/>
      </w:pPr>
      <w:r>
        <w:rPr>
          <w:color w:val="00000A"/>
          <w:sz w:val="23"/>
          <w:szCs w:val="23"/>
        </w:rPr>
        <w:t>Zmena reálnej hodnoty derivátov určených na obchodovanie na burze alebo verejnom trhu sa účtuje s</w:t>
      </w:r>
    </w:p>
    <w:p w14:paraId="04B84D8A" w14:textId="77777777" w:rsidR="002134DA" w:rsidRDefault="00A66D91">
      <w:pPr>
        <w:pStyle w:val="Default"/>
        <w:jc w:val="both"/>
      </w:pPr>
      <w:r>
        <w:rPr>
          <w:color w:val="00000A"/>
          <w:sz w:val="23"/>
          <w:szCs w:val="23"/>
        </w:rPr>
        <w:t>s vplyvom na výsledok hospodárenia.</w:t>
      </w:r>
    </w:p>
    <w:p w14:paraId="4A819982" w14:textId="77777777" w:rsidR="002134DA" w:rsidRDefault="00A66D91">
      <w:pPr>
        <w:pStyle w:val="Default"/>
        <w:jc w:val="both"/>
      </w:pPr>
      <w:r>
        <w:rPr>
          <w:color w:val="00000A"/>
          <w:sz w:val="23"/>
          <w:szCs w:val="23"/>
        </w:rPr>
        <w:t xml:space="preserve">Majetok a záväzky zabezpečené derivátmi sa oceňujú reálnou hodnotou. Zmeny reálnych hodnôt majetku </w:t>
      </w:r>
    </w:p>
    <w:p w14:paraId="55D6C1AD" w14:textId="77777777" w:rsidR="002134DA" w:rsidRDefault="00A66D91">
      <w:pPr>
        <w:pStyle w:val="Default"/>
        <w:jc w:val="both"/>
      </w:pPr>
      <w:r>
        <w:rPr>
          <w:color w:val="00000A"/>
          <w:sz w:val="23"/>
          <w:szCs w:val="23"/>
        </w:rPr>
        <w:t xml:space="preserve">a záväzkov zabezpečených derivátmi sa účtujú bez vplyvu na výsledok hospodárenia, priamo do vlastného </w:t>
      </w:r>
    </w:p>
    <w:p w14:paraId="22BAEBEF" w14:textId="77777777" w:rsidR="002134DA" w:rsidRDefault="00A66D91">
      <w:pPr>
        <w:pStyle w:val="Default"/>
        <w:jc w:val="both"/>
      </w:pPr>
      <w:r>
        <w:rPr>
          <w:color w:val="00000A"/>
          <w:sz w:val="23"/>
          <w:szCs w:val="23"/>
        </w:rPr>
        <w:t xml:space="preserve">imania. </w:t>
      </w:r>
    </w:p>
    <w:p w14:paraId="72A3D3EC" w14:textId="77777777" w:rsidR="002134DA" w:rsidRDefault="002134DA">
      <w:pPr>
        <w:pStyle w:val="Default"/>
        <w:jc w:val="both"/>
        <w:rPr>
          <w:color w:val="00000A"/>
          <w:sz w:val="23"/>
          <w:szCs w:val="23"/>
        </w:rPr>
      </w:pPr>
    </w:p>
    <w:p w14:paraId="429EBA10" w14:textId="77777777" w:rsidR="002134DA" w:rsidRDefault="00A66D91">
      <w:pPr>
        <w:pStyle w:val="Default"/>
        <w:jc w:val="both"/>
      </w:pPr>
      <w:r>
        <w:rPr>
          <w:color w:val="00000A"/>
          <w:sz w:val="23"/>
          <w:szCs w:val="23"/>
        </w:rPr>
        <w:t>(3)</w:t>
      </w:r>
    </w:p>
    <w:p w14:paraId="47D9895C" w14:textId="77777777" w:rsidR="002134DA" w:rsidRDefault="00A66D91">
      <w:pPr>
        <w:pStyle w:val="Default"/>
        <w:jc w:val="both"/>
      </w:pPr>
      <w:r>
        <w:rPr>
          <w:color w:val="00000A"/>
          <w:sz w:val="23"/>
          <w:szCs w:val="23"/>
        </w:rPr>
        <w:t>Spôsob zostavenia odpisového plánu pre jednotlivé druhy dlhodobého hmotného majetku a dlhodobého nehmotného majetku a odpisové metódy:</w:t>
      </w:r>
    </w:p>
    <w:p w14:paraId="193CEF6A" w14:textId="77777777" w:rsidR="002134DA" w:rsidRDefault="00A66D91">
      <w:pPr>
        <w:pStyle w:val="Default"/>
        <w:jc w:val="both"/>
      </w:pPr>
      <w:r>
        <w:rPr>
          <w:color w:val="00000A"/>
          <w:sz w:val="23"/>
          <w:szCs w:val="23"/>
        </w:rPr>
        <w:t xml:space="preserve">Odpisy dlhodobého nehmotného majetku sú stanovené vychádzajúc z predpokladanej doby jeho </w:t>
      </w:r>
    </w:p>
    <w:p w14:paraId="275194D2" w14:textId="77777777" w:rsidR="002134DA" w:rsidRDefault="00A66D91">
      <w:pPr>
        <w:pStyle w:val="Default"/>
        <w:spacing w:after="27"/>
        <w:jc w:val="both"/>
      </w:pPr>
      <w:r>
        <w:rPr>
          <w:color w:val="00000A"/>
          <w:sz w:val="23"/>
          <w:szCs w:val="23"/>
        </w:rPr>
        <w:t xml:space="preserve">používania a predpokladaného priebehu jeho opotrebenia. Odpisovať sa začína prvým dňom mesiaca </w:t>
      </w:r>
    </w:p>
    <w:p w14:paraId="1541389B" w14:textId="77777777" w:rsidR="002134DA" w:rsidRDefault="00A66D91">
      <w:pPr>
        <w:pStyle w:val="Default"/>
        <w:spacing w:after="27"/>
        <w:jc w:val="both"/>
      </w:pPr>
      <w:r>
        <w:rPr>
          <w:color w:val="00000A"/>
          <w:sz w:val="23"/>
          <w:szCs w:val="23"/>
        </w:rPr>
        <w:t>uvedenia dlhodobého majetku do používania. Drobný dlhodobý nehmotný majetok, ktorého obstarávacia</w:t>
      </w:r>
    </w:p>
    <w:p w14:paraId="05A3BE6B" w14:textId="77777777" w:rsidR="002134DA" w:rsidRDefault="00A66D91">
      <w:pPr>
        <w:pStyle w:val="Default"/>
        <w:spacing w:after="27"/>
        <w:jc w:val="both"/>
      </w:pPr>
      <w:r>
        <w:rPr>
          <w:color w:val="00000A"/>
          <w:sz w:val="23"/>
          <w:szCs w:val="23"/>
        </w:rPr>
        <w:t xml:space="preserve">cena (resp. vlastné náklady) je  2400 EUR a nižšia, sa odpisuje jednorazovo pri uvedení do používania. </w:t>
      </w:r>
    </w:p>
    <w:p w14:paraId="678CFF3D" w14:textId="77777777" w:rsidR="002134DA" w:rsidRDefault="00A66D91">
      <w:pPr>
        <w:pStyle w:val="Default"/>
        <w:spacing w:after="27"/>
        <w:jc w:val="both"/>
      </w:pPr>
      <w:r>
        <w:rPr>
          <w:color w:val="00000A"/>
          <w:sz w:val="23"/>
          <w:szCs w:val="23"/>
        </w:rPr>
        <w:t xml:space="preserve">Odpisy dlhodobého hmotného majetku sú stanovené vychádzajúc z predpokladanej doby jeho </w:t>
      </w:r>
    </w:p>
    <w:p w14:paraId="537AA5EF" w14:textId="77777777" w:rsidR="002134DA" w:rsidRDefault="00A66D91">
      <w:pPr>
        <w:pStyle w:val="Default"/>
        <w:spacing w:after="27"/>
        <w:jc w:val="both"/>
      </w:pPr>
      <w:r>
        <w:rPr>
          <w:color w:val="00000A"/>
          <w:sz w:val="23"/>
          <w:szCs w:val="23"/>
        </w:rPr>
        <w:t xml:space="preserve">používania a predpokladaného priebehu jeho opotrebenia. Odpisovať sa začína prvým dňom mesiaca </w:t>
      </w:r>
    </w:p>
    <w:p w14:paraId="0CBC9D14" w14:textId="77777777" w:rsidR="002134DA" w:rsidRDefault="00A66D91">
      <w:pPr>
        <w:pStyle w:val="Default"/>
        <w:spacing w:after="27"/>
        <w:jc w:val="both"/>
      </w:pPr>
      <w:r>
        <w:rPr>
          <w:color w:val="00000A"/>
          <w:sz w:val="23"/>
          <w:szCs w:val="23"/>
        </w:rPr>
        <w:t>uvedenia dlhodobého majetku do používania. Drobný dlhodobý hmotný majetok, ktorého obstarávacia</w:t>
      </w:r>
    </w:p>
    <w:p w14:paraId="369C96B8" w14:textId="77777777" w:rsidR="002134DA" w:rsidRDefault="00A66D91">
      <w:pPr>
        <w:pStyle w:val="Default"/>
        <w:spacing w:after="27"/>
        <w:jc w:val="both"/>
      </w:pPr>
      <w:r>
        <w:rPr>
          <w:color w:val="00000A"/>
          <w:sz w:val="23"/>
          <w:szCs w:val="23"/>
        </w:rPr>
        <w:t xml:space="preserve">cena (resp. vlastné náklady) je  1700 EUR a nižšia, sa odpisuje jednorazovo pri uvedení do používania. </w:t>
      </w:r>
    </w:p>
    <w:p w14:paraId="0D0B940D" w14:textId="77777777" w:rsidR="002134DA" w:rsidRDefault="002134DA">
      <w:pPr>
        <w:pStyle w:val="Default"/>
        <w:jc w:val="both"/>
      </w:pPr>
    </w:p>
    <w:p w14:paraId="679858F2" w14:textId="77777777" w:rsidR="002134DA" w:rsidRDefault="00A66D91">
      <w:pPr>
        <w:pStyle w:val="Default"/>
        <w:jc w:val="both"/>
      </w:pPr>
      <w:r>
        <w:rPr>
          <w:color w:val="00000A"/>
          <w:sz w:val="23"/>
          <w:szCs w:val="23"/>
        </w:rPr>
        <w:t>(4)</w:t>
      </w:r>
    </w:p>
    <w:p w14:paraId="34E1EC7F" w14:textId="77777777" w:rsidR="002134DA" w:rsidRDefault="00A66D91">
      <w:pPr>
        <w:pStyle w:val="Default"/>
        <w:jc w:val="both"/>
      </w:pPr>
      <w:r>
        <w:rPr>
          <w:color w:val="00000A"/>
          <w:sz w:val="23"/>
          <w:szCs w:val="23"/>
        </w:rPr>
        <w:t>V priebehu účtovného obdobia Spoločnosť nevykonala žiadne zmeny účtovných zásad, či zmeny účtovných metód.</w:t>
      </w:r>
    </w:p>
    <w:p w14:paraId="0E27B00A" w14:textId="77777777" w:rsidR="002134DA" w:rsidRDefault="002134DA">
      <w:pPr>
        <w:pStyle w:val="Default"/>
        <w:jc w:val="both"/>
        <w:rPr>
          <w:color w:val="00000A"/>
          <w:sz w:val="23"/>
          <w:szCs w:val="23"/>
        </w:rPr>
      </w:pPr>
    </w:p>
    <w:p w14:paraId="40D71ED4" w14:textId="77777777" w:rsidR="002134DA" w:rsidRDefault="00A66D91">
      <w:pPr>
        <w:pStyle w:val="Default"/>
        <w:jc w:val="both"/>
      </w:pPr>
      <w:r>
        <w:rPr>
          <w:color w:val="00000A"/>
          <w:sz w:val="23"/>
          <w:szCs w:val="23"/>
        </w:rPr>
        <w:t>(5)</w:t>
      </w:r>
    </w:p>
    <w:p w14:paraId="477ED50C" w14:textId="77777777" w:rsidR="002134DA" w:rsidRDefault="00A66D91">
      <w:pPr>
        <w:pStyle w:val="Default"/>
        <w:jc w:val="both"/>
      </w:pPr>
      <w:r>
        <w:rPr>
          <w:color w:val="00000A"/>
          <w:sz w:val="23"/>
          <w:szCs w:val="23"/>
        </w:rPr>
        <w:t>Informácie o dotáciách a ich oceňovanie v účtovníctve</w:t>
      </w:r>
      <w:r>
        <w:rPr>
          <w:color w:val="00000A"/>
          <w:sz w:val="22"/>
          <w:szCs w:val="22"/>
        </w:rPr>
        <w:t>:</w:t>
      </w:r>
    </w:p>
    <w:p w14:paraId="2F881E3D" w14:textId="77777777" w:rsidR="002134DA" w:rsidRDefault="00A66D91">
      <w:pPr>
        <w:pStyle w:val="Default"/>
        <w:jc w:val="both"/>
      </w:pPr>
      <w:r>
        <w:rPr>
          <w:color w:val="00000A"/>
          <w:sz w:val="23"/>
          <w:szCs w:val="23"/>
        </w:rPr>
        <w:t>Dotácie na hospodársku činnosť  sa  vykazujú ako výnosy budúcich období a do výkazu ziskov a strát sa</w:t>
      </w:r>
    </w:p>
    <w:p w14:paraId="5FA78A39" w14:textId="77777777" w:rsidR="002134DA" w:rsidRDefault="00A66D91">
      <w:pPr>
        <w:pStyle w:val="Default"/>
        <w:jc w:val="both"/>
      </w:pPr>
      <w:r>
        <w:rPr>
          <w:color w:val="00000A"/>
          <w:sz w:val="23"/>
          <w:szCs w:val="23"/>
        </w:rPr>
        <w:t xml:space="preserve">rozpúšťajú ako výnosy z hospodárskej činnosti v časovej a vecnej súvislosti s vynaložením nákladov na </w:t>
      </w:r>
    </w:p>
    <w:p w14:paraId="021F8119" w14:textId="77777777" w:rsidR="002134DA" w:rsidRDefault="00A66D91">
      <w:pPr>
        <w:pStyle w:val="Default"/>
        <w:jc w:val="both"/>
      </w:pPr>
      <w:r>
        <w:rPr>
          <w:color w:val="00000A"/>
          <w:sz w:val="23"/>
          <w:szCs w:val="23"/>
        </w:rPr>
        <w:t>príslušný účel. Dotácie na obstaranie dlhodobého hmotného majetku a dlhodobého nehmotného majetku sa najskôr vykazujú ako výnosy budúcich období a do výkazu ziskov a strát sa rozpúšťajú v časovej a vecnej súvislosti so zaúčtovaním odpisov z tohto dlhodobého majetku.</w:t>
      </w:r>
    </w:p>
    <w:p w14:paraId="7EBA506D" w14:textId="77777777" w:rsidR="002134DA" w:rsidRDefault="00A66D91">
      <w:pPr>
        <w:pStyle w:val="Default"/>
        <w:jc w:val="both"/>
      </w:pPr>
      <w:r>
        <w:rPr>
          <w:color w:val="00000A"/>
          <w:sz w:val="22"/>
          <w:szCs w:val="22"/>
        </w:rPr>
        <w:t>Spoločnosť v priebehu roka nezískala žiadne dotácie.</w:t>
      </w:r>
    </w:p>
    <w:p w14:paraId="60061E4C" w14:textId="77777777" w:rsidR="002134DA" w:rsidRDefault="002134DA">
      <w:pPr>
        <w:pStyle w:val="Default"/>
        <w:jc w:val="both"/>
        <w:rPr>
          <w:color w:val="00000A"/>
          <w:sz w:val="22"/>
          <w:szCs w:val="22"/>
        </w:rPr>
      </w:pPr>
    </w:p>
    <w:p w14:paraId="449C1992" w14:textId="77777777" w:rsidR="002134DA" w:rsidRDefault="00A66D91">
      <w:pPr>
        <w:pStyle w:val="Default"/>
        <w:jc w:val="both"/>
      </w:pPr>
      <w:r>
        <w:rPr>
          <w:color w:val="00000A"/>
          <w:sz w:val="23"/>
          <w:szCs w:val="23"/>
        </w:rPr>
        <w:t>(6)</w:t>
      </w:r>
    </w:p>
    <w:p w14:paraId="4752EDEE" w14:textId="77777777" w:rsidR="002134DA" w:rsidRDefault="00A66D91">
      <w:pPr>
        <w:pStyle w:val="Default"/>
        <w:jc w:val="both"/>
      </w:pPr>
      <w:r>
        <w:rPr>
          <w:color w:val="00000A"/>
          <w:sz w:val="23"/>
          <w:szCs w:val="23"/>
        </w:rPr>
        <w:t>Spoločnosť neeviduje žiadne významné ani iné opravy chýb minulých účtovných období v bežnom účtovnom období s uvedením vplyvu na nerozdelený zisk minulých rokov alebo neuhradenú stratu minulých rokov a pod.</w:t>
      </w:r>
    </w:p>
    <w:p w14:paraId="44EAFD9C" w14:textId="77777777" w:rsidR="002134DA" w:rsidRDefault="002134DA">
      <w:pPr>
        <w:pStyle w:val="Default"/>
        <w:jc w:val="both"/>
        <w:rPr>
          <w:color w:val="00000A"/>
          <w:sz w:val="23"/>
          <w:szCs w:val="23"/>
        </w:rPr>
      </w:pPr>
    </w:p>
    <w:p w14:paraId="4B94D5A5" w14:textId="77777777" w:rsidR="002134DA" w:rsidRDefault="002134DA">
      <w:pPr>
        <w:pStyle w:val="Default"/>
        <w:jc w:val="both"/>
        <w:rPr>
          <w:color w:val="00000A"/>
          <w:sz w:val="23"/>
          <w:szCs w:val="23"/>
        </w:rPr>
      </w:pPr>
    </w:p>
    <w:p w14:paraId="3DEEC669" w14:textId="77777777" w:rsidR="002134DA" w:rsidRDefault="002134DA">
      <w:pPr>
        <w:pStyle w:val="Default"/>
        <w:jc w:val="both"/>
        <w:rPr>
          <w:color w:val="00000A"/>
          <w:sz w:val="23"/>
          <w:szCs w:val="23"/>
        </w:rPr>
      </w:pPr>
    </w:p>
    <w:p w14:paraId="3656B9AB" w14:textId="77777777" w:rsidR="002134DA" w:rsidRDefault="002134DA">
      <w:pPr>
        <w:pStyle w:val="Default"/>
        <w:jc w:val="both"/>
        <w:rPr>
          <w:color w:val="00000A"/>
          <w:sz w:val="23"/>
          <w:szCs w:val="23"/>
        </w:rPr>
      </w:pPr>
    </w:p>
    <w:p w14:paraId="45FB0818" w14:textId="77777777" w:rsidR="002134DA" w:rsidRDefault="002134DA">
      <w:pPr>
        <w:pStyle w:val="Default"/>
        <w:jc w:val="both"/>
        <w:rPr>
          <w:color w:val="00000A"/>
          <w:sz w:val="23"/>
          <w:szCs w:val="23"/>
        </w:rPr>
      </w:pPr>
    </w:p>
    <w:p w14:paraId="049F31CB" w14:textId="77777777" w:rsidR="00131AD2" w:rsidRDefault="00131AD2">
      <w:pPr>
        <w:pStyle w:val="Default"/>
        <w:jc w:val="both"/>
        <w:rPr>
          <w:color w:val="00000A"/>
          <w:sz w:val="23"/>
          <w:szCs w:val="23"/>
        </w:rPr>
      </w:pPr>
    </w:p>
    <w:p w14:paraId="53128261" w14:textId="77777777" w:rsidR="002134DA" w:rsidRDefault="002134DA">
      <w:pPr>
        <w:pStyle w:val="Default"/>
        <w:jc w:val="both"/>
        <w:rPr>
          <w:color w:val="00000A"/>
          <w:sz w:val="23"/>
          <w:szCs w:val="23"/>
        </w:rPr>
      </w:pPr>
    </w:p>
    <w:p w14:paraId="62486C05" w14:textId="77777777" w:rsidR="007B165F" w:rsidRDefault="007B165F">
      <w:pPr>
        <w:pStyle w:val="Default"/>
        <w:jc w:val="both"/>
        <w:rPr>
          <w:color w:val="00000A"/>
          <w:sz w:val="23"/>
          <w:szCs w:val="23"/>
        </w:rPr>
      </w:pPr>
    </w:p>
    <w:p w14:paraId="4101652C" w14:textId="77777777" w:rsidR="002134DA" w:rsidRDefault="002134DA">
      <w:pPr>
        <w:pStyle w:val="Default"/>
        <w:jc w:val="both"/>
        <w:rPr>
          <w:color w:val="00000A"/>
          <w:sz w:val="23"/>
          <w:szCs w:val="23"/>
        </w:rPr>
      </w:pPr>
    </w:p>
    <w:p w14:paraId="7BC14146" w14:textId="77777777" w:rsidR="002134DA" w:rsidRDefault="00A66D91">
      <w:pPr>
        <w:pStyle w:val="Default"/>
        <w:jc w:val="both"/>
      </w:pPr>
      <w:r>
        <w:rPr>
          <w:b/>
          <w:bCs/>
          <w:color w:val="00000A"/>
          <w:sz w:val="23"/>
          <w:szCs w:val="23"/>
        </w:rPr>
        <w:lastRenderedPageBreak/>
        <w:t xml:space="preserve">Čl. III </w:t>
      </w:r>
    </w:p>
    <w:p w14:paraId="6F6D8236" w14:textId="77777777" w:rsidR="002134DA" w:rsidRDefault="00A66D91">
      <w:pPr>
        <w:pStyle w:val="Default"/>
        <w:jc w:val="both"/>
      </w:pPr>
      <w:r>
        <w:rPr>
          <w:b/>
          <w:bCs/>
          <w:color w:val="00000A"/>
          <w:sz w:val="23"/>
          <w:szCs w:val="23"/>
        </w:rPr>
        <w:t xml:space="preserve">Informácie, ktoré vysvetľujú a dopĺňajú súvahu a výkaz ziskov a strát </w:t>
      </w:r>
    </w:p>
    <w:p w14:paraId="4B99056E" w14:textId="77777777" w:rsidR="002134DA" w:rsidRDefault="002134DA">
      <w:pPr>
        <w:pStyle w:val="Default"/>
        <w:jc w:val="both"/>
        <w:rPr>
          <w:b/>
          <w:bCs/>
          <w:color w:val="00000A"/>
          <w:sz w:val="23"/>
          <w:szCs w:val="23"/>
        </w:rPr>
      </w:pPr>
    </w:p>
    <w:p w14:paraId="62996642" w14:textId="77777777" w:rsidR="002134DA" w:rsidRDefault="00A66D91">
      <w:pPr>
        <w:pStyle w:val="Default"/>
        <w:jc w:val="both"/>
      </w:pPr>
      <w:r>
        <w:rPr>
          <w:color w:val="00000A"/>
          <w:sz w:val="23"/>
          <w:szCs w:val="23"/>
        </w:rPr>
        <w:t>(1)</w:t>
      </w:r>
    </w:p>
    <w:p w14:paraId="6FF2166D" w14:textId="77777777" w:rsidR="002134DA" w:rsidRDefault="00A66D91">
      <w:pPr>
        <w:pStyle w:val="Default"/>
        <w:jc w:val="both"/>
      </w:pPr>
      <w:r>
        <w:rPr>
          <w:color w:val="00000A"/>
          <w:sz w:val="23"/>
          <w:szCs w:val="23"/>
        </w:rPr>
        <w:t xml:space="preserve">Spoločnosť neúčtovala o žiadnych nákladoch alebo výnosoch, ktoré majú výnimočný rozsah alebo výskyt, napríklad výnosy z predaja podniku alebo časti podniku, náklady z dôvodu predaja podniku alebo časti podniku, škody z dôvodu živelných pohrôm. </w:t>
      </w:r>
    </w:p>
    <w:p w14:paraId="1299C43A" w14:textId="77777777" w:rsidR="002134DA" w:rsidRDefault="002134DA">
      <w:pPr>
        <w:pStyle w:val="Default"/>
        <w:jc w:val="both"/>
        <w:rPr>
          <w:color w:val="00000A"/>
          <w:sz w:val="23"/>
          <w:szCs w:val="23"/>
        </w:rPr>
      </w:pPr>
    </w:p>
    <w:p w14:paraId="08CC5681" w14:textId="77777777" w:rsidR="002134DA" w:rsidRDefault="00A66D91">
      <w:pPr>
        <w:pStyle w:val="Default"/>
        <w:spacing w:after="27"/>
        <w:jc w:val="both"/>
      </w:pPr>
      <w:r>
        <w:rPr>
          <w:color w:val="00000A"/>
          <w:sz w:val="23"/>
          <w:szCs w:val="23"/>
        </w:rPr>
        <w:t>(2)</w:t>
      </w:r>
    </w:p>
    <w:p w14:paraId="75800FBF" w14:textId="785FA87B" w:rsidR="00AF21B8" w:rsidRDefault="75568783">
      <w:pPr>
        <w:pStyle w:val="Default"/>
        <w:spacing w:after="27"/>
        <w:jc w:val="both"/>
        <w:rPr>
          <w:color w:val="00000A"/>
          <w:sz w:val="23"/>
          <w:szCs w:val="23"/>
        </w:rPr>
      </w:pPr>
      <w:r w:rsidRPr="75568783">
        <w:rPr>
          <w:color w:val="00000A"/>
          <w:sz w:val="23"/>
          <w:szCs w:val="23"/>
        </w:rPr>
        <w:t>Spoločnosť k 31.12.202</w:t>
      </w:r>
      <w:r w:rsidR="00BF1D60">
        <w:rPr>
          <w:color w:val="00000A"/>
          <w:sz w:val="23"/>
          <w:szCs w:val="23"/>
        </w:rPr>
        <w:t>3</w:t>
      </w:r>
      <w:r w:rsidRPr="75568783">
        <w:rPr>
          <w:color w:val="00000A"/>
          <w:sz w:val="23"/>
          <w:szCs w:val="23"/>
        </w:rPr>
        <w:t xml:space="preserve"> eviduje neuhradené krátkodobé záväzky z obchodného styku:</w:t>
      </w:r>
    </w:p>
    <w:p w14:paraId="5A72EB54" w14:textId="410B3E3E" w:rsidR="003526F8" w:rsidRDefault="75568783" w:rsidP="003526F8">
      <w:pPr>
        <w:pStyle w:val="Default"/>
        <w:numPr>
          <w:ilvl w:val="0"/>
          <w:numId w:val="1"/>
        </w:numPr>
        <w:spacing w:after="27"/>
        <w:jc w:val="both"/>
        <w:rPr>
          <w:color w:val="00000A"/>
          <w:sz w:val="23"/>
          <w:szCs w:val="23"/>
        </w:rPr>
      </w:pPr>
      <w:r w:rsidRPr="75568783">
        <w:rPr>
          <w:color w:val="00000A"/>
          <w:sz w:val="23"/>
          <w:szCs w:val="23"/>
        </w:rPr>
        <w:t>Neuhradená faktúra dodávateľ HOUR spol. s </w:t>
      </w:r>
      <w:proofErr w:type="spellStart"/>
      <w:r w:rsidRPr="75568783">
        <w:rPr>
          <w:color w:val="00000A"/>
          <w:sz w:val="23"/>
          <w:szCs w:val="23"/>
        </w:rPr>
        <w:t>r.o</w:t>
      </w:r>
      <w:proofErr w:type="spellEnd"/>
      <w:r w:rsidRPr="75568783">
        <w:rPr>
          <w:color w:val="00000A"/>
          <w:sz w:val="23"/>
          <w:szCs w:val="23"/>
        </w:rPr>
        <w:t xml:space="preserve">. – </w:t>
      </w:r>
      <w:proofErr w:type="spellStart"/>
      <w:r w:rsidRPr="75568783">
        <w:rPr>
          <w:color w:val="00000A"/>
          <w:sz w:val="23"/>
          <w:szCs w:val="23"/>
        </w:rPr>
        <w:t>Úžívanie</w:t>
      </w:r>
      <w:proofErr w:type="spellEnd"/>
      <w:r w:rsidRPr="75568783">
        <w:rPr>
          <w:color w:val="00000A"/>
          <w:sz w:val="23"/>
          <w:szCs w:val="23"/>
        </w:rPr>
        <w:t xml:space="preserve"> SW,  Rok 202</w:t>
      </w:r>
      <w:r w:rsidR="005B2A63">
        <w:rPr>
          <w:color w:val="00000A"/>
          <w:sz w:val="23"/>
          <w:szCs w:val="23"/>
        </w:rPr>
        <w:t>3</w:t>
      </w:r>
      <w:r w:rsidRPr="75568783">
        <w:rPr>
          <w:color w:val="00000A"/>
          <w:sz w:val="23"/>
          <w:szCs w:val="23"/>
        </w:rPr>
        <w:t xml:space="preserve"> - v sume </w:t>
      </w:r>
      <w:r w:rsidR="00940B29">
        <w:rPr>
          <w:color w:val="00000A"/>
          <w:sz w:val="23"/>
          <w:szCs w:val="23"/>
        </w:rPr>
        <w:t>2,98</w:t>
      </w:r>
      <w:r w:rsidRPr="75568783">
        <w:rPr>
          <w:color w:val="00000A"/>
          <w:sz w:val="23"/>
          <w:szCs w:val="23"/>
        </w:rPr>
        <w:t xml:space="preserve"> Eur</w:t>
      </w:r>
    </w:p>
    <w:p w14:paraId="58058BBD" w14:textId="0F1D90D8" w:rsidR="006928A8" w:rsidRDefault="006928A8" w:rsidP="006928A8">
      <w:pPr>
        <w:pStyle w:val="Default"/>
        <w:numPr>
          <w:ilvl w:val="0"/>
          <w:numId w:val="1"/>
        </w:numPr>
        <w:spacing w:after="27"/>
        <w:jc w:val="both"/>
        <w:rPr>
          <w:color w:val="00000A"/>
          <w:sz w:val="23"/>
          <w:szCs w:val="23"/>
        </w:rPr>
      </w:pPr>
      <w:r>
        <w:rPr>
          <w:color w:val="00000A"/>
          <w:sz w:val="23"/>
          <w:szCs w:val="23"/>
        </w:rPr>
        <w:t>Ostatn</w:t>
      </w:r>
      <w:r w:rsidRPr="006928A8">
        <w:rPr>
          <w:color w:val="00000A"/>
          <w:sz w:val="23"/>
          <w:szCs w:val="23"/>
        </w:rPr>
        <w:t>é záväzky voči spoločníkovi v</w:t>
      </w:r>
      <w:r>
        <w:rPr>
          <w:color w:val="00000A"/>
          <w:sz w:val="23"/>
          <w:szCs w:val="23"/>
        </w:rPr>
        <w:t>o výške – 819,2 Eu</w:t>
      </w:r>
      <w:r w:rsidR="005D3E94">
        <w:rPr>
          <w:color w:val="00000A"/>
          <w:sz w:val="23"/>
          <w:szCs w:val="23"/>
        </w:rPr>
        <w:t xml:space="preserve">r </w:t>
      </w:r>
    </w:p>
    <w:p w14:paraId="4DDBEF00" w14:textId="77777777" w:rsidR="00DC121E" w:rsidRDefault="00DC121E" w:rsidP="00DC121E">
      <w:pPr>
        <w:pStyle w:val="Default"/>
        <w:spacing w:after="27"/>
        <w:ind w:left="420"/>
        <w:jc w:val="both"/>
        <w:rPr>
          <w:color w:val="00000A"/>
          <w:sz w:val="23"/>
          <w:szCs w:val="23"/>
        </w:rPr>
      </w:pPr>
    </w:p>
    <w:p w14:paraId="27BE238A" w14:textId="3C84C57D" w:rsidR="00DC121E" w:rsidRDefault="75568783" w:rsidP="00DC121E">
      <w:pPr>
        <w:pStyle w:val="Default"/>
        <w:spacing w:after="27"/>
        <w:jc w:val="both"/>
        <w:rPr>
          <w:color w:val="00000A"/>
          <w:sz w:val="23"/>
          <w:szCs w:val="23"/>
        </w:rPr>
      </w:pPr>
      <w:r w:rsidRPr="75568783">
        <w:rPr>
          <w:color w:val="00000A"/>
          <w:sz w:val="23"/>
          <w:szCs w:val="23"/>
        </w:rPr>
        <w:t>Spoločnosť k 31.12.202</w:t>
      </w:r>
      <w:r w:rsidR="005B2A63">
        <w:rPr>
          <w:color w:val="00000A"/>
          <w:sz w:val="23"/>
          <w:szCs w:val="23"/>
        </w:rPr>
        <w:t>3</w:t>
      </w:r>
      <w:r w:rsidRPr="75568783">
        <w:rPr>
          <w:color w:val="00000A"/>
          <w:sz w:val="23"/>
          <w:szCs w:val="23"/>
        </w:rPr>
        <w:t xml:space="preserve"> neviduje neuhradené krátkodobé pohľadávky z obchodného styku.</w:t>
      </w:r>
    </w:p>
    <w:p w14:paraId="3461D779" w14:textId="77777777" w:rsidR="002134DA" w:rsidRDefault="002134DA">
      <w:pPr>
        <w:pStyle w:val="Default"/>
        <w:jc w:val="both"/>
        <w:rPr>
          <w:color w:val="00000A"/>
          <w:sz w:val="23"/>
          <w:szCs w:val="23"/>
        </w:rPr>
      </w:pPr>
    </w:p>
    <w:p w14:paraId="36A6F404" w14:textId="77777777" w:rsidR="002134DA" w:rsidRDefault="00A66D91">
      <w:pPr>
        <w:pStyle w:val="Default"/>
        <w:spacing w:after="28"/>
        <w:jc w:val="both"/>
      </w:pPr>
      <w:r>
        <w:rPr>
          <w:color w:val="00000A"/>
          <w:sz w:val="23"/>
          <w:szCs w:val="23"/>
        </w:rPr>
        <w:t>(3)</w:t>
      </w:r>
    </w:p>
    <w:p w14:paraId="7B7ED8DA" w14:textId="77777777" w:rsidR="002134DA" w:rsidRDefault="00A66D91">
      <w:pPr>
        <w:pStyle w:val="Default"/>
        <w:spacing w:after="28"/>
        <w:jc w:val="both"/>
      </w:pPr>
      <w:r>
        <w:rPr>
          <w:color w:val="00000A"/>
          <w:sz w:val="23"/>
          <w:szCs w:val="23"/>
        </w:rPr>
        <w:t>Spoločnosť nenadobudla žiadne vlastné akcie.</w:t>
      </w:r>
    </w:p>
    <w:p w14:paraId="3CF2D8B6" w14:textId="77777777" w:rsidR="002134DA" w:rsidRDefault="002134DA">
      <w:pPr>
        <w:pStyle w:val="Default"/>
        <w:spacing w:after="28"/>
        <w:jc w:val="both"/>
        <w:rPr>
          <w:color w:val="00000A"/>
          <w:sz w:val="23"/>
          <w:szCs w:val="23"/>
        </w:rPr>
      </w:pPr>
    </w:p>
    <w:p w14:paraId="6719BF36" w14:textId="77777777" w:rsidR="002134DA" w:rsidRDefault="00A66D91">
      <w:pPr>
        <w:pStyle w:val="Default"/>
        <w:spacing w:after="27"/>
        <w:jc w:val="both"/>
      </w:pPr>
      <w:r>
        <w:rPr>
          <w:color w:val="00000A"/>
          <w:sz w:val="23"/>
          <w:szCs w:val="23"/>
        </w:rPr>
        <w:t>(4)</w:t>
      </w:r>
    </w:p>
    <w:p w14:paraId="67DF060E" w14:textId="77777777" w:rsidR="002134DA" w:rsidRDefault="00A66D91">
      <w:pPr>
        <w:pStyle w:val="Default"/>
        <w:spacing w:after="27"/>
        <w:jc w:val="both"/>
      </w:pPr>
      <w:r>
        <w:rPr>
          <w:color w:val="00000A"/>
          <w:sz w:val="23"/>
          <w:szCs w:val="23"/>
        </w:rPr>
        <w:t>Spoločnosť neposkytla žiadne záruky alebo iné zabezpečenie, či p</w:t>
      </w:r>
      <w:r w:rsidR="00131AD2">
        <w:rPr>
          <w:color w:val="00000A"/>
          <w:sz w:val="23"/>
          <w:szCs w:val="23"/>
        </w:rPr>
        <w:t>ô</w:t>
      </w:r>
      <w:r>
        <w:rPr>
          <w:color w:val="00000A"/>
          <w:sz w:val="23"/>
          <w:szCs w:val="23"/>
        </w:rPr>
        <w:t>žičky pre členov štatutárnych orgánu, dozorného orgánu ani iného orgánu Spoločnosti.</w:t>
      </w:r>
    </w:p>
    <w:p w14:paraId="0FB78278" w14:textId="77777777" w:rsidR="002134DA" w:rsidRDefault="002134DA">
      <w:pPr>
        <w:pStyle w:val="Default"/>
        <w:jc w:val="both"/>
        <w:rPr>
          <w:color w:val="00000A"/>
          <w:sz w:val="23"/>
          <w:szCs w:val="23"/>
        </w:rPr>
      </w:pPr>
    </w:p>
    <w:p w14:paraId="6843BC8C" w14:textId="77777777" w:rsidR="002134DA" w:rsidRDefault="00A66D91">
      <w:pPr>
        <w:pStyle w:val="Default"/>
        <w:spacing w:after="27"/>
        <w:jc w:val="both"/>
      </w:pPr>
      <w:r>
        <w:rPr>
          <w:color w:val="00000A"/>
          <w:sz w:val="23"/>
          <w:szCs w:val="23"/>
        </w:rPr>
        <w:t>(5)</w:t>
      </w:r>
    </w:p>
    <w:p w14:paraId="1E2DDFD6" w14:textId="77777777" w:rsidR="002134DA" w:rsidRDefault="00A66D91">
      <w:pPr>
        <w:pStyle w:val="Default"/>
        <w:spacing w:after="27"/>
        <w:jc w:val="both"/>
      </w:pPr>
      <w:r>
        <w:rPr>
          <w:color w:val="00000A"/>
          <w:sz w:val="23"/>
          <w:szCs w:val="23"/>
        </w:rPr>
        <w:t xml:space="preserve">Spoločnosť neeviduje žiadne finančné povinnosti, ktoré nie </w:t>
      </w:r>
      <w:r w:rsidR="000B0B12">
        <w:rPr>
          <w:color w:val="00000A"/>
          <w:sz w:val="23"/>
          <w:szCs w:val="23"/>
        </w:rPr>
        <w:t>sú</w:t>
      </w:r>
      <w:r>
        <w:rPr>
          <w:color w:val="00000A"/>
          <w:sz w:val="23"/>
          <w:szCs w:val="23"/>
        </w:rPr>
        <w:t xml:space="preserve"> vykázané v súvahe, ale boli by významné na posúdenie finančnej situácie Spoločnosti (ako napr.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 a pod.).</w:t>
      </w:r>
    </w:p>
    <w:p w14:paraId="0C66D543" w14:textId="77777777" w:rsidR="002134DA" w:rsidRDefault="00A66D91">
      <w:pPr>
        <w:pStyle w:val="Default"/>
        <w:spacing w:after="27"/>
        <w:jc w:val="both"/>
      </w:pPr>
      <w:r>
        <w:rPr>
          <w:color w:val="00000A"/>
          <w:sz w:val="23"/>
          <w:szCs w:val="23"/>
        </w:rPr>
        <w:t>Spoločnosť taktiež neeviduje ani akékoľvek podmienené záväzky.</w:t>
      </w:r>
    </w:p>
    <w:p w14:paraId="1FC39945" w14:textId="77777777" w:rsidR="002134DA" w:rsidRDefault="002134DA">
      <w:pPr>
        <w:pStyle w:val="Default"/>
        <w:spacing w:after="27"/>
        <w:jc w:val="both"/>
        <w:rPr>
          <w:color w:val="00000A"/>
          <w:sz w:val="23"/>
          <w:szCs w:val="23"/>
        </w:rPr>
      </w:pPr>
    </w:p>
    <w:p w14:paraId="0562CB0E" w14:textId="77777777" w:rsidR="002134DA" w:rsidRDefault="002134DA">
      <w:pPr>
        <w:jc w:val="both"/>
      </w:pPr>
    </w:p>
    <w:sectPr w:rsidR="002134DA" w:rsidSect="002134DA">
      <w:headerReference w:type="default" r:id="rId7"/>
      <w:footerReference w:type="default" r:id="rId8"/>
      <w:pgSz w:w="11906" w:h="17340"/>
      <w:pgMar w:top="2365" w:right="843" w:bottom="1064" w:left="791" w:header="993" w:footer="505" w:gutter="0"/>
      <w:cols w:space="708"/>
      <w:formProt w:val="0"/>
      <w:docGrid w:linePitch="240" w:charSpace="-6145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1C249D9" w14:textId="77777777" w:rsidR="00554CC8" w:rsidRDefault="00554CC8" w:rsidP="002134DA">
      <w:pPr>
        <w:spacing w:after="0" w:line="240" w:lineRule="auto"/>
      </w:pPr>
      <w:r>
        <w:separator/>
      </w:r>
    </w:p>
  </w:endnote>
  <w:endnote w:type="continuationSeparator" w:id="0">
    <w:p w14:paraId="1920FE8E" w14:textId="77777777" w:rsidR="00554CC8" w:rsidRDefault="00554CC8" w:rsidP="002134D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Liberation Sans">
    <w:altName w:val="Arial"/>
    <w:charset w:val="01"/>
    <w:family w:val="swiss"/>
    <w:pitch w:val="default"/>
  </w:font>
  <w:font w:name="Droid Sans Fallback">
    <w:panose1 w:val="00000000000000000000"/>
    <w:charset w:val="00"/>
    <w:family w:val="roman"/>
    <w:notTrueType/>
    <w:pitch w:val="default"/>
  </w:font>
  <w:font w:name="Lohit Hindi">
    <w:altName w:val="Times New Roman"/>
    <w:panose1 w:val="00000000000000000000"/>
    <w:charset w:val="00"/>
    <w:family w:val="roman"/>
    <w:notTrueType/>
    <w:pitch w:val="default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D28046B" w14:textId="77777777" w:rsidR="002134DA" w:rsidRDefault="0083651A">
    <w:pPr>
      <w:pStyle w:val="Pta1"/>
      <w:jc w:val="right"/>
    </w:pPr>
    <w:r>
      <w:fldChar w:fldCharType="begin"/>
    </w:r>
    <w:r w:rsidR="00A66D91">
      <w:instrText>PAGE</w:instrText>
    </w:r>
    <w:r>
      <w:fldChar w:fldCharType="separate"/>
    </w:r>
    <w:r w:rsidR="007B165F">
      <w:rPr>
        <w:noProof/>
      </w:rPr>
      <w:t>3</w:t>
    </w:r>
    <w: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C1FF36C" w14:textId="77777777" w:rsidR="00554CC8" w:rsidRDefault="00554CC8" w:rsidP="002134DA">
      <w:pPr>
        <w:spacing w:after="0" w:line="240" w:lineRule="auto"/>
      </w:pPr>
      <w:r>
        <w:separator/>
      </w:r>
    </w:p>
  </w:footnote>
  <w:footnote w:type="continuationSeparator" w:id="0">
    <w:p w14:paraId="0DFB68CE" w14:textId="77777777" w:rsidR="00554CC8" w:rsidRDefault="00554CC8" w:rsidP="002134D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4CE0A41" w14:textId="77777777" w:rsidR="002134DA" w:rsidRDefault="002134DA">
    <w:pPr>
      <w:pStyle w:val="Hlavika1"/>
    </w:pPr>
  </w:p>
  <w:tbl>
    <w:tblPr>
      <w:tblStyle w:val="TableGrid"/>
      <w:tblW w:w="10373" w:type="dxa"/>
      <w:tblInd w:w="-25" w:type="dxa"/>
      <w:tblCellMar>
        <w:left w:w="83" w:type="dxa"/>
      </w:tblCellMar>
      <w:tblLook w:val="04A0" w:firstRow="1" w:lastRow="0" w:firstColumn="1" w:lastColumn="0" w:noHBand="0" w:noVBand="1"/>
    </w:tblPr>
    <w:tblGrid>
      <w:gridCol w:w="2685"/>
      <w:gridCol w:w="1004"/>
      <w:gridCol w:w="311"/>
      <w:gridCol w:w="352"/>
      <w:gridCol w:w="337"/>
      <w:gridCol w:w="364"/>
      <w:gridCol w:w="351"/>
      <w:gridCol w:w="351"/>
      <w:gridCol w:w="352"/>
      <w:gridCol w:w="311"/>
      <w:gridCol w:w="845"/>
      <w:gridCol w:w="311"/>
      <w:gridCol w:w="311"/>
      <w:gridCol w:w="311"/>
      <w:gridCol w:w="311"/>
      <w:gridCol w:w="311"/>
      <w:gridCol w:w="311"/>
      <w:gridCol w:w="311"/>
      <w:gridCol w:w="311"/>
      <w:gridCol w:w="311"/>
      <w:gridCol w:w="311"/>
    </w:tblGrid>
    <w:tr w:rsidR="002134DA" w14:paraId="240E1FD9" w14:textId="77777777">
      <w:tc>
        <w:tcPr>
          <w:tcW w:w="2967" w:type="dxa"/>
          <w:shd w:val="clear" w:color="auto" w:fill="auto"/>
          <w:tcMar>
            <w:left w:w="83" w:type="dxa"/>
          </w:tcMar>
        </w:tcPr>
        <w:p w14:paraId="2EE8ECD4" w14:textId="77777777" w:rsidR="002134DA" w:rsidRDefault="00A66D91">
          <w:pPr>
            <w:pStyle w:val="Default"/>
          </w:pPr>
          <w:r>
            <w:rPr>
              <w:sz w:val="23"/>
              <w:szCs w:val="23"/>
            </w:rPr>
            <w:t xml:space="preserve">Poznámky </w:t>
          </w:r>
          <w:proofErr w:type="spellStart"/>
          <w:r>
            <w:rPr>
              <w:sz w:val="23"/>
              <w:szCs w:val="23"/>
            </w:rPr>
            <w:t>Úč</w:t>
          </w:r>
          <w:proofErr w:type="spellEnd"/>
          <w:r>
            <w:rPr>
              <w:sz w:val="23"/>
              <w:szCs w:val="23"/>
            </w:rPr>
            <w:t xml:space="preserve"> MÚJ 3 – 01</w:t>
          </w:r>
        </w:p>
      </w:tc>
      <w:tc>
        <w:tcPr>
          <w:tcW w:w="1080" w:type="dxa"/>
          <w:tcBorders>
            <w:top w:val="nil"/>
            <w:bottom w:val="nil"/>
          </w:tcBorders>
          <w:shd w:val="clear" w:color="auto" w:fill="auto"/>
          <w:tcMar>
            <w:left w:w="83" w:type="dxa"/>
          </w:tcMar>
        </w:tcPr>
        <w:p w14:paraId="38CD8B08" w14:textId="77777777" w:rsidR="002134DA" w:rsidRDefault="00A66D91">
          <w:pPr>
            <w:pStyle w:val="Default"/>
          </w:pPr>
          <w:r>
            <w:rPr>
              <w:sz w:val="23"/>
              <w:szCs w:val="23"/>
            </w:rPr>
            <w:t>IČO</w:t>
          </w:r>
        </w:p>
      </w:tc>
      <w:tc>
        <w:tcPr>
          <w:tcW w:w="270" w:type="dxa"/>
          <w:shd w:val="clear" w:color="auto" w:fill="auto"/>
          <w:tcMar>
            <w:left w:w="83" w:type="dxa"/>
          </w:tcMar>
        </w:tcPr>
        <w:p w14:paraId="2598DEE6" w14:textId="77777777" w:rsidR="002134DA" w:rsidRDefault="00A66D91">
          <w:pPr>
            <w:pStyle w:val="Default"/>
          </w:pPr>
          <w:r>
            <w:rPr>
              <w:color w:val="00000A"/>
            </w:rPr>
            <w:t>4</w:t>
          </w:r>
        </w:p>
      </w:tc>
      <w:tc>
        <w:tcPr>
          <w:tcW w:w="360" w:type="dxa"/>
          <w:shd w:val="clear" w:color="auto" w:fill="auto"/>
          <w:tcMar>
            <w:left w:w="83" w:type="dxa"/>
          </w:tcMar>
        </w:tcPr>
        <w:p w14:paraId="75697EEC" w14:textId="77777777" w:rsidR="002134DA" w:rsidRDefault="00A66D91">
          <w:pPr>
            <w:pStyle w:val="Default"/>
          </w:pPr>
          <w:r>
            <w:rPr>
              <w:color w:val="00000A"/>
            </w:rPr>
            <w:t>7</w:t>
          </w:r>
        </w:p>
      </w:tc>
      <w:tc>
        <w:tcPr>
          <w:tcW w:w="342" w:type="dxa"/>
          <w:shd w:val="clear" w:color="auto" w:fill="auto"/>
          <w:tcMar>
            <w:left w:w="83" w:type="dxa"/>
          </w:tcMar>
        </w:tcPr>
        <w:p w14:paraId="78941E47" w14:textId="77777777" w:rsidR="002134DA" w:rsidRDefault="00A66D91">
          <w:pPr>
            <w:pStyle w:val="Default"/>
          </w:pPr>
          <w:r>
            <w:rPr>
              <w:color w:val="00000A"/>
            </w:rPr>
            <w:t>5</w:t>
          </w:r>
        </w:p>
      </w:tc>
      <w:tc>
        <w:tcPr>
          <w:tcW w:w="374" w:type="dxa"/>
          <w:shd w:val="clear" w:color="auto" w:fill="auto"/>
          <w:tcMar>
            <w:left w:w="83" w:type="dxa"/>
          </w:tcMar>
        </w:tcPr>
        <w:p w14:paraId="109B8484" w14:textId="77777777" w:rsidR="002134DA" w:rsidRDefault="00A66D91">
          <w:pPr>
            <w:pStyle w:val="Default"/>
          </w:pPr>
          <w:r>
            <w:rPr>
              <w:color w:val="00000A"/>
            </w:rPr>
            <w:t>7</w:t>
          </w:r>
        </w:p>
      </w:tc>
      <w:tc>
        <w:tcPr>
          <w:tcW w:w="359" w:type="dxa"/>
          <w:shd w:val="clear" w:color="auto" w:fill="auto"/>
          <w:tcMar>
            <w:left w:w="83" w:type="dxa"/>
          </w:tcMar>
        </w:tcPr>
        <w:p w14:paraId="44240AAE" w14:textId="77777777" w:rsidR="002134DA" w:rsidRDefault="00A66D91">
          <w:pPr>
            <w:pStyle w:val="Default"/>
          </w:pPr>
          <w:r>
            <w:rPr>
              <w:color w:val="00000A"/>
            </w:rPr>
            <w:t>5</w:t>
          </w:r>
        </w:p>
      </w:tc>
      <w:tc>
        <w:tcPr>
          <w:tcW w:w="359" w:type="dxa"/>
          <w:shd w:val="clear" w:color="auto" w:fill="auto"/>
          <w:tcMar>
            <w:left w:w="83" w:type="dxa"/>
          </w:tcMar>
        </w:tcPr>
        <w:p w14:paraId="5FCD5EC4" w14:textId="77777777" w:rsidR="002134DA" w:rsidRDefault="00A66D91">
          <w:pPr>
            <w:pStyle w:val="Default"/>
          </w:pPr>
          <w:r>
            <w:rPr>
              <w:color w:val="00000A"/>
            </w:rPr>
            <w:t>3</w:t>
          </w:r>
        </w:p>
      </w:tc>
      <w:tc>
        <w:tcPr>
          <w:tcW w:w="360" w:type="dxa"/>
          <w:shd w:val="clear" w:color="auto" w:fill="auto"/>
          <w:tcMar>
            <w:left w:w="83" w:type="dxa"/>
          </w:tcMar>
        </w:tcPr>
        <w:p w14:paraId="76DB90EB" w14:textId="77777777" w:rsidR="002134DA" w:rsidRDefault="00A66D91">
          <w:pPr>
            <w:pStyle w:val="Default"/>
          </w:pPr>
          <w:r>
            <w:rPr>
              <w:color w:val="00000A"/>
            </w:rPr>
            <w:t>5</w:t>
          </w:r>
        </w:p>
      </w:tc>
      <w:tc>
        <w:tcPr>
          <w:tcW w:w="270" w:type="dxa"/>
          <w:shd w:val="clear" w:color="auto" w:fill="auto"/>
          <w:tcMar>
            <w:left w:w="83" w:type="dxa"/>
          </w:tcMar>
        </w:tcPr>
        <w:p w14:paraId="18F999B5" w14:textId="77777777" w:rsidR="002134DA" w:rsidRDefault="00A66D91">
          <w:pPr>
            <w:pStyle w:val="Default"/>
          </w:pPr>
          <w:r>
            <w:rPr>
              <w:color w:val="00000A"/>
            </w:rPr>
            <w:t>2</w:t>
          </w:r>
        </w:p>
      </w:tc>
      <w:tc>
        <w:tcPr>
          <w:tcW w:w="859" w:type="dxa"/>
          <w:tcBorders>
            <w:top w:val="nil"/>
            <w:bottom w:val="nil"/>
          </w:tcBorders>
          <w:shd w:val="clear" w:color="auto" w:fill="auto"/>
          <w:tcMar>
            <w:left w:w="83" w:type="dxa"/>
          </w:tcMar>
        </w:tcPr>
        <w:p w14:paraId="0400E92E" w14:textId="77777777" w:rsidR="002134DA" w:rsidRDefault="00A66D91">
          <w:pPr>
            <w:pStyle w:val="Default"/>
            <w:ind w:left="180"/>
          </w:pPr>
          <w:r>
            <w:rPr>
              <w:sz w:val="23"/>
              <w:szCs w:val="23"/>
            </w:rPr>
            <w:t>DIČ</w:t>
          </w:r>
        </w:p>
      </w:tc>
      <w:tc>
        <w:tcPr>
          <w:tcW w:w="281" w:type="dxa"/>
          <w:shd w:val="clear" w:color="auto" w:fill="auto"/>
          <w:tcMar>
            <w:left w:w="83" w:type="dxa"/>
          </w:tcMar>
        </w:tcPr>
        <w:p w14:paraId="7144751B" w14:textId="77777777" w:rsidR="002134DA" w:rsidRDefault="00A66D91">
          <w:pPr>
            <w:pStyle w:val="Default"/>
          </w:pPr>
          <w:r>
            <w:rPr>
              <w:color w:val="00000A"/>
            </w:rPr>
            <w:t>2</w:t>
          </w:r>
        </w:p>
      </w:tc>
      <w:tc>
        <w:tcPr>
          <w:tcW w:w="281" w:type="dxa"/>
          <w:shd w:val="clear" w:color="auto" w:fill="auto"/>
          <w:tcMar>
            <w:left w:w="83" w:type="dxa"/>
          </w:tcMar>
        </w:tcPr>
        <w:p w14:paraId="4B584315" w14:textId="77777777" w:rsidR="002134DA" w:rsidRDefault="00A66D91">
          <w:pPr>
            <w:pStyle w:val="Default"/>
          </w:pPr>
          <w:r>
            <w:rPr>
              <w:color w:val="00000A"/>
            </w:rPr>
            <w:t>0</w:t>
          </w:r>
        </w:p>
      </w:tc>
      <w:tc>
        <w:tcPr>
          <w:tcW w:w="281" w:type="dxa"/>
          <w:shd w:val="clear" w:color="auto" w:fill="auto"/>
          <w:tcMar>
            <w:left w:w="83" w:type="dxa"/>
          </w:tcMar>
        </w:tcPr>
        <w:p w14:paraId="78E884CA" w14:textId="77777777" w:rsidR="002134DA" w:rsidRDefault="00A66D91">
          <w:pPr>
            <w:pStyle w:val="Default"/>
          </w:pPr>
          <w:r>
            <w:rPr>
              <w:color w:val="00000A"/>
            </w:rPr>
            <w:t>2</w:t>
          </w:r>
        </w:p>
      </w:tc>
      <w:tc>
        <w:tcPr>
          <w:tcW w:w="281" w:type="dxa"/>
          <w:shd w:val="clear" w:color="auto" w:fill="auto"/>
          <w:tcMar>
            <w:left w:w="83" w:type="dxa"/>
          </w:tcMar>
        </w:tcPr>
        <w:p w14:paraId="279935FF" w14:textId="77777777" w:rsidR="002134DA" w:rsidRDefault="00A66D91">
          <w:pPr>
            <w:pStyle w:val="Default"/>
          </w:pPr>
          <w:r>
            <w:rPr>
              <w:color w:val="00000A"/>
            </w:rPr>
            <w:t>4</w:t>
          </w:r>
        </w:p>
      </w:tc>
      <w:tc>
        <w:tcPr>
          <w:tcW w:w="281" w:type="dxa"/>
          <w:shd w:val="clear" w:color="auto" w:fill="auto"/>
          <w:tcMar>
            <w:left w:w="83" w:type="dxa"/>
          </w:tcMar>
        </w:tcPr>
        <w:p w14:paraId="2322F001" w14:textId="77777777" w:rsidR="002134DA" w:rsidRDefault="00A66D91">
          <w:pPr>
            <w:pStyle w:val="Default"/>
          </w:pPr>
          <w:r>
            <w:rPr>
              <w:color w:val="00000A"/>
            </w:rPr>
            <w:t>0</w:t>
          </w:r>
        </w:p>
      </w:tc>
      <w:tc>
        <w:tcPr>
          <w:tcW w:w="281" w:type="dxa"/>
          <w:shd w:val="clear" w:color="auto" w:fill="auto"/>
          <w:tcMar>
            <w:left w:w="83" w:type="dxa"/>
          </w:tcMar>
        </w:tcPr>
        <w:p w14:paraId="649841BE" w14:textId="77777777" w:rsidR="002134DA" w:rsidRDefault="00A66D91">
          <w:pPr>
            <w:pStyle w:val="Default"/>
          </w:pPr>
          <w:r>
            <w:rPr>
              <w:color w:val="00000A"/>
            </w:rPr>
            <w:t>1</w:t>
          </w:r>
        </w:p>
      </w:tc>
      <w:tc>
        <w:tcPr>
          <w:tcW w:w="283" w:type="dxa"/>
          <w:shd w:val="clear" w:color="auto" w:fill="auto"/>
          <w:tcMar>
            <w:left w:w="83" w:type="dxa"/>
          </w:tcMar>
        </w:tcPr>
        <w:p w14:paraId="7B7EFE02" w14:textId="77777777" w:rsidR="002134DA" w:rsidRDefault="00A66D91">
          <w:pPr>
            <w:pStyle w:val="Default"/>
          </w:pPr>
          <w:r>
            <w:rPr>
              <w:color w:val="00000A"/>
            </w:rPr>
            <w:t>0</w:t>
          </w:r>
        </w:p>
      </w:tc>
      <w:tc>
        <w:tcPr>
          <w:tcW w:w="281" w:type="dxa"/>
          <w:shd w:val="clear" w:color="auto" w:fill="auto"/>
          <w:tcMar>
            <w:left w:w="83" w:type="dxa"/>
          </w:tcMar>
        </w:tcPr>
        <w:p w14:paraId="7842F596" w14:textId="77777777" w:rsidR="002134DA" w:rsidRDefault="00A66D91">
          <w:pPr>
            <w:pStyle w:val="Default"/>
          </w:pPr>
          <w:r>
            <w:rPr>
              <w:color w:val="00000A"/>
            </w:rPr>
            <w:t>2</w:t>
          </w:r>
        </w:p>
      </w:tc>
      <w:tc>
        <w:tcPr>
          <w:tcW w:w="247" w:type="dxa"/>
          <w:shd w:val="clear" w:color="auto" w:fill="auto"/>
          <w:tcMar>
            <w:left w:w="83" w:type="dxa"/>
          </w:tcMar>
        </w:tcPr>
        <w:p w14:paraId="2B2B7304" w14:textId="77777777" w:rsidR="002134DA" w:rsidRDefault="00A66D91">
          <w:pPr>
            <w:pStyle w:val="Default"/>
          </w:pPr>
          <w:r>
            <w:rPr>
              <w:color w:val="00000A"/>
            </w:rPr>
            <w:t>9</w:t>
          </w:r>
        </w:p>
      </w:tc>
      <w:tc>
        <w:tcPr>
          <w:tcW w:w="273" w:type="dxa"/>
          <w:shd w:val="clear" w:color="auto" w:fill="auto"/>
          <w:tcMar>
            <w:left w:w="83" w:type="dxa"/>
          </w:tcMar>
        </w:tcPr>
        <w:p w14:paraId="29B4EA11" w14:textId="77777777" w:rsidR="002134DA" w:rsidRDefault="00A66D91">
          <w:pPr>
            <w:pStyle w:val="Default"/>
          </w:pPr>
          <w:r>
            <w:rPr>
              <w:color w:val="00000A"/>
            </w:rPr>
            <w:t>6</w:t>
          </w:r>
        </w:p>
      </w:tc>
    </w:tr>
  </w:tbl>
  <w:p w14:paraId="62EBF3C5" w14:textId="77777777" w:rsidR="002134DA" w:rsidRDefault="002134DA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695DF7"/>
    <w:multiLevelType w:val="hybridMultilevel"/>
    <w:tmpl w:val="C3F42482"/>
    <w:lvl w:ilvl="0" w:tplc="9588F46E">
      <w:start w:val="1"/>
      <w:numFmt w:val="decimal"/>
      <w:lvlText w:val="%1."/>
      <w:lvlJc w:val="left"/>
      <w:pPr>
        <w:ind w:left="4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40" w:hanging="360"/>
      </w:pPr>
    </w:lvl>
    <w:lvl w:ilvl="2" w:tplc="041B001B" w:tentative="1">
      <w:start w:val="1"/>
      <w:numFmt w:val="lowerRoman"/>
      <w:lvlText w:val="%3."/>
      <w:lvlJc w:val="right"/>
      <w:pPr>
        <w:ind w:left="1860" w:hanging="180"/>
      </w:pPr>
    </w:lvl>
    <w:lvl w:ilvl="3" w:tplc="041B000F" w:tentative="1">
      <w:start w:val="1"/>
      <w:numFmt w:val="decimal"/>
      <w:lvlText w:val="%4."/>
      <w:lvlJc w:val="left"/>
      <w:pPr>
        <w:ind w:left="2580" w:hanging="360"/>
      </w:pPr>
    </w:lvl>
    <w:lvl w:ilvl="4" w:tplc="041B0019" w:tentative="1">
      <w:start w:val="1"/>
      <w:numFmt w:val="lowerLetter"/>
      <w:lvlText w:val="%5."/>
      <w:lvlJc w:val="left"/>
      <w:pPr>
        <w:ind w:left="3300" w:hanging="360"/>
      </w:pPr>
    </w:lvl>
    <w:lvl w:ilvl="5" w:tplc="041B001B" w:tentative="1">
      <w:start w:val="1"/>
      <w:numFmt w:val="lowerRoman"/>
      <w:lvlText w:val="%6."/>
      <w:lvlJc w:val="right"/>
      <w:pPr>
        <w:ind w:left="4020" w:hanging="180"/>
      </w:pPr>
    </w:lvl>
    <w:lvl w:ilvl="6" w:tplc="041B000F" w:tentative="1">
      <w:start w:val="1"/>
      <w:numFmt w:val="decimal"/>
      <w:lvlText w:val="%7."/>
      <w:lvlJc w:val="left"/>
      <w:pPr>
        <w:ind w:left="4740" w:hanging="360"/>
      </w:pPr>
    </w:lvl>
    <w:lvl w:ilvl="7" w:tplc="041B0019" w:tentative="1">
      <w:start w:val="1"/>
      <w:numFmt w:val="lowerLetter"/>
      <w:lvlText w:val="%8."/>
      <w:lvlJc w:val="left"/>
      <w:pPr>
        <w:ind w:left="5460" w:hanging="360"/>
      </w:pPr>
    </w:lvl>
    <w:lvl w:ilvl="8" w:tplc="041B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1" w15:restartNumberingAfterBreak="0">
    <w:nsid w:val="52A84EEB"/>
    <w:multiLevelType w:val="hybridMultilevel"/>
    <w:tmpl w:val="C3F42482"/>
    <w:lvl w:ilvl="0" w:tplc="9588F46E">
      <w:start w:val="1"/>
      <w:numFmt w:val="decimal"/>
      <w:lvlText w:val="%1."/>
      <w:lvlJc w:val="left"/>
      <w:pPr>
        <w:ind w:left="4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40" w:hanging="360"/>
      </w:pPr>
    </w:lvl>
    <w:lvl w:ilvl="2" w:tplc="041B001B" w:tentative="1">
      <w:start w:val="1"/>
      <w:numFmt w:val="lowerRoman"/>
      <w:lvlText w:val="%3."/>
      <w:lvlJc w:val="right"/>
      <w:pPr>
        <w:ind w:left="1860" w:hanging="180"/>
      </w:pPr>
    </w:lvl>
    <w:lvl w:ilvl="3" w:tplc="041B000F" w:tentative="1">
      <w:start w:val="1"/>
      <w:numFmt w:val="decimal"/>
      <w:lvlText w:val="%4."/>
      <w:lvlJc w:val="left"/>
      <w:pPr>
        <w:ind w:left="2580" w:hanging="360"/>
      </w:pPr>
    </w:lvl>
    <w:lvl w:ilvl="4" w:tplc="041B0019" w:tentative="1">
      <w:start w:val="1"/>
      <w:numFmt w:val="lowerLetter"/>
      <w:lvlText w:val="%5."/>
      <w:lvlJc w:val="left"/>
      <w:pPr>
        <w:ind w:left="3300" w:hanging="360"/>
      </w:pPr>
    </w:lvl>
    <w:lvl w:ilvl="5" w:tplc="041B001B" w:tentative="1">
      <w:start w:val="1"/>
      <w:numFmt w:val="lowerRoman"/>
      <w:lvlText w:val="%6."/>
      <w:lvlJc w:val="right"/>
      <w:pPr>
        <w:ind w:left="4020" w:hanging="180"/>
      </w:pPr>
    </w:lvl>
    <w:lvl w:ilvl="6" w:tplc="041B000F" w:tentative="1">
      <w:start w:val="1"/>
      <w:numFmt w:val="decimal"/>
      <w:lvlText w:val="%7."/>
      <w:lvlJc w:val="left"/>
      <w:pPr>
        <w:ind w:left="4740" w:hanging="360"/>
      </w:pPr>
    </w:lvl>
    <w:lvl w:ilvl="7" w:tplc="041B0019" w:tentative="1">
      <w:start w:val="1"/>
      <w:numFmt w:val="lowerLetter"/>
      <w:lvlText w:val="%8."/>
      <w:lvlJc w:val="left"/>
      <w:pPr>
        <w:ind w:left="5460" w:hanging="360"/>
      </w:pPr>
    </w:lvl>
    <w:lvl w:ilvl="8" w:tplc="041B001B" w:tentative="1">
      <w:start w:val="1"/>
      <w:numFmt w:val="lowerRoman"/>
      <w:lvlText w:val="%9."/>
      <w:lvlJc w:val="right"/>
      <w:pPr>
        <w:ind w:left="6180" w:hanging="180"/>
      </w:pPr>
    </w:lvl>
  </w:abstractNum>
  <w:num w:numId="1" w16cid:durableId="1672758551">
    <w:abstractNumId w:val="0"/>
  </w:num>
  <w:num w:numId="2" w16cid:durableId="198962704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134DA"/>
    <w:rsid w:val="000B0B12"/>
    <w:rsid w:val="000B152A"/>
    <w:rsid w:val="000C1432"/>
    <w:rsid w:val="00131AD2"/>
    <w:rsid w:val="002134DA"/>
    <w:rsid w:val="002157D1"/>
    <w:rsid w:val="00225796"/>
    <w:rsid w:val="003526F8"/>
    <w:rsid w:val="00395DA5"/>
    <w:rsid w:val="00404793"/>
    <w:rsid w:val="00476327"/>
    <w:rsid w:val="004F4FCA"/>
    <w:rsid w:val="00543D10"/>
    <w:rsid w:val="00554CC8"/>
    <w:rsid w:val="005B2A63"/>
    <w:rsid w:val="005D3E94"/>
    <w:rsid w:val="006225C2"/>
    <w:rsid w:val="006928A8"/>
    <w:rsid w:val="00757DAA"/>
    <w:rsid w:val="007B165F"/>
    <w:rsid w:val="008153BC"/>
    <w:rsid w:val="0083651A"/>
    <w:rsid w:val="008D228A"/>
    <w:rsid w:val="00904664"/>
    <w:rsid w:val="00940B29"/>
    <w:rsid w:val="009C50B7"/>
    <w:rsid w:val="009D0317"/>
    <w:rsid w:val="00A021BA"/>
    <w:rsid w:val="00A66D91"/>
    <w:rsid w:val="00AF21B8"/>
    <w:rsid w:val="00BF1D60"/>
    <w:rsid w:val="00C13757"/>
    <w:rsid w:val="00DC121E"/>
    <w:rsid w:val="00DE69AE"/>
    <w:rsid w:val="00E07167"/>
    <w:rsid w:val="00E131C2"/>
    <w:rsid w:val="00F5636F"/>
    <w:rsid w:val="00F959B9"/>
    <w:rsid w:val="44AF5378"/>
    <w:rsid w:val="755687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AEE9FCF"/>
  <w15:docId w15:val="{EE7BCCF4-B302-46C6-A980-DC9C6CD2B05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="Calibri" w:hAnsiTheme="minorHAnsi" w:cstheme="minorBidi"/>
        <w:szCs w:val="22"/>
        <w:lang w:val="sk-SK" w:eastAsia="en-US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04CBE"/>
    <w:pPr>
      <w:suppressAutoHyphens/>
      <w:spacing w:after="200"/>
    </w:pPr>
    <w:rPr>
      <w:rFonts w:ascii="Times New Roman" w:hAnsi="Times New Roman" w:cs="Times New Roman"/>
      <w:color w:val="00000A"/>
      <w:sz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StrongEmphasis">
    <w:name w:val="Strong Emphasis"/>
    <w:rsid w:val="002134DA"/>
    <w:rPr>
      <w:b/>
      <w:bCs/>
    </w:rPr>
  </w:style>
  <w:style w:type="paragraph" w:customStyle="1" w:styleId="Heading">
    <w:name w:val="Heading"/>
    <w:basedOn w:val="Normal"/>
    <w:next w:val="TextBody"/>
    <w:qFormat/>
    <w:rsid w:val="002134DA"/>
    <w:pPr>
      <w:keepNext/>
      <w:spacing w:before="240" w:after="120"/>
    </w:pPr>
    <w:rPr>
      <w:rFonts w:ascii="Liberation Sans" w:eastAsia="Droid Sans Fallback" w:hAnsi="Liberation Sans" w:cs="Lohit Hindi"/>
      <w:sz w:val="28"/>
      <w:szCs w:val="28"/>
    </w:rPr>
  </w:style>
  <w:style w:type="paragraph" w:customStyle="1" w:styleId="TextBody">
    <w:name w:val="Text Body"/>
    <w:basedOn w:val="Normal"/>
    <w:rsid w:val="002134DA"/>
    <w:pPr>
      <w:spacing w:after="140" w:line="288" w:lineRule="auto"/>
    </w:pPr>
  </w:style>
  <w:style w:type="paragraph" w:styleId="List">
    <w:name w:val="List"/>
    <w:basedOn w:val="TextBody"/>
    <w:rsid w:val="002134DA"/>
    <w:rPr>
      <w:rFonts w:ascii="Calibri" w:hAnsi="Calibri" w:cs="Lohit Hindi"/>
    </w:rPr>
  </w:style>
  <w:style w:type="paragraph" w:customStyle="1" w:styleId="Popis1">
    <w:name w:val="Popis1"/>
    <w:basedOn w:val="Normal"/>
    <w:qFormat/>
    <w:rsid w:val="002134DA"/>
    <w:pPr>
      <w:suppressLineNumbers/>
      <w:spacing w:before="120" w:after="120"/>
    </w:pPr>
    <w:rPr>
      <w:rFonts w:ascii="Calibri" w:hAnsi="Calibri" w:cs="Lohit Hindi"/>
      <w:i/>
      <w:iCs/>
      <w:szCs w:val="24"/>
    </w:rPr>
  </w:style>
  <w:style w:type="paragraph" w:customStyle="1" w:styleId="Index">
    <w:name w:val="Index"/>
    <w:basedOn w:val="Normal"/>
    <w:qFormat/>
    <w:rsid w:val="002134DA"/>
    <w:pPr>
      <w:suppressLineNumbers/>
    </w:pPr>
    <w:rPr>
      <w:rFonts w:ascii="Calibri" w:hAnsi="Calibri" w:cs="Lohit Hindi"/>
    </w:rPr>
  </w:style>
  <w:style w:type="paragraph" w:customStyle="1" w:styleId="Default">
    <w:name w:val="Default"/>
    <w:qFormat/>
    <w:rsid w:val="005D536A"/>
    <w:pPr>
      <w:suppressAutoHyphens/>
      <w:spacing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customStyle="1" w:styleId="TableContents">
    <w:name w:val="Table Contents"/>
    <w:basedOn w:val="Normal"/>
    <w:qFormat/>
    <w:rsid w:val="002134DA"/>
  </w:style>
  <w:style w:type="paragraph" w:customStyle="1" w:styleId="TableHeading">
    <w:name w:val="Table Heading"/>
    <w:basedOn w:val="TableContents"/>
    <w:qFormat/>
    <w:rsid w:val="002134DA"/>
  </w:style>
  <w:style w:type="paragraph" w:customStyle="1" w:styleId="Hlavika1">
    <w:name w:val="Hlavička1"/>
    <w:basedOn w:val="Normal"/>
    <w:rsid w:val="002134DA"/>
  </w:style>
  <w:style w:type="paragraph" w:customStyle="1" w:styleId="Pta1">
    <w:name w:val="Päta1"/>
    <w:basedOn w:val="Normal"/>
    <w:rsid w:val="002134DA"/>
  </w:style>
  <w:style w:type="table" w:styleId="TableGrid">
    <w:name w:val="Table Grid"/>
    <w:basedOn w:val="TableNormal"/>
    <w:uiPriority w:val="59"/>
    <w:rsid w:val="005D536A"/>
    <w:pPr>
      <w:spacing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49</TotalTime>
  <Pages>3</Pages>
  <Words>999</Words>
  <Characters>5698</Characters>
  <Application>Microsoft Office Word</Application>
  <DocSecurity>0</DocSecurity>
  <Lines>47</Lines>
  <Paragraphs>13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Matej Kolarovsky</cp:lastModifiedBy>
  <cp:revision>12</cp:revision>
  <dcterms:created xsi:type="dcterms:W3CDTF">2022-01-28T12:58:00Z</dcterms:created>
  <dcterms:modified xsi:type="dcterms:W3CDTF">2024-02-14T19:43:00Z</dcterms:modified>
  <dc:language>en-US</dc:language>
</cp:coreProperties>
</file>