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8649648" w14:textId="77777777" w:rsidR="001159AF" w:rsidRDefault="001159AF" w:rsidP="001159AF">
      <w:pPr>
        <w:pStyle w:val="Normlnywebov"/>
        <w:jc w:val="both"/>
        <w:rPr>
          <w:rFonts w:ascii="TimesNewRomanPSMT" w:hAnsi="TimesNewRomanPSMT" w:cs="TimesNewRomanPSMT"/>
          <w:sz w:val="28"/>
          <w:szCs w:val="28"/>
          <w:u w:val="single"/>
        </w:rPr>
      </w:pPr>
      <w:r>
        <w:rPr>
          <w:rFonts w:ascii="TimesNewRomanPSMT" w:hAnsi="TimesNewRomanPSMT" w:cs="TimesNewRomanPSMT"/>
          <w:sz w:val="28"/>
          <w:szCs w:val="28"/>
          <w:u w:val="single"/>
        </w:rPr>
        <w:t xml:space="preserve">Poznámky </w:t>
      </w:r>
      <w:proofErr w:type="spellStart"/>
      <w:r>
        <w:rPr>
          <w:rFonts w:ascii="TimesNewRomanPSMT" w:hAnsi="TimesNewRomanPSMT" w:cs="TimesNewRomanPSMT"/>
          <w:sz w:val="28"/>
          <w:szCs w:val="28"/>
          <w:u w:val="single"/>
        </w:rPr>
        <w:t>Úč</w:t>
      </w:r>
      <w:proofErr w:type="spellEnd"/>
      <w:r>
        <w:rPr>
          <w:rFonts w:ascii="TimesNewRomanPSMT" w:hAnsi="TimesNewRomanPSMT" w:cs="TimesNewRomanPSMT"/>
          <w:sz w:val="28"/>
          <w:szCs w:val="28"/>
          <w:u w:val="single"/>
        </w:rPr>
        <w:t>. MÚJ 3-01                  IČO: 53549406  DIČ: 2121402217</w:t>
      </w:r>
    </w:p>
    <w:p w14:paraId="05E6132A" w14:textId="0F5975CF" w:rsidR="001159AF" w:rsidRDefault="001159AF" w:rsidP="001159AF">
      <w:pPr>
        <w:pStyle w:val="Normlnywebov"/>
        <w:jc w:val="both"/>
        <w:rPr>
          <w:rFonts w:ascii="TimesNewRomanPSMT" w:hAnsi="TimesNewRomanPSMT" w:cs="TimesNewRomanPSMT"/>
          <w:sz w:val="28"/>
          <w:szCs w:val="28"/>
        </w:rPr>
      </w:pPr>
      <w:r>
        <w:rPr>
          <w:rFonts w:ascii="TimesNewRomanPSMT" w:hAnsi="TimesNewRomanPSMT" w:cs="TimesNewRomanPSMT"/>
          <w:sz w:val="28"/>
          <w:szCs w:val="28"/>
        </w:rPr>
        <w:t xml:space="preserve">Poznámky k </w:t>
      </w:r>
      <w:proofErr w:type="spellStart"/>
      <w:r>
        <w:rPr>
          <w:rFonts w:ascii="TimesNewRomanPSMT" w:hAnsi="TimesNewRomanPSMT" w:cs="TimesNewRomanPSMT"/>
          <w:sz w:val="28"/>
          <w:szCs w:val="28"/>
        </w:rPr>
        <w:t>mikro</w:t>
      </w:r>
      <w:proofErr w:type="spellEnd"/>
      <w:r>
        <w:rPr>
          <w:rFonts w:ascii="TimesNewRomanPSMT" w:hAnsi="TimesNewRomanPSMT" w:cs="TimesNewRomanPSMT"/>
          <w:sz w:val="28"/>
          <w:szCs w:val="28"/>
        </w:rPr>
        <w:t xml:space="preserve"> účtovnej závierke za rok 2023</w:t>
      </w:r>
    </w:p>
    <w:p w14:paraId="6679DEEA" w14:textId="77777777" w:rsidR="001159AF" w:rsidRDefault="001159AF" w:rsidP="001159AF">
      <w:pPr>
        <w:pStyle w:val="Normlnywebov"/>
        <w:jc w:val="both"/>
        <w:rPr>
          <w:rFonts w:ascii="TimesNewRomanPSMT" w:hAnsi="TimesNewRomanPSMT" w:cs="TimesNewRomanPSMT"/>
          <w:sz w:val="16"/>
          <w:szCs w:val="16"/>
        </w:rPr>
      </w:pPr>
      <w:r>
        <w:rPr>
          <w:rFonts w:ascii="TimesNewRomanPSMT" w:hAnsi="TimesNewRomanPSMT" w:cs="TimesNewRomanPSMT"/>
          <w:sz w:val="16"/>
          <w:szCs w:val="16"/>
        </w:rPr>
        <w:t xml:space="preserve">zostavené podľa Opatrenia Ministerstva financií SR </w:t>
      </w:r>
      <w:proofErr w:type="spellStart"/>
      <w:r>
        <w:rPr>
          <w:rFonts w:ascii="TimesNewRomanPSMT" w:hAnsi="TimesNewRomanPSMT" w:cs="TimesNewRomanPSMT"/>
          <w:sz w:val="16"/>
          <w:szCs w:val="16"/>
        </w:rPr>
        <w:t>č.MF</w:t>
      </w:r>
      <w:proofErr w:type="spellEnd"/>
      <w:r>
        <w:rPr>
          <w:rFonts w:ascii="TimesNewRomanPSMT" w:hAnsi="TimesNewRomanPSMT" w:cs="TimesNewRomanPSMT"/>
          <w:sz w:val="16"/>
          <w:szCs w:val="16"/>
        </w:rPr>
        <w:t xml:space="preserve">/15464/2013-74, ktorým sa ustanovujú podrobnosti o usporiadaní, označovaní a obsahovom vymedzení položiek individuálnej účtovnej závierky a rozsahu údajov určených z individuálnej účtovnej závierky na zverejnenie pre </w:t>
      </w:r>
      <w:proofErr w:type="spellStart"/>
      <w:r>
        <w:rPr>
          <w:rFonts w:ascii="TimesNewRomanPSMT" w:hAnsi="TimesNewRomanPSMT" w:cs="TimesNewRomanPSMT"/>
          <w:sz w:val="16"/>
          <w:szCs w:val="16"/>
        </w:rPr>
        <w:t>mikro</w:t>
      </w:r>
      <w:proofErr w:type="spellEnd"/>
      <w:r>
        <w:rPr>
          <w:rFonts w:ascii="TimesNewRomanPSMT" w:hAnsi="TimesNewRomanPSMT" w:cs="TimesNewRomanPSMT"/>
          <w:sz w:val="16"/>
          <w:szCs w:val="16"/>
        </w:rPr>
        <w:t xml:space="preserve"> účtovné jednotky v znení neskorších predpisov(ostatná novela </w:t>
      </w:r>
      <w:proofErr w:type="spellStart"/>
      <w:r>
        <w:rPr>
          <w:rFonts w:ascii="TimesNewRomanPSMT" w:hAnsi="TimesNewRomanPSMT" w:cs="TimesNewRomanPSMT"/>
          <w:sz w:val="16"/>
          <w:szCs w:val="16"/>
        </w:rPr>
        <w:t>č.MF</w:t>
      </w:r>
      <w:proofErr w:type="spellEnd"/>
      <w:r>
        <w:rPr>
          <w:rFonts w:ascii="TimesNewRomanPSMT" w:hAnsi="TimesNewRomanPSMT" w:cs="TimesNewRomanPSMT"/>
          <w:sz w:val="16"/>
          <w:szCs w:val="16"/>
        </w:rPr>
        <w:t>/18008/2014-74 – FS č.10/2014)</w:t>
      </w:r>
    </w:p>
    <w:p w14:paraId="6C699ABC" w14:textId="77777777" w:rsidR="001159AF" w:rsidRDefault="001159AF" w:rsidP="001159AF">
      <w:pPr>
        <w:autoSpaceDE w:val="0"/>
        <w:autoSpaceDN w:val="0"/>
        <w:adjustRightInd w:val="0"/>
        <w:spacing w:after="0" w:line="240" w:lineRule="auto"/>
        <w:jc w:val="both"/>
        <w:rPr>
          <w:rFonts w:ascii="TimesNewRomanPS-BoldMT" w:hAnsi="TimesNewRomanPS-BoldMT" w:cs="TimesNewRomanPS-BoldMT"/>
          <w:b/>
          <w:bCs/>
          <w:sz w:val="18"/>
          <w:szCs w:val="18"/>
        </w:rPr>
      </w:pPr>
      <w:r>
        <w:rPr>
          <w:rFonts w:ascii="TimesNewRomanPS-BoldMT" w:hAnsi="TimesNewRomanPS-BoldMT" w:cs="TimesNewRomanPS-BoldMT"/>
          <w:b/>
          <w:bCs/>
          <w:sz w:val="18"/>
          <w:szCs w:val="18"/>
        </w:rPr>
        <w:t>A. INFORMÁCIE O ÚČTOVNEJ JEDNOTKE</w:t>
      </w:r>
    </w:p>
    <w:p w14:paraId="2A62156F" w14:textId="77777777" w:rsidR="001159AF" w:rsidRDefault="001159AF" w:rsidP="001159AF">
      <w:pPr>
        <w:autoSpaceDE w:val="0"/>
        <w:autoSpaceDN w:val="0"/>
        <w:adjustRightInd w:val="0"/>
        <w:spacing w:after="0" w:line="240" w:lineRule="auto"/>
        <w:jc w:val="both"/>
        <w:rPr>
          <w:rFonts w:ascii="TimesNewRomanPS-BoldMT" w:hAnsi="TimesNewRomanPS-BoldMT" w:cs="TimesNewRomanPS-BoldMT"/>
          <w:b/>
          <w:bCs/>
          <w:sz w:val="18"/>
          <w:szCs w:val="18"/>
        </w:rPr>
      </w:pPr>
    </w:p>
    <w:p w14:paraId="0FDD15F9" w14:textId="77777777" w:rsidR="001159AF" w:rsidRDefault="001159AF" w:rsidP="001159AF">
      <w:pPr>
        <w:autoSpaceDE w:val="0"/>
        <w:autoSpaceDN w:val="0"/>
        <w:adjustRightInd w:val="0"/>
        <w:spacing w:after="0" w:line="240" w:lineRule="auto"/>
        <w:jc w:val="both"/>
        <w:rPr>
          <w:rFonts w:ascii="TimesNewRomanPS-BoldMT" w:hAnsi="TimesNewRomanPS-BoldMT" w:cs="TimesNewRomanPS-BoldMT"/>
          <w:b/>
          <w:bCs/>
          <w:sz w:val="20"/>
          <w:szCs w:val="20"/>
        </w:rPr>
      </w:pPr>
      <w:r>
        <w:rPr>
          <w:rFonts w:ascii="TimesNewRomanPS-BoldMT" w:hAnsi="TimesNewRomanPS-BoldMT" w:cs="TimesNewRomanPS-BoldMT"/>
          <w:b/>
          <w:bCs/>
          <w:sz w:val="20"/>
          <w:szCs w:val="20"/>
        </w:rPr>
        <w:t>1. Založenie spoločnosti</w:t>
      </w:r>
    </w:p>
    <w:p w14:paraId="2FA0B259" w14:textId="77777777" w:rsidR="001159AF" w:rsidRDefault="001159AF" w:rsidP="001159AF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 xml:space="preserve">Spoločnosť N-STAV, </w:t>
      </w:r>
      <w:proofErr w:type="spellStart"/>
      <w:r>
        <w:rPr>
          <w:rFonts w:ascii="TimesNewRomanPSMT" w:hAnsi="TimesNewRomanPSMT" w:cs="TimesNewRomanPSMT"/>
          <w:sz w:val="20"/>
          <w:szCs w:val="20"/>
        </w:rPr>
        <w:t>s.r.o</w:t>
      </w:r>
      <w:proofErr w:type="spellEnd"/>
      <w:r>
        <w:rPr>
          <w:rFonts w:ascii="TimesNewRomanPSMT" w:hAnsi="TimesNewRomanPSMT" w:cs="TimesNewRomanPSMT"/>
          <w:sz w:val="20"/>
          <w:szCs w:val="20"/>
        </w:rPr>
        <w:t>. (ďalej len Spoločnosť), bola založená 17.1.2021 a do obchodného</w:t>
      </w:r>
    </w:p>
    <w:p w14:paraId="42E6BF59" w14:textId="77777777" w:rsidR="001159AF" w:rsidRDefault="001159AF" w:rsidP="001159AF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 xml:space="preserve">registra bola zapísaná 22.1.2021 (Obchodný register Okresného súdu Trnava, oddiel </w:t>
      </w:r>
      <w:proofErr w:type="spellStart"/>
      <w:r>
        <w:rPr>
          <w:rFonts w:ascii="TimesNewRomanPSMT" w:hAnsi="TimesNewRomanPSMT" w:cs="TimesNewRomanPSMT"/>
          <w:sz w:val="20"/>
          <w:szCs w:val="20"/>
        </w:rPr>
        <w:t>Sro</w:t>
      </w:r>
      <w:proofErr w:type="spellEnd"/>
      <w:r>
        <w:rPr>
          <w:rFonts w:ascii="TimesNewRomanPSMT" w:hAnsi="TimesNewRomanPSMT" w:cs="TimesNewRomanPSMT"/>
          <w:sz w:val="20"/>
          <w:szCs w:val="20"/>
        </w:rPr>
        <w:t>., vložka</w:t>
      </w:r>
    </w:p>
    <w:p w14:paraId="294789F5" w14:textId="77777777" w:rsidR="001159AF" w:rsidRDefault="001159AF" w:rsidP="001159AF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>číslo: 48321/T).</w:t>
      </w:r>
    </w:p>
    <w:p w14:paraId="38844090" w14:textId="77777777" w:rsidR="001159AF" w:rsidRDefault="001159AF" w:rsidP="001159AF">
      <w:pPr>
        <w:autoSpaceDE w:val="0"/>
        <w:autoSpaceDN w:val="0"/>
        <w:adjustRightInd w:val="0"/>
        <w:spacing w:after="0" w:line="240" w:lineRule="auto"/>
        <w:jc w:val="both"/>
        <w:rPr>
          <w:rFonts w:ascii="TimesNewRomanPS-BoldMT" w:hAnsi="TimesNewRomanPS-BoldMT" w:cs="TimesNewRomanPS-BoldMT"/>
          <w:b/>
          <w:bCs/>
          <w:sz w:val="20"/>
          <w:szCs w:val="20"/>
        </w:rPr>
      </w:pPr>
      <w:r>
        <w:rPr>
          <w:rFonts w:ascii="TimesNewRomanPS-BoldMT" w:hAnsi="TimesNewRomanPS-BoldMT" w:cs="TimesNewRomanPS-BoldMT"/>
          <w:b/>
          <w:bCs/>
          <w:sz w:val="20"/>
          <w:szCs w:val="20"/>
        </w:rPr>
        <w:t>2. Hlavnými činnosťami Spoločnosti sú:</w:t>
      </w:r>
    </w:p>
    <w:p w14:paraId="44ADB5DF" w14:textId="77777777" w:rsidR="001159AF" w:rsidRDefault="001159AF" w:rsidP="001159AF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>– uskutočňovanie stavieb a ich zmien</w:t>
      </w:r>
    </w:p>
    <w:p w14:paraId="5726F285" w14:textId="77777777" w:rsidR="001159AF" w:rsidRDefault="001159AF" w:rsidP="001159AF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>– kúpa tovaru na účely jeho predaja konečnému spotrebiteľovi /maloobchod/ alebo iným prevádzkovateľom živnosti /veľkoobchod/</w:t>
      </w:r>
    </w:p>
    <w:p w14:paraId="0C32AF3D" w14:textId="77777777" w:rsidR="001159AF" w:rsidRDefault="001159AF" w:rsidP="001159AF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>– prípravné práce k realizácii stavby, dokončovacie stavebné práce</w:t>
      </w:r>
    </w:p>
    <w:p w14:paraId="0F795F40" w14:textId="77777777" w:rsidR="001159AF" w:rsidRDefault="001159AF" w:rsidP="001159AF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>- výroba a opracovanie jednoduchých výrobkov z kovu</w:t>
      </w:r>
    </w:p>
    <w:p w14:paraId="3E47D48B" w14:textId="77777777" w:rsidR="001159AF" w:rsidRDefault="001159AF" w:rsidP="001159AF">
      <w:pPr>
        <w:autoSpaceDE w:val="0"/>
        <w:autoSpaceDN w:val="0"/>
        <w:adjustRightInd w:val="0"/>
        <w:spacing w:after="0" w:line="240" w:lineRule="auto"/>
        <w:jc w:val="both"/>
        <w:rPr>
          <w:rFonts w:ascii="TimesNewRomanPS-BoldMT" w:hAnsi="TimesNewRomanPS-BoldMT" w:cs="TimesNewRomanPS-BoldMT"/>
          <w:b/>
          <w:bCs/>
          <w:sz w:val="20"/>
          <w:szCs w:val="20"/>
        </w:rPr>
      </w:pPr>
      <w:r>
        <w:rPr>
          <w:rFonts w:ascii="TimesNewRomanPS-BoldMT" w:hAnsi="TimesNewRomanPS-BoldMT" w:cs="TimesNewRomanPS-BoldMT"/>
          <w:b/>
          <w:bCs/>
          <w:sz w:val="20"/>
          <w:szCs w:val="20"/>
        </w:rPr>
        <w:t>3. Počet zamestnancov</w:t>
      </w:r>
    </w:p>
    <w:p w14:paraId="64B1BE79" w14:textId="77777777" w:rsidR="001159AF" w:rsidRDefault="001159AF" w:rsidP="001159AF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>Počet zamestnancov ku dňu, ku ktorému sa zostavuje účtovná závierka: 5</w:t>
      </w:r>
    </w:p>
    <w:p w14:paraId="11E509F7" w14:textId="77777777" w:rsidR="001159AF" w:rsidRDefault="001159AF" w:rsidP="001159AF">
      <w:pPr>
        <w:autoSpaceDE w:val="0"/>
        <w:autoSpaceDN w:val="0"/>
        <w:adjustRightInd w:val="0"/>
        <w:spacing w:after="0" w:line="240" w:lineRule="auto"/>
        <w:jc w:val="both"/>
        <w:rPr>
          <w:rFonts w:ascii="TimesNewRomanPS-BoldMT" w:hAnsi="TimesNewRomanPS-BoldMT" w:cs="TimesNewRomanPS-BoldMT"/>
          <w:b/>
          <w:bCs/>
          <w:sz w:val="20"/>
          <w:szCs w:val="20"/>
        </w:rPr>
      </w:pPr>
      <w:r>
        <w:rPr>
          <w:rFonts w:ascii="TimesNewRomanPS-BoldMT" w:hAnsi="TimesNewRomanPS-BoldMT" w:cs="TimesNewRomanPS-BoldMT"/>
          <w:b/>
          <w:bCs/>
          <w:sz w:val="20"/>
          <w:szCs w:val="20"/>
        </w:rPr>
        <w:t>4. Údaje o neobmedzenom ručení</w:t>
      </w:r>
    </w:p>
    <w:p w14:paraId="1ABC12B0" w14:textId="77777777" w:rsidR="001159AF" w:rsidRDefault="001159AF" w:rsidP="001159AF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>Spoločnosť nie je neobmedzene ručiacim spoločníkom v iných spoločnostiach podľa § 56 ods. 5 Obchodného zákonníka.</w:t>
      </w:r>
    </w:p>
    <w:p w14:paraId="3C25A821" w14:textId="77777777" w:rsidR="001159AF" w:rsidRDefault="001159AF" w:rsidP="001159AF">
      <w:pPr>
        <w:autoSpaceDE w:val="0"/>
        <w:autoSpaceDN w:val="0"/>
        <w:adjustRightInd w:val="0"/>
        <w:spacing w:after="0" w:line="240" w:lineRule="auto"/>
        <w:jc w:val="both"/>
        <w:rPr>
          <w:rFonts w:ascii="TimesNewRomanPS-BoldMT" w:hAnsi="TimesNewRomanPS-BoldMT" w:cs="TimesNewRomanPS-BoldMT"/>
          <w:b/>
          <w:bCs/>
          <w:sz w:val="20"/>
          <w:szCs w:val="20"/>
        </w:rPr>
      </w:pPr>
      <w:r>
        <w:rPr>
          <w:rFonts w:ascii="TimesNewRomanPS-BoldMT" w:hAnsi="TimesNewRomanPS-BoldMT" w:cs="TimesNewRomanPS-BoldMT"/>
          <w:b/>
          <w:bCs/>
          <w:sz w:val="20"/>
          <w:szCs w:val="20"/>
        </w:rPr>
        <w:t>5. Právny dôvod na zostavenie účtovnej závierky</w:t>
      </w:r>
    </w:p>
    <w:p w14:paraId="0BAFCAB1" w14:textId="16B782B9" w:rsidR="001159AF" w:rsidRDefault="001159AF" w:rsidP="001159AF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>Účtovná závierka Spoločnosti k 31. decembru 2023 je zostavená ako riadna účtovná závierka podľa § 17 ods. 6 zákona NR SR č. 431/2002 Z. z. o účtovníctve za účtovné obdobie od 1. januára 2023 do 31. decembra 2023.</w:t>
      </w:r>
    </w:p>
    <w:p w14:paraId="71FF8D76" w14:textId="77777777" w:rsidR="001159AF" w:rsidRDefault="001159AF" w:rsidP="001159AF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</w:p>
    <w:p w14:paraId="73E2EBAA" w14:textId="77777777" w:rsidR="001159AF" w:rsidRDefault="001159AF" w:rsidP="001159AF">
      <w:pPr>
        <w:autoSpaceDE w:val="0"/>
        <w:autoSpaceDN w:val="0"/>
        <w:adjustRightInd w:val="0"/>
        <w:spacing w:after="0" w:line="240" w:lineRule="auto"/>
        <w:jc w:val="both"/>
        <w:rPr>
          <w:rFonts w:ascii="TimesNewRomanPS-BoldMT" w:hAnsi="TimesNewRomanPS-BoldMT" w:cs="TimesNewRomanPS-BoldMT"/>
          <w:b/>
          <w:bCs/>
          <w:sz w:val="20"/>
          <w:szCs w:val="20"/>
        </w:rPr>
      </w:pPr>
    </w:p>
    <w:p w14:paraId="6377C614" w14:textId="77777777" w:rsidR="001159AF" w:rsidRDefault="001159AF" w:rsidP="001159AF">
      <w:pPr>
        <w:autoSpaceDE w:val="0"/>
        <w:autoSpaceDN w:val="0"/>
        <w:adjustRightInd w:val="0"/>
        <w:spacing w:after="0" w:line="240" w:lineRule="auto"/>
        <w:jc w:val="both"/>
        <w:rPr>
          <w:rFonts w:ascii="TimesNewRomanPS-BoldMT" w:hAnsi="TimesNewRomanPS-BoldMT" w:cs="TimesNewRomanPS-BoldMT"/>
          <w:b/>
          <w:bCs/>
          <w:sz w:val="20"/>
          <w:szCs w:val="20"/>
        </w:rPr>
      </w:pPr>
      <w:r>
        <w:rPr>
          <w:rFonts w:ascii="TimesNewRomanPS-BoldMT" w:hAnsi="TimesNewRomanPS-BoldMT" w:cs="TimesNewRomanPS-BoldMT"/>
          <w:b/>
          <w:bCs/>
          <w:sz w:val="20"/>
          <w:szCs w:val="20"/>
        </w:rPr>
        <w:t>B. INFORMÁCIE O ORGÁNOCH ÚČTOVNEJ JEDNOTKY</w:t>
      </w:r>
    </w:p>
    <w:p w14:paraId="04F6C7B5" w14:textId="77777777" w:rsidR="001159AF" w:rsidRDefault="001159AF" w:rsidP="001159AF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>Konateľ:   Peter Nagy</w:t>
      </w:r>
    </w:p>
    <w:p w14:paraId="0A582773" w14:textId="77777777" w:rsidR="001159AF" w:rsidRDefault="001159AF" w:rsidP="001159AF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 xml:space="preserve">                 Gabčíkovo, Dunajská 675/24</w:t>
      </w:r>
    </w:p>
    <w:p w14:paraId="72EE1F32" w14:textId="77777777" w:rsidR="001159AF" w:rsidRDefault="001159AF" w:rsidP="001159AF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 xml:space="preserve">                 930 05 Gabčíkovo</w:t>
      </w:r>
    </w:p>
    <w:p w14:paraId="342FB8C0" w14:textId="77777777" w:rsidR="001159AF" w:rsidRDefault="001159AF" w:rsidP="001159AF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 xml:space="preserve">                  </w:t>
      </w:r>
    </w:p>
    <w:p w14:paraId="25CF73B2" w14:textId="77777777" w:rsidR="001159AF" w:rsidRDefault="001159AF" w:rsidP="001159AF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>Štatutárny orgán: konateľ</w:t>
      </w:r>
    </w:p>
    <w:p w14:paraId="22963441" w14:textId="77777777" w:rsidR="001159AF" w:rsidRDefault="001159AF" w:rsidP="001159AF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>V mene Spoločnosti koná a podpisuje konateľ.</w:t>
      </w:r>
    </w:p>
    <w:p w14:paraId="775F6B1D" w14:textId="77777777" w:rsidR="001159AF" w:rsidRDefault="001159AF" w:rsidP="001159AF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</w:p>
    <w:p w14:paraId="229D3F02" w14:textId="77777777" w:rsidR="001159AF" w:rsidRDefault="001159AF" w:rsidP="001159AF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 xml:space="preserve">               </w:t>
      </w:r>
    </w:p>
    <w:p w14:paraId="0586F2CB" w14:textId="77777777" w:rsidR="001159AF" w:rsidRDefault="001159AF" w:rsidP="001159AF">
      <w:pPr>
        <w:autoSpaceDE w:val="0"/>
        <w:autoSpaceDN w:val="0"/>
        <w:adjustRightInd w:val="0"/>
        <w:spacing w:after="0" w:line="240" w:lineRule="auto"/>
        <w:jc w:val="both"/>
        <w:rPr>
          <w:rFonts w:ascii="TimesNewRomanPS-BoldMT" w:hAnsi="TimesNewRomanPS-BoldMT" w:cs="TimesNewRomanPS-BoldMT"/>
          <w:b/>
          <w:bCs/>
          <w:sz w:val="20"/>
          <w:szCs w:val="20"/>
        </w:rPr>
      </w:pPr>
      <w:r>
        <w:rPr>
          <w:rFonts w:ascii="TimesNewRomanPS-BoldMT" w:hAnsi="TimesNewRomanPS-BoldMT" w:cs="TimesNewRomanPS-BoldMT"/>
          <w:b/>
          <w:bCs/>
          <w:sz w:val="20"/>
          <w:szCs w:val="20"/>
        </w:rPr>
        <w:t>C. INFORMÁCIE O SPOLOČNÍKOCH ÚČTOVNEJ JEDNOTKY</w:t>
      </w:r>
    </w:p>
    <w:p w14:paraId="251CF8AA" w14:textId="77777777" w:rsidR="001159AF" w:rsidRDefault="001159AF" w:rsidP="001159AF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>Spoločníci spoločnosti: l. Peter Nagy</w:t>
      </w:r>
    </w:p>
    <w:p w14:paraId="637C5DF5" w14:textId="77777777" w:rsidR="001159AF" w:rsidRDefault="001159AF" w:rsidP="001159AF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 xml:space="preserve">                                          Dunajská 675/24</w:t>
      </w:r>
    </w:p>
    <w:p w14:paraId="352D75CB" w14:textId="77777777" w:rsidR="001159AF" w:rsidRDefault="001159AF" w:rsidP="001159AF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 xml:space="preserve">                                          930 05 Gabčíkovo</w:t>
      </w:r>
    </w:p>
    <w:p w14:paraId="2C0CB4E7" w14:textId="77777777" w:rsidR="001159AF" w:rsidRDefault="001159AF" w:rsidP="001159AF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 xml:space="preserve">                                         Výška podielu na základnom imaní: 2 500,00 EUR v 50%</w:t>
      </w:r>
    </w:p>
    <w:p w14:paraId="7E84D8AE" w14:textId="77777777" w:rsidR="001159AF" w:rsidRDefault="001159AF" w:rsidP="001159AF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 xml:space="preserve">                                      2. Dezider Nagy</w:t>
      </w:r>
    </w:p>
    <w:p w14:paraId="49799873" w14:textId="77777777" w:rsidR="001159AF" w:rsidRDefault="001159AF" w:rsidP="001159AF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 xml:space="preserve">                                          Dunajská 675/24</w:t>
      </w:r>
    </w:p>
    <w:p w14:paraId="58DA5CC0" w14:textId="77777777" w:rsidR="001159AF" w:rsidRDefault="001159AF" w:rsidP="001159AF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 xml:space="preserve">                                          930 05 Gabčíkovo</w:t>
      </w:r>
    </w:p>
    <w:p w14:paraId="4C251DF2" w14:textId="77777777" w:rsidR="001159AF" w:rsidRDefault="001159AF" w:rsidP="001159AF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 xml:space="preserve">                                        Výška podielu na základnom imaní: 2 500,00 EUR v 50%</w:t>
      </w:r>
    </w:p>
    <w:p w14:paraId="46FAB1D8" w14:textId="77777777" w:rsidR="001159AF" w:rsidRDefault="001159AF" w:rsidP="001159AF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</w:p>
    <w:p w14:paraId="1A8578A6" w14:textId="77777777" w:rsidR="001159AF" w:rsidRDefault="001159AF" w:rsidP="001159AF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>Základné imanie spoločnosti je: 5 000 EUR</w:t>
      </w:r>
    </w:p>
    <w:p w14:paraId="4B5CF1AC" w14:textId="77777777" w:rsidR="001159AF" w:rsidRDefault="001159AF" w:rsidP="001159AF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</w:p>
    <w:p w14:paraId="4D741310" w14:textId="2CB713D1" w:rsidR="001159AF" w:rsidRDefault="001159AF" w:rsidP="001159AF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 xml:space="preserve">Od 6.9.2023 podľa Uznesenia Okresného súdu </w:t>
      </w:r>
      <w:proofErr w:type="spellStart"/>
      <w:r>
        <w:rPr>
          <w:rFonts w:ascii="TimesNewRomanPSMT" w:hAnsi="TimesNewRomanPSMT" w:cs="TimesNewRomanPSMT"/>
          <w:sz w:val="20"/>
          <w:szCs w:val="20"/>
        </w:rPr>
        <w:t>Dnot</w:t>
      </w:r>
      <w:proofErr w:type="spellEnd"/>
      <w:r>
        <w:rPr>
          <w:rFonts w:ascii="TimesNewRomanPSMT" w:hAnsi="TimesNewRomanPSMT" w:cs="TimesNewRomanPSMT"/>
          <w:sz w:val="20"/>
          <w:szCs w:val="20"/>
        </w:rPr>
        <w:t xml:space="preserve"> 93/2023 obchodný podiel spoločníka </w:t>
      </w:r>
      <w:proofErr w:type="spellStart"/>
      <w:r>
        <w:rPr>
          <w:rFonts w:ascii="TimesNewRomanPSMT" w:hAnsi="TimesNewRomanPSMT" w:cs="TimesNewRomanPSMT"/>
          <w:sz w:val="20"/>
          <w:szCs w:val="20"/>
        </w:rPr>
        <w:t>neb</w:t>
      </w:r>
      <w:proofErr w:type="spellEnd"/>
      <w:r>
        <w:rPr>
          <w:rFonts w:ascii="TimesNewRomanPSMT" w:hAnsi="TimesNewRomanPSMT" w:cs="TimesNewRomanPSMT"/>
          <w:sz w:val="20"/>
          <w:szCs w:val="20"/>
        </w:rPr>
        <w:t xml:space="preserve">. Dezidera </w:t>
      </w:r>
      <w:proofErr w:type="spellStart"/>
      <w:r>
        <w:rPr>
          <w:rFonts w:ascii="TimesNewRomanPSMT" w:hAnsi="TimesNewRomanPSMT" w:cs="TimesNewRomanPSMT"/>
          <w:sz w:val="20"/>
          <w:szCs w:val="20"/>
        </w:rPr>
        <w:t>Nagya</w:t>
      </w:r>
      <w:proofErr w:type="spellEnd"/>
      <w:r>
        <w:rPr>
          <w:rFonts w:ascii="TimesNewRomanPSMT" w:hAnsi="TimesNewRomanPSMT" w:cs="TimesNewRomanPSMT"/>
          <w:sz w:val="20"/>
          <w:szCs w:val="20"/>
        </w:rPr>
        <w:t xml:space="preserve"> preberal Peter Nagy.</w:t>
      </w:r>
    </w:p>
    <w:p w14:paraId="0D722F3B" w14:textId="77777777" w:rsidR="001159AF" w:rsidRDefault="001159AF" w:rsidP="001159AF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</w:p>
    <w:p w14:paraId="708AA360" w14:textId="77777777" w:rsidR="001159AF" w:rsidRDefault="001159AF" w:rsidP="001159AF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</w:p>
    <w:p w14:paraId="11AA9BE1" w14:textId="77777777" w:rsidR="001159AF" w:rsidRDefault="001159AF" w:rsidP="001159AF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</w:p>
    <w:p w14:paraId="51689AE3" w14:textId="77777777" w:rsidR="001159AF" w:rsidRDefault="001159AF" w:rsidP="001159AF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</w:p>
    <w:p w14:paraId="350AD33A" w14:textId="77777777" w:rsidR="001159AF" w:rsidRDefault="001159AF" w:rsidP="001159AF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</w:p>
    <w:p w14:paraId="7B562CF6" w14:textId="77777777" w:rsidR="001159AF" w:rsidRDefault="001159AF" w:rsidP="001159AF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8"/>
          <w:szCs w:val="28"/>
          <w:u w:val="single"/>
        </w:rPr>
        <w:t xml:space="preserve">                                                              IČO: 53549406  DIČ: 2121402217</w:t>
      </w:r>
    </w:p>
    <w:p w14:paraId="3407D1DA" w14:textId="77777777" w:rsidR="001159AF" w:rsidRDefault="001159AF" w:rsidP="001159AF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</w:p>
    <w:p w14:paraId="3B62D229" w14:textId="77777777" w:rsidR="001159AF" w:rsidRDefault="001159AF" w:rsidP="001159AF">
      <w:pPr>
        <w:autoSpaceDE w:val="0"/>
        <w:autoSpaceDN w:val="0"/>
        <w:adjustRightInd w:val="0"/>
        <w:spacing w:after="0" w:line="240" w:lineRule="auto"/>
        <w:jc w:val="both"/>
        <w:rPr>
          <w:rFonts w:ascii="TimesNewRomanPS-BoldMT" w:hAnsi="TimesNewRomanPS-BoldMT" w:cs="TimesNewRomanPS-BoldMT"/>
          <w:b/>
          <w:bCs/>
          <w:sz w:val="20"/>
          <w:szCs w:val="20"/>
        </w:rPr>
      </w:pPr>
      <w:r>
        <w:rPr>
          <w:rFonts w:ascii="TimesNewRomanPS-BoldMT" w:hAnsi="TimesNewRomanPS-BoldMT" w:cs="TimesNewRomanPS-BoldMT"/>
          <w:b/>
          <w:bCs/>
          <w:sz w:val="20"/>
          <w:szCs w:val="20"/>
        </w:rPr>
        <w:t>D</w:t>
      </w:r>
      <w:r>
        <w:rPr>
          <w:rFonts w:ascii="TimesNewRomanPSMT" w:hAnsi="TimesNewRomanPSMT" w:cs="TimesNewRomanPSMT"/>
          <w:sz w:val="20"/>
          <w:szCs w:val="20"/>
        </w:rPr>
        <w:t xml:space="preserve">. </w:t>
      </w:r>
      <w:r>
        <w:rPr>
          <w:rFonts w:ascii="TimesNewRomanPS-BoldMT" w:hAnsi="TimesNewRomanPS-BoldMT" w:cs="TimesNewRomanPS-BoldMT"/>
          <w:b/>
          <w:bCs/>
          <w:sz w:val="20"/>
          <w:szCs w:val="20"/>
        </w:rPr>
        <w:t>INFORMÁCIE O ÚČTOVNÝCH ZÁSADÁCH A ÚČTOVNÝCH METÓDACH</w:t>
      </w:r>
    </w:p>
    <w:p w14:paraId="59253913" w14:textId="77777777" w:rsidR="001159AF" w:rsidRDefault="001159AF" w:rsidP="001159AF">
      <w:pPr>
        <w:autoSpaceDE w:val="0"/>
        <w:autoSpaceDN w:val="0"/>
        <w:adjustRightInd w:val="0"/>
        <w:spacing w:after="0" w:line="240" w:lineRule="auto"/>
        <w:jc w:val="both"/>
        <w:rPr>
          <w:rFonts w:ascii="TimesNewRomanPS-BoldMT" w:hAnsi="TimesNewRomanPS-BoldMT" w:cs="TimesNewRomanPS-BoldMT"/>
          <w:b/>
          <w:bCs/>
          <w:sz w:val="20"/>
          <w:szCs w:val="20"/>
        </w:rPr>
      </w:pPr>
      <w:r>
        <w:rPr>
          <w:rFonts w:ascii="TimesNewRomanPS-BoldMT" w:hAnsi="TimesNewRomanPS-BoldMT" w:cs="TimesNewRomanPS-BoldMT"/>
          <w:b/>
          <w:bCs/>
          <w:sz w:val="20"/>
          <w:szCs w:val="20"/>
        </w:rPr>
        <w:t>Východiská pre zostavenie účtovnej závierky</w:t>
      </w:r>
    </w:p>
    <w:p w14:paraId="040B6100" w14:textId="77777777" w:rsidR="001159AF" w:rsidRDefault="001159AF" w:rsidP="001159AF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 xml:space="preserve">Účtovná závierka bola zostavená za predpokladu, že Spoločnosť bude nepretržite pokračovať vo svojej činnosti </w:t>
      </w:r>
    </w:p>
    <w:p w14:paraId="43950156" w14:textId="77777777" w:rsidR="001159AF" w:rsidRDefault="001159AF" w:rsidP="001159AF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>Účtovné metódy a všeobecné účtovné zásady boli účtovnou jednotkou konzistentne aplikované.</w:t>
      </w:r>
    </w:p>
    <w:p w14:paraId="46610CE5" w14:textId="77777777" w:rsidR="001159AF" w:rsidRDefault="001159AF" w:rsidP="001159AF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</w:p>
    <w:p w14:paraId="2B0A7508" w14:textId="77777777" w:rsidR="001159AF" w:rsidRDefault="001159AF" w:rsidP="001159AF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</w:p>
    <w:p w14:paraId="4B388FC5" w14:textId="77777777" w:rsidR="001159AF" w:rsidRDefault="001159AF" w:rsidP="001159AF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</w:p>
    <w:p w14:paraId="53F04691" w14:textId="77777777" w:rsidR="001159AF" w:rsidRDefault="001159AF" w:rsidP="001159AF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b/>
          <w:sz w:val="20"/>
          <w:szCs w:val="20"/>
        </w:rPr>
      </w:pPr>
      <w:r>
        <w:rPr>
          <w:rFonts w:ascii="TimesNewRomanPSMT" w:hAnsi="TimesNewRomanPSMT" w:cs="TimesNewRomanPSMT"/>
          <w:b/>
          <w:sz w:val="20"/>
          <w:szCs w:val="20"/>
        </w:rPr>
        <w:t>E. INFORMÁCIE, KTORÉ VYSVETĽUJÚ A DOPĹŇAJÚ SÚVAHU A VÝKAZ ZISKOV A STRÁT</w:t>
      </w:r>
    </w:p>
    <w:p w14:paraId="5938CB8F" w14:textId="77777777" w:rsidR="001159AF" w:rsidRDefault="001159AF" w:rsidP="001159AF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</w:p>
    <w:p w14:paraId="72E6079C" w14:textId="77777777" w:rsidR="001159AF" w:rsidRDefault="001159AF" w:rsidP="001159AF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</w:p>
    <w:p w14:paraId="7DBEE3A1" w14:textId="5695BB9B" w:rsidR="001159AF" w:rsidRDefault="001159AF" w:rsidP="001159AF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>Spoločnosti nebola poskytnutá žiadna dotácia v roku 2023.</w:t>
      </w:r>
    </w:p>
    <w:p w14:paraId="1F2F905A" w14:textId="77777777" w:rsidR="001159AF" w:rsidRDefault="001159AF" w:rsidP="001159AF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>Spôsob oceňovania položiek majetku a záväzkov: obstarávacia cena</w:t>
      </w:r>
    </w:p>
    <w:p w14:paraId="7EC17FB8" w14:textId="77777777" w:rsidR="001159AF" w:rsidRDefault="001159AF" w:rsidP="001159AF">
      <w:pPr>
        <w:pStyle w:val="Default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Odpisové metódy pri určení odpisov: rovnomerné. </w:t>
      </w:r>
    </w:p>
    <w:p w14:paraId="604DAA6E" w14:textId="77777777" w:rsidR="001159AF" w:rsidRDefault="001159AF" w:rsidP="001159AF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</w:p>
    <w:p w14:paraId="1E903014" w14:textId="77777777" w:rsidR="001159AF" w:rsidRDefault="001159AF" w:rsidP="001159AF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</w:p>
    <w:p w14:paraId="1C913B3F" w14:textId="77777777" w:rsidR="001159AF" w:rsidRDefault="001159AF" w:rsidP="001159AF"/>
    <w:p w14:paraId="0A9A9A69" w14:textId="77777777" w:rsidR="001159AF" w:rsidRDefault="001159AF" w:rsidP="001159AF"/>
    <w:p w14:paraId="19EE195C" w14:textId="77777777" w:rsidR="000A0C03" w:rsidRDefault="000A0C03"/>
    <w:sectPr w:rsidR="000A0C03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imesNewRomanPSMT">
    <w:altName w:val="Times New Roman"/>
    <w:panose1 w:val="00000000000000000000"/>
    <w:charset w:val="00"/>
    <w:family w:val="roman"/>
    <w:notTrueType/>
    <w:pitch w:val="default"/>
    <w:sig w:usb0="00000001" w:usb1="00000000" w:usb2="00000000" w:usb3="00000000" w:csb0="00000003" w:csb1="00000000"/>
  </w:font>
  <w:font w:name="TimesNewRomanPS-BoldMT">
    <w:altName w:val="Times New Roman"/>
    <w:panose1 w:val="00000000000000000000"/>
    <w:charset w:val="00"/>
    <w:family w:val="roman"/>
    <w:notTrueType/>
    <w:pitch w:val="default"/>
    <w:sig w:usb0="00000001" w:usb1="00000000" w:usb2="00000000" w:usb3="00000000" w:csb0="00000003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E2D96"/>
    <w:rsid w:val="000A0C03"/>
    <w:rsid w:val="001159AF"/>
    <w:rsid w:val="004E2D96"/>
    <w:rsid w:val="007C74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5FF377A"/>
  <w15:chartTrackingRefBased/>
  <w15:docId w15:val="{B04775AB-C8F5-43B6-AFF6-566120AC3B5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159AF"/>
    <w:pPr>
      <w:spacing w:line="254" w:lineRule="auto"/>
    </w:pPr>
    <w:rPr>
      <w:kern w:val="0"/>
      <w:lang w:val="sk-SK"/>
      <w14:ligatures w14:val="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ormlnywebov">
    <w:name w:val="Normal (Web)"/>
    <w:basedOn w:val="Normlny"/>
    <w:uiPriority w:val="99"/>
    <w:semiHidden/>
    <w:unhideWhenUsed/>
    <w:rsid w:val="001159A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Default">
    <w:name w:val="Default"/>
    <w:uiPriority w:val="99"/>
    <w:semiHidden/>
    <w:rsid w:val="001159AF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kern w:val="0"/>
      <w:sz w:val="24"/>
      <w:szCs w:val="24"/>
      <w:lang w:val="sk-SK"/>
      <w14:ligatures w14:val="none"/>
    </w:rPr>
  </w:style>
  <w:style w:type="table" w:styleId="Mriekatabuky">
    <w:name w:val="Table Grid"/>
    <w:basedOn w:val="Normlnatabuka"/>
    <w:uiPriority w:val="39"/>
    <w:rsid w:val="001159AF"/>
    <w:pPr>
      <w:spacing w:after="0" w:line="240" w:lineRule="auto"/>
    </w:pPr>
    <w:rPr>
      <w:kern w:val="0"/>
      <w:lang w:val="sk-SK"/>
      <w14:ligatures w14:val="none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7051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478</Words>
  <Characters>2729</Characters>
  <Application>Microsoft Office Word</Application>
  <DocSecurity>0</DocSecurity>
  <Lines>22</Lines>
  <Paragraphs>6</Paragraphs>
  <ScaleCrop>false</ScaleCrop>
  <Company/>
  <LinksUpToDate>false</LinksUpToDate>
  <CharactersWithSpaces>3201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Gabriel Slanicka</dc:creator>
  <cp:keywords/>
  <dc:description/>
  <cp:lastModifiedBy>Gabriel Slanicka</cp:lastModifiedBy>
  <cp:revision>5</cp:revision>
  <dcterms:created xsi:type="dcterms:W3CDTF">2024-02-07T06:37:00Z</dcterms:created>
  <dcterms:modified xsi:type="dcterms:W3CDTF">2024-02-12T10:01:00Z</dcterms:modified>
</cp:coreProperties>
</file>