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C06" w:rsidRDefault="006808A9">
      <w:pPr>
        <w:pStyle w:val="Nadpis1"/>
        <w:ind w:left="718"/>
      </w:pPr>
      <w:r>
        <w:t xml:space="preserve">A. Informácie o účtovnej jednotke  </w:t>
      </w:r>
    </w:p>
    <w:p w:rsidR="00645C06" w:rsidRDefault="006808A9">
      <w:pPr>
        <w:spacing w:after="5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 xml:space="preserve">Obchodné meno a sídlo účtovnej jednotky:  KREDIT PP s.r.o.  </w:t>
      </w:r>
    </w:p>
    <w:p w:rsidR="00645C06" w:rsidRDefault="006808A9">
      <w:pPr>
        <w:spacing w:after="0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spacing w:after="1" w:line="259" w:lineRule="auto"/>
        <w:ind w:left="1082" w:right="0" w:firstLine="0"/>
        <w:jc w:val="left"/>
      </w:pPr>
      <w:r>
        <w:t xml:space="preserve">   </w:t>
      </w:r>
    </w:p>
    <w:p w:rsidR="00645C06" w:rsidRDefault="006808A9">
      <w:pPr>
        <w:spacing w:after="39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spacing w:after="28"/>
        <w:ind w:left="1063" w:right="0"/>
      </w:pPr>
      <w:r>
        <w:t xml:space="preserve">Dátum založenia:  22.03.2001  </w:t>
      </w:r>
    </w:p>
    <w:p w:rsidR="00645C06" w:rsidRDefault="006808A9">
      <w:pPr>
        <w:spacing w:after="29"/>
        <w:ind w:left="1063" w:right="0"/>
      </w:pPr>
      <w:r>
        <w:t xml:space="preserve">Dátum zápisu do OR:  25.04.2001  </w:t>
      </w:r>
    </w:p>
    <w:p w:rsidR="00645C06" w:rsidRDefault="006808A9">
      <w:pPr>
        <w:ind w:left="1063" w:right="0"/>
      </w:pPr>
      <w:r>
        <w:t xml:space="preserve">Zapísaná v obchodnom registre Okresného súdu Banská Bystrica pod zn.: Sro 7048/S  </w:t>
      </w:r>
    </w:p>
    <w:p w:rsidR="00645C06" w:rsidRDefault="006808A9">
      <w:pPr>
        <w:spacing w:after="56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 xml:space="preserve">Opis hospodárskej činnosti účtovnej jednotky:  </w:t>
      </w:r>
    </w:p>
    <w:p w:rsidR="00645C06" w:rsidRDefault="006808A9">
      <w:pPr>
        <w:spacing w:after="39" w:line="259" w:lineRule="auto"/>
        <w:ind w:left="723" w:right="0" w:firstLine="0"/>
        <w:jc w:val="left"/>
      </w:pPr>
      <w:r>
        <w:t xml:space="preserve">  </w:t>
      </w:r>
    </w:p>
    <w:p w:rsidR="00645C06" w:rsidRDefault="006808A9">
      <w:pPr>
        <w:spacing w:after="48"/>
        <w:ind w:left="1063" w:right="0"/>
      </w:pPr>
      <w:r>
        <w:t xml:space="preserve">Hlavné činnosti spoločnosti sú:  </w:t>
      </w:r>
    </w:p>
    <w:p w:rsidR="00645C06" w:rsidRDefault="006808A9">
      <w:pPr>
        <w:numPr>
          <w:ilvl w:val="1"/>
          <w:numId w:val="2"/>
        </w:numPr>
        <w:spacing w:after="61"/>
        <w:ind w:right="0" w:hanging="359"/>
      </w:pPr>
      <w:r>
        <w:t xml:space="preserve">Činnosť organizačných a ekonomických poradcov  </w:t>
      </w:r>
    </w:p>
    <w:p w:rsidR="00645C06" w:rsidRDefault="006808A9">
      <w:pPr>
        <w:numPr>
          <w:ilvl w:val="1"/>
          <w:numId w:val="2"/>
        </w:numPr>
        <w:spacing w:after="63"/>
        <w:ind w:right="0" w:hanging="359"/>
      </w:pPr>
      <w:r>
        <w:t xml:space="preserve">Činnosť učtovných poradcov  </w:t>
      </w:r>
    </w:p>
    <w:p w:rsidR="00645C06" w:rsidRDefault="006808A9">
      <w:pPr>
        <w:numPr>
          <w:ilvl w:val="1"/>
          <w:numId w:val="2"/>
        </w:numPr>
        <w:spacing w:after="64"/>
        <w:ind w:right="0" w:hanging="359"/>
      </w:pPr>
      <w:r>
        <w:t xml:space="preserve">Organizovanie školení  </w:t>
      </w:r>
    </w:p>
    <w:p w:rsidR="00645C06" w:rsidRDefault="006808A9">
      <w:pPr>
        <w:numPr>
          <w:ilvl w:val="1"/>
          <w:numId w:val="2"/>
        </w:numPr>
        <w:spacing w:after="44"/>
        <w:ind w:right="0" w:hanging="359"/>
      </w:pPr>
      <w:r>
        <w:t xml:space="preserve">Sprostredkovanie obchodu a služieb  </w:t>
      </w:r>
    </w:p>
    <w:p w:rsidR="00645C06" w:rsidRDefault="006808A9">
      <w:pPr>
        <w:numPr>
          <w:ilvl w:val="1"/>
          <w:numId w:val="2"/>
        </w:numPr>
        <w:spacing w:after="64"/>
        <w:ind w:right="0" w:hanging="359"/>
      </w:pPr>
      <w:r>
        <w:t xml:space="preserve">Záujmové vzdelávanie v oblasti marketingu  </w:t>
      </w:r>
    </w:p>
    <w:p w:rsidR="00645C06" w:rsidRDefault="006808A9">
      <w:pPr>
        <w:numPr>
          <w:ilvl w:val="1"/>
          <w:numId w:val="2"/>
        </w:numPr>
        <w:ind w:right="0" w:hanging="359"/>
      </w:pPr>
      <w:r>
        <w:t xml:space="preserve">Vedenie učtovníctva  </w:t>
      </w:r>
    </w:p>
    <w:p w:rsidR="00645C06" w:rsidRDefault="006808A9">
      <w:pPr>
        <w:tabs>
          <w:tab w:val="center" w:pos="362"/>
          <w:tab w:val="center" w:pos="1472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-    </w:t>
      </w:r>
    </w:p>
    <w:p w:rsidR="00645C06" w:rsidRDefault="006808A9">
      <w:pPr>
        <w:spacing w:after="1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spacing w:after="0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spacing w:after="54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 xml:space="preserve">priemerný počet zamestnancov spoločnosti:  </w:t>
      </w:r>
    </w:p>
    <w:p w:rsidR="00645C06" w:rsidRDefault="006808A9">
      <w:pPr>
        <w:spacing w:after="0" w:line="259" w:lineRule="auto"/>
        <w:ind w:left="723" w:right="0" w:firstLine="0"/>
        <w:jc w:val="left"/>
      </w:pPr>
      <w:r>
        <w:t xml:space="preserve">  </w:t>
      </w:r>
    </w:p>
    <w:tbl>
      <w:tblPr>
        <w:tblStyle w:val="TableGrid"/>
        <w:tblW w:w="9168" w:type="dxa"/>
        <w:tblInd w:w="307" w:type="dxa"/>
        <w:tblCellMar>
          <w:top w:w="1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74"/>
        <w:gridCol w:w="1385"/>
        <w:gridCol w:w="1250"/>
        <w:gridCol w:w="2859"/>
      </w:tblGrid>
      <w:tr w:rsidR="00645C06">
        <w:trPr>
          <w:trHeight w:val="855"/>
        </w:trPr>
        <w:tc>
          <w:tcPr>
            <w:tcW w:w="36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645C06" w:rsidRDefault="006808A9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3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645C06" w:rsidRDefault="006808A9">
            <w:pPr>
              <w:spacing w:after="0" w:line="259" w:lineRule="auto"/>
              <w:ind w:left="83" w:right="0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94" w:lineRule="auto"/>
              <w:ind w:left="-21" w:right="0" w:firstLine="0"/>
              <w:jc w:val="center"/>
            </w:pPr>
            <w:r>
              <w:rPr>
                <w:b/>
              </w:rPr>
              <w:t xml:space="preserve">Bezprostredne </w:t>
            </w:r>
            <w:r>
              <w:t xml:space="preserve"> </w:t>
            </w:r>
            <w:r>
              <w:rPr>
                <w:b/>
              </w:rPr>
              <w:t xml:space="preserve">predchádzajúce účtovné </w:t>
            </w:r>
          </w:p>
          <w:p w:rsidR="00645C06" w:rsidRDefault="006808A9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645C06">
        <w:trPr>
          <w:trHeight w:val="572"/>
        </w:trPr>
        <w:tc>
          <w:tcPr>
            <w:tcW w:w="367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Priemerný </w:t>
            </w:r>
            <w:r>
              <w:tab/>
              <w:t xml:space="preserve">prepočítaný </w:t>
            </w:r>
            <w:r>
              <w:tab/>
              <w:t xml:space="preserve">počet zamestnancov  </w:t>
            </w:r>
          </w:p>
        </w:tc>
        <w:tc>
          <w:tcPr>
            <w:tcW w:w="263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0" w:right="6" w:firstLine="0"/>
              <w:jc w:val="center"/>
            </w:pPr>
            <w:r>
              <w:t xml:space="preserve">1  </w:t>
            </w:r>
          </w:p>
        </w:tc>
        <w:tc>
          <w:tcPr>
            <w:tcW w:w="2859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975A7A">
            <w:pPr>
              <w:spacing w:after="0" w:line="259" w:lineRule="auto"/>
              <w:ind w:left="0" w:right="7" w:firstLine="0"/>
              <w:jc w:val="center"/>
            </w:pPr>
            <w:r>
              <w:t>1</w:t>
            </w:r>
          </w:p>
        </w:tc>
      </w:tr>
      <w:tr w:rsidR="00645C06">
        <w:trPr>
          <w:trHeight w:val="833"/>
        </w:trPr>
        <w:tc>
          <w:tcPr>
            <w:tcW w:w="36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Stav zamestnancov ku dňu, ku ktorému sa zostavuje účtovná závierka, z toho:  </w:t>
            </w:r>
          </w:p>
        </w:tc>
        <w:tc>
          <w:tcPr>
            <w:tcW w:w="2635" w:type="dxa"/>
            <w:gridSpan w:val="2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0" w:right="6" w:firstLine="0"/>
              <w:jc w:val="center"/>
            </w:pPr>
            <w:r>
              <w:t xml:space="preserve">1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:rsidR="00645C06" w:rsidRDefault="00975A7A">
            <w:pPr>
              <w:spacing w:after="0" w:line="259" w:lineRule="auto"/>
              <w:ind w:left="0" w:right="7" w:firstLine="0"/>
              <w:jc w:val="center"/>
            </w:pPr>
            <w:r>
              <w:t>1</w:t>
            </w:r>
            <w:r w:rsidR="006808A9">
              <w:t xml:space="preserve"> </w:t>
            </w:r>
          </w:p>
        </w:tc>
      </w:tr>
      <w:tr w:rsidR="00645C06">
        <w:trPr>
          <w:trHeight w:val="425"/>
        </w:trPr>
        <w:tc>
          <w:tcPr>
            <w:tcW w:w="367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68" w:right="0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645C06" w:rsidRDefault="006808A9">
            <w:pPr>
              <w:spacing w:after="0" w:line="259" w:lineRule="auto"/>
              <w:ind w:left="0" w:right="9" w:firstLine="0"/>
              <w:jc w:val="right"/>
            </w:pPr>
            <w:r>
              <w:t>1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-8" w:right="0" w:firstLine="0"/>
              <w:jc w:val="left"/>
            </w:pPr>
            <w:r>
              <w:t xml:space="preserve"> 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645C06" w:rsidRDefault="006808A9">
            <w:pPr>
              <w:spacing w:after="0" w:line="259" w:lineRule="auto"/>
              <w:ind w:left="0" w:right="7" w:firstLine="0"/>
              <w:jc w:val="center"/>
            </w:pPr>
            <w:r>
              <w:t xml:space="preserve">1  </w:t>
            </w:r>
          </w:p>
        </w:tc>
      </w:tr>
    </w:tbl>
    <w:p w:rsidR="00645C06" w:rsidRDefault="006808A9">
      <w:pPr>
        <w:spacing w:after="0" w:line="259" w:lineRule="auto"/>
        <w:ind w:left="36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45C06" w:rsidRDefault="006808A9">
      <w:pPr>
        <w:spacing w:after="55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 xml:space="preserve">Spoločnosť nie je neobmedzene ručiacim spoločníkom v žiadnej inej obchodnej spoločnosti.  </w:t>
      </w:r>
    </w:p>
    <w:p w:rsidR="00645C06" w:rsidRDefault="006808A9">
      <w:pPr>
        <w:spacing w:after="54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>Táto účtovná závierka je riadnou účtovnou závierkou, zostavenou k 31. decembru 202</w:t>
      </w:r>
      <w:r w:rsidR="00975A7A">
        <w:t>3</w:t>
      </w:r>
      <w:r>
        <w:t xml:space="preserve"> za účtovné  obdobie roka 202</w:t>
      </w:r>
      <w:r w:rsidR="00975A7A">
        <w:t>3</w:t>
      </w:r>
      <w:r>
        <w:t xml:space="preserve"> </w:t>
      </w:r>
    </w:p>
    <w:p w:rsidR="00645C06" w:rsidRDefault="006808A9">
      <w:pPr>
        <w:spacing w:after="56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1"/>
        </w:numPr>
        <w:ind w:right="0" w:hanging="362"/>
      </w:pPr>
      <w:r>
        <w:t>Účtovná závierka za bezprostredne predchádzajúce obdobie bola schválená na valnom zhromaždení dňa: 2</w:t>
      </w:r>
      <w:r w:rsidR="00975A7A">
        <w:t>7</w:t>
      </w:r>
      <w:r>
        <w:t>.</w:t>
      </w:r>
      <w:r w:rsidR="00975A7A">
        <w:t>2</w:t>
      </w:r>
      <w:r>
        <w:t>.202</w:t>
      </w:r>
      <w:r w:rsidR="00975A7A">
        <w:t>3</w:t>
      </w:r>
      <w:r>
        <w:t xml:space="preserve">. 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lastRenderedPageBreak/>
        <w:t xml:space="preserve">  </w:t>
      </w:r>
    </w:p>
    <w:p w:rsidR="00645C06" w:rsidRDefault="006808A9">
      <w:pPr>
        <w:spacing w:after="0" w:line="252" w:lineRule="auto"/>
        <w:ind w:left="723" w:right="941" w:firstLine="0"/>
        <w:jc w:val="left"/>
      </w:pPr>
      <w:r>
        <w:rPr>
          <w:b/>
        </w:rPr>
        <w:t xml:space="preserve">B. </w:t>
      </w:r>
      <w:r>
        <w:rPr>
          <w:b/>
          <w:sz w:val="24"/>
        </w:rPr>
        <w:t>Informácie o spoločníkoch a členoch štatutárnych orgánov</w:t>
      </w:r>
      <w:r>
        <w:t xml:space="preserve"> </w:t>
      </w:r>
      <w:r>
        <w:rPr>
          <w:b/>
        </w:rPr>
        <w:t xml:space="preserve">spoločnosti </w:t>
      </w:r>
      <w:r>
        <w:rPr>
          <w:sz w:val="24"/>
        </w:rPr>
        <w:t xml:space="preserve">100% vlastníkom spoločnosti KREDIT PP s.r.o. je Ing. Marta Krausová. </w:t>
      </w:r>
      <w:r>
        <w:t xml:space="preserve">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645C06" w:rsidRDefault="006808A9">
      <w:pPr>
        <w:spacing w:after="32" w:line="259" w:lineRule="auto"/>
        <w:ind w:left="723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pStyle w:val="Nadpis1"/>
        <w:ind w:left="718"/>
      </w:pPr>
      <w:r>
        <w:rPr>
          <w:sz w:val="22"/>
        </w:rPr>
        <w:t xml:space="preserve">C. </w:t>
      </w:r>
      <w:r>
        <w:t xml:space="preserve">Informácie o konsolidovanom celku </w:t>
      </w:r>
      <w:r>
        <w:rPr>
          <w:b w:val="0"/>
          <w:sz w:val="22"/>
        </w:rPr>
        <w:t xml:space="preserve"> </w:t>
      </w:r>
    </w:p>
    <w:p w:rsidR="00645C06" w:rsidRDefault="006808A9">
      <w:pPr>
        <w:spacing w:after="0" w:line="259" w:lineRule="auto"/>
        <w:ind w:left="723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ind w:left="733" w:right="0"/>
      </w:pPr>
      <w:r>
        <w:t xml:space="preserve">Spoločnosť nie je konsolidovanou účtovnou jednotkou podľa slovenského zákona o účtovníctve.  </w:t>
      </w:r>
    </w:p>
    <w:p w:rsidR="00645C06" w:rsidRDefault="006808A9">
      <w:pPr>
        <w:spacing w:after="4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spacing w:after="89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pStyle w:val="Nadpis1"/>
        <w:ind w:left="718"/>
      </w:pPr>
      <w:r>
        <w:t xml:space="preserve">D. Informácie o použitých účtovných zásadách a účtovných metódach  </w:t>
      </w:r>
    </w:p>
    <w:p w:rsidR="00645C06" w:rsidRDefault="006808A9">
      <w:pPr>
        <w:spacing w:after="13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numPr>
          <w:ilvl w:val="0"/>
          <w:numId w:val="3"/>
        </w:numPr>
        <w:ind w:right="0" w:hanging="359"/>
      </w:pPr>
      <w:r>
        <w:t xml:space="preserve">Východiská pre zostavenie účtovnej závierky:  </w:t>
      </w:r>
    </w:p>
    <w:p w:rsidR="00645C06" w:rsidRDefault="006808A9">
      <w:pPr>
        <w:spacing w:after="40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 xml:space="preserve">Účtovná závierka bola zostavená za predpokladu nepretržitého trvania spoločnosti.  </w:t>
      </w:r>
    </w:p>
    <w:p w:rsidR="00645C06" w:rsidRDefault="006808A9">
      <w:pPr>
        <w:spacing w:after="57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3"/>
        </w:numPr>
        <w:ind w:right="0" w:hanging="359"/>
      </w:pPr>
      <w:r>
        <w:t xml:space="preserve">Informácie o zmenách účtovných zásad a metód:  </w:t>
      </w:r>
    </w:p>
    <w:p w:rsidR="00645C06" w:rsidRDefault="006808A9">
      <w:pPr>
        <w:spacing w:after="1" w:line="259" w:lineRule="auto"/>
        <w:ind w:left="1127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>Účtovné metódy a všeobecné účtovné zásady boli účtovnou jednotkou ko</w:t>
      </w:r>
      <w:r>
        <w:t xml:space="preserve">nzistentne aplikované počas celého účtovného obdobia.  </w:t>
      </w:r>
    </w:p>
    <w:p w:rsidR="00645C06" w:rsidRDefault="006808A9">
      <w:pPr>
        <w:spacing w:after="55" w:line="259" w:lineRule="auto"/>
        <w:ind w:left="1127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3"/>
        </w:numPr>
        <w:ind w:right="0" w:hanging="359"/>
      </w:pPr>
      <w:r>
        <w:t xml:space="preserve">Spôsob oceňovania jednotlivých zložiek majetku a záväzkov  </w:t>
      </w:r>
    </w:p>
    <w:p w:rsidR="00645C06" w:rsidRDefault="006808A9">
      <w:pPr>
        <w:spacing w:after="52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Dlhodobý hmotný majetok  </w:t>
      </w:r>
    </w:p>
    <w:p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>Dlhodobý majetok nakupovaný sa oceňuje obstarávacou cenou, ktorá zahŕňa cenu obstarania a náklady súvisiace s obstaraním.. Dlhodobý nehmotný, ani dlhodobý hmotný majetok vytvorený vlastnou činnosťou spoločnosť nevlastní.  Spoločnosť v roku 2022</w:t>
      </w:r>
      <w:r w:rsidR="00975A7A">
        <w:t>3</w:t>
      </w:r>
      <w:bookmarkStart w:id="0" w:name="_GoBack"/>
      <w:bookmarkEnd w:id="0"/>
      <w:r>
        <w:t xml:space="preserve"> neobstarala</w:t>
      </w:r>
      <w:r>
        <w:t xml:space="preserve"> dlhodobý hmotný majetok.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Zásoby  </w:t>
      </w:r>
    </w:p>
    <w:p w:rsidR="00645C06" w:rsidRDefault="006808A9">
      <w:pPr>
        <w:spacing w:after="33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>Spoločnosť neobstarala žiadne zásoby v roku 202</w:t>
      </w:r>
      <w:r w:rsidR="00975A7A">
        <w:t>3</w:t>
      </w:r>
    </w:p>
    <w:p w:rsidR="00645C06" w:rsidRDefault="006808A9">
      <w:pPr>
        <w:ind w:left="1462" w:right="0"/>
      </w:pPr>
      <w:r>
        <w:t xml:space="preserve">Pohľadávky  </w:t>
      </w:r>
    </w:p>
    <w:p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>Pohľadávky pri ich vzniku sa oceňujú ich menovitou hodnotou. Postúpené pohľadávky sa oceňujú ich nadobúdacou hodnotou. Toto ocenenie sa znižuje o opra</w:t>
      </w:r>
      <w:r>
        <w:t xml:space="preserve">vné položky k pohľadávkam, pri ktorých je riziko, že ich dlžník v plnej výške nezaplatí.  </w:t>
      </w:r>
    </w:p>
    <w:p w:rsidR="00645C06" w:rsidRDefault="006808A9">
      <w:pPr>
        <w:spacing w:after="55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Peňažné prostriedky a ceniny  </w:t>
      </w:r>
    </w:p>
    <w:p w:rsidR="00645C06" w:rsidRDefault="006808A9">
      <w:pPr>
        <w:spacing w:after="40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 xml:space="preserve">Peňažné prostriedky a ceniny sa oceňujú ich menovitou hodnotou.  </w:t>
      </w:r>
    </w:p>
    <w:p w:rsidR="00645C06" w:rsidRDefault="006808A9">
      <w:pPr>
        <w:spacing w:after="54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Náklady budúcich období a príjmy budúcich období  </w:t>
      </w:r>
    </w:p>
    <w:p w:rsidR="00645C06" w:rsidRDefault="006808A9">
      <w:pPr>
        <w:spacing w:after="1" w:line="259" w:lineRule="auto"/>
        <w:ind w:left="362" w:right="0" w:firstLine="0"/>
        <w:jc w:val="left"/>
      </w:pPr>
      <w:r>
        <w:lastRenderedPageBreak/>
        <w:t xml:space="preserve">  </w:t>
      </w:r>
    </w:p>
    <w:p w:rsidR="00645C06" w:rsidRDefault="006808A9">
      <w:pPr>
        <w:ind w:left="1453" w:right="0"/>
      </w:pPr>
      <w:r>
        <w:t xml:space="preserve">Náklady budúcich období a príjmy budúcich období sa vykazujú vo výške, ktorá je potrebná na dodržanie zásady vecnej a časovej súvislosti s účtovným obdobím.  </w:t>
      </w:r>
    </w:p>
    <w:p w:rsidR="00645C06" w:rsidRDefault="006808A9">
      <w:pPr>
        <w:spacing w:after="77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t xml:space="preserve">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Rezervy  </w:t>
      </w:r>
    </w:p>
    <w:p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 xml:space="preserve">Rezervy sú záväzky s neurčitým časovým vymedzením alebo výškou. Tvoria sa na krytie známych rizík alebo strát z podnikania. Oceňujú sa v očakávanej výške záväzku.  </w:t>
      </w:r>
    </w:p>
    <w:p w:rsidR="00645C06" w:rsidRDefault="006808A9">
      <w:pPr>
        <w:spacing w:after="0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spacing w:after="44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Záväzky  </w:t>
      </w:r>
    </w:p>
    <w:p w:rsidR="00645C06" w:rsidRDefault="006808A9">
      <w:pPr>
        <w:spacing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>Záväzky pri ich vzniku sa oceňujú ich menovitou hodnotou. Ak sa pri inve</w:t>
      </w:r>
      <w:r>
        <w:t xml:space="preserve">ntarizácii zistí, že suma záväzkov je iná ako ich výška v účtovníctve, uvedú sa záväzky v účtovníctve a v účtovnej závierka v tom zistenom ocenení.  </w:t>
      </w:r>
    </w:p>
    <w:p w:rsidR="00645C06" w:rsidRDefault="006808A9">
      <w:pPr>
        <w:spacing w:after="52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Výdavky budúcich období a výnosy budúcich období  </w:t>
      </w:r>
    </w:p>
    <w:p w:rsidR="00645C06" w:rsidRDefault="006808A9">
      <w:pPr>
        <w:spacing w:after="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 xml:space="preserve">Výdavky budúcich období a výnosy budúcich období </w:t>
      </w:r>
      <w:r>
        <w:t xml:space="preserve">nie sú v účtovníctve vykázané.   </w:t>
      </w:r>
    </w:p>
    <w:p w:rsidR="00645C06" w:rsidRDefault="006808A9">
      <w:pPr>
        <w:spacing w:after="13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numPr>
          <w:ilvl w:val="1"/>
          <w:numId w:val="3"/>
        </w:numPr>
        <w:ind w:left="1412" w:right="0" w:hanging="359"/>
      </w:pPr>
      <w:r>
        <w:t xml:space="preserve">Cudzia mena  </w:t>
      </w:r>
    </w:p>
    <w:p w:rsidR="00645C06" w:rsidRDefault="006808A9">
      <w:pPr>
        <w:spacing w:after="346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spacing w:after="10" w:line="259" w:lineRule="auto"/>
        <w:ind w:left="352" w:right="0" w:firstLine="0"/>
        <w:jc w:val="center"/>
      </w:pPr>
      <w:r>
        <w:t xml:space="preserve">2  </w:t>
      </w:r>
    </w:p>
    <w:p w:rsidR="00645C06" w:rsidRDefault="006808A9">
      <w:pPr>
        <w:spacing w:after="41" w:line="259" w:lineRule="auto"/>
        <w:ind w:left="36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645C06" w:rsidRDefault="006808A9">
      <w:pPr>
        <w:ind w:left="1453" w:right="0"/>
      </w:pPr>
      <w:r>
        <w:t xml:space="preserve">Majetok a záväzky vyjadrené v cudzej mene sa v účtovníctve nenachádza.  </w:t>
      </w:r>
    </w:p>
    <w:p w:rsidR="00645C06" w:rsidRDefault="006808A9">
      <w:pPr>
        <w:spacing w:after="37"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 xml:space="preserve">Výnosy  </w:t>
      </w:r>
    </w:p>
    <w:p w:rsidR="00645C06" w:rsidRDefault="006808A9">
      <w:pPr>
        <w:spacing w:after="40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453" w:right="0"/>
      </w:pPr>
      <w:r>
        <w:t xml:space="preserve">Tržby za vlastné výkony a tovar neobsahujú daň z pridanej hodnoty.  </w:t>
      </w:r>
    </w:p>
    <w:p w:rsidR="00645C06" w:rsidRDefault="006808A9">
      <w:pPr>
        <w:spacing w:after="5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3"/>
        </w:numPr>
        <w:ind w:right="0" w:hanging="359"/>
      </w:pPr>
      <w:r>
        <w:t xml:space="preserve">Odpisový plán pre dlhodobý majetok </w:t>
      </w:r>
      <w:r>
        <w:t xml:space="preserve"> </w:t>
      </w:r>
    </w:p>
    <w:p w:rsidR="00645C06" w:rsidRDefault="006808A9">
      <w:pPr>
        <w:spacing w:after="31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>Odpisy dlhodobého nehmotného majetku sú stanovené vychádzajúc z predpokladanej doby jeho používania. Odpisovať sa začína prvým dňom mesiaca zaradenia majetku do používania. O dlhodobom nehmotnom majetku, ktorého obstarávacia cena je 2 400 eur a menej,</w:t>
      </w:r>
      <w:r>
        <w:t xml:space="preserve"> sa účtuje priamo do nákladov.  </w:t>
      </w:r>
    </w:p>
    <w:p w:rsidR="00645C06" w:rsidRDefault="006808A9">
      <w:pPr>
        <w:spacing w:after="1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>Plán odpisov dlhodobého hmotného majetku je zostavený na obdobie životnosti dlhodobého odpisovaného majetku. Dĺžka životnosti dlhodobého hmotného majetku je určená pre jednotlivé skupiny majetku na rovnaké obdobie, ako s</w:t>
      </w:r>
      <w:r>
        <w:t xml:space="preserve">tanovuje zákon o dani z príjmov. Účtovné odpisy sú rovnomerné, vypočítané na počet mesiacov stanovenej </w:t>
      </w:r>
      <w:r>
        <w:lastRenderedPageBreak/>
        <w:t xml:space="preserve">životnosti. Do nákladov spoločnosti sú účtované mesačne, počnúc mesiacom zaradenia dlhodobého majetku do používania.  </w:t>
      </w:r>
    </w:p>
    <w:p w:rsidR="00645C06" w:rsidRDefault="006808A9">
      <w:pPr>
        <w:spacing w:line="259" w:lineRule="auto"/>
        <w:ind w:left="1443" w:right="0" w:firstLine="0"/>
        <w:jc w:val="left"/>
      </w:pPr>
      <w:r>
        <w:t xml:space="preserve">  </w:t>
      </w:r>
    </w:p>
    <w:p w:rsidR="00645C06" w:rsidRDefault="006808A9">
      <w:pPr>
        <w:spacing w:after="94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pStyle w:val="Nadpis1"/>
        <w:ind w:left="718"/>
      </w:pPr>
      <w:r>
        <w:t>E. Informácie o údajoch vyká</w:t>
      </w:r>
      <w:r>
        <w:t xml:space="preserve">zaných na strane aktív súvahy  </w:t>
      </w:r>
    </w:p>
    <w:p w:rsidR="00645C06" w:rsidRDefault="006808A9">
      <w:pPr>
        <w:spacing w:after="14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numPr>
          <w:ilvl w:val="0"/>
          <w:numId w:val="4"/>
        </w:numPr>
        <w:ind w:right="0" w:hanging="359"/>
      </w:pPr>
      <w:r>
        <w:t xml:space="preserve">Dlhodobý  hmotný majetok 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 xml:space="preserve">Údaje o dlhodobom hmotnom majetku v bežnom účtovnom období  sú uvedené v nasledujúcich  tabuľkách č. 1 na str. 9  .  </w:t>
      </w:r>
    </w:p>
    <w:p w:rsidR="00645C06" w:rsidRDefault="006808A9">
      <w:pPr>
        <w:spacing w:after="0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 xml:space="preserve">Na žiaden dlhodobý hmotný majetok, ktorý má spoločnosť v majetku nebolo zriadené záložné právo ani nebolo uložené obmedzenie s ním nakladať.  </w:t>
      </w:r>
    </w:p>
    <w:p w:rsidR="00645C06" w:rsidRDefault="006808A9">
      <w:pPr>
        <w:spacing w:after="12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numPr>
          <w:ilvl w:val="0"/>
          <w:numId w:val="4"/>
        </w:numPr>
        <w:spacing w:after="31"/>
        <w:ind w:right="0" w:hanging="359"/>
      </w:pPr>
      <w:r>
        <w:t xml:space="preserve">Dlhodobý nehmotný majetok  </w:t>
      </w:r>
    </w:p>
    <w:p w:rsidR="00645C06" w:rsidRDefault="006808A9">
      <w:pPr>
        <w:ind w:left="1063" w:right="0"/>
      </w:pPr>
      <w:r>
        <w:t xml:space="preserve">Spoločnosť nevlastní žiadny dlhodobý nehmotný majetok.  </w:t>
      </w:r>
    </w:p>
    <w:p w:rsidR="00645C06" w:rsidRDefault="006808A9">
      <w:pPr>
        <w:spacing w:after="53" w:line="259" w:lineRule="auto"/>
        <w:ind w:left="362" w:right="0" w:firstLine="0"/>
        <w:jc w:val="left"/>
      </w:pPr>
      <w:r>
        <w:t xml:space="preserve">  </w:t>
      </w:r>
    </w:p>
    <w:p w:rsidR="00645C06" w:rsidRDefault="006808A9">
      <w:pPr>
        <w:numPr>
          <w:ilvl w:val="0"/>
          <w:numId w:val="4"/>
        </w:numPr>
        <w:ind w:right="0" w:hanging="359"/>
      </w:pPr>
      <w:r>
        <w:t>Dlhodobý finančný maje</w:t>
      </w:r>
      <w:r>
        <w:t xml:space="preserve">tok 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ind w:left="1063" w:right="0"/>
      </w:pPr>
      <w:r>
        <w:t xml:space="preserve">Údaje o dlhodobom hmotnom majetku v bežnom účtovnom období a v predchádzajúcom účtovnom období sú uvedené v nasledujúcich  tabuľkách č. 3 a č. 4 na str.11  a str. 12.  </w:t>
      </w:r>
    </w:p>
    <w:p w:rsidR="00645C06" w:rsidRDefault="006808A9">
      <w:pPr>
        <w:spacing w:after="6" w:line="259" w:lineRule="auto"/>
        <w:ind w:left="1082" w:right="0" w:firstLine="0"/>
        <w:jc w:val="left"/>
      </w:pPr>
      <w:r>
        <w:t xml:space="preserve">  </w:t>
      </w:r>
    </w:p>
    <w:p w:rsidR="00645C06" w:rsidRDefault="006808A9">
      <w:pPr>
        <w:spacing w:after="0" w:line="259" w:lineRule="auto"/>
        <w:ind w:left="1082" w:right="0" w:firstLine="0"/>
        <w:jc w:val="left"/>
      </w:pPr>
      <w:r>
        <w:rPr>
          <w:b/>
          <w:sz w:val="24"/>
        </w:rPr>
        <w:t xml:space="preserve">   </w:t>
      </w:r>
      <w:r>
        <w:t xml:space="preserve"> </w:t>
      </w:r>
    </w:p>
    <w:p w:rsidR="00645C06" w:rsidRDefault="006808A9">
      <w:pPr>
        <w:numPr>
          <w:ilvl w:val="0"/>
          <w:numId w:val="4"/>
        </w:numPr>
        <w:ind w:right="0" w:hanging="359"/>
      </w:pPr>
      <w:r>
        <w:t xml:space="preserve">Poistenie majetku  </w:t>
      </w:r>
    </w:p>
    <w:p w:rsidR="00645C06" w:rsidRDefault="006808A9">
      <w:pPr>
        <w:spacing w:after="0" w:line="259" w:lineRule="auto"/>
        <w:ind w:left="723" w:right="0" w:firstLine="0"/>
        <w:jc w:val="left"/>
      </w:pPr>
      <w:r>
        <w:t xml:space="preserve">  </w:t>
      </w:r>
    </w:p>
    <w:p w:rsidR="00645C06" w:rsidRDefault="006808A9">
      <w:pPr>
        <w:ind w:left="1063" w:right="0"/>
      </w:pPr>
      <w:r>
        <w:t xml:space="preserve">Spoločnosť má uzatvorené havarijné poistenie hnuteľných vecí (automobilov) na nadobúdacie ceny so spoluúčasťou 5 %, najmenej však 166 EUR 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spacing w:after="7522" w:line="259" w:lineRule="auto"/>
        <w:ind w:left="362" w:righ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645C06" w:rsidRDefault="006808A9">
      <w:pPr>
        <w:spacing w:after="0" w:line="259" w:lineRule="auto"/>
        <w:ind w:left="362" w:right="0" w:firstLine="0"/>
        <w:jc w:val="left"/>
      </w:pPr>
      <w:r>
        <w:lastRenderedPageBreak/>
        <w:t xml:space="preserve"> </w:t>
      </w:r>
    </w:p>
    <w:p w:rsidR="00645C06" w:rsidRDefault="006808A9">
      <w:pPr>
        <w:spacing w:after="0" w:line="259" w:lineRule="auto"/>
        <w:ind w:left="362" w:right="0" w:firstLine="0"/>
      </w:pPr>
      <w:r>
        <w:t xml:space="preserve"> </w:t>
      </w:r>
    </w:p>
    <w:sectPr w:rsidR="00645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226" w:right="1434" w:bottom="889" w:left="1079" w:header="9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8A9" w:rsidRDefault="006808A9">
      <w:pPr>
        <w:spacing w:after="0" w:line="240" w:lineRule="auto"/>
      </w:pPr>
      <w:r>
        <w:separator/>
      </w:r>
    </w:p>
  </w:endnote>
  <w:endnote w:type="continuationSeparator" w:id="0">
    <w:p w:rsidR="006808A9" w:rsidRDefault="0068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06" w:rsidRDefault="00645C0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06" w:rsidRDefault="006808A9">
    <w:pPr>
      <w:spacing w:after="8" w:line="259" w:lineRule="auto"/>
      <w:ind w:left="3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5A7A">
      <w:rPr>
        <w:noProof/>
      </w:rPr>
      <w:t>1</w:t>
    </w:r>
    <w:r>
      <w:fldChar w:fldCharType="end"/>
    </w:r>
    <w:r>
      <w:t xml:space="preserve">  </w:t>
    </w:r>
  </w:p>
  <w:p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06" w:rsidRDefault="006808A9">
    <w:pPr>
      <w:spacing w:after="8" w:line="259" w:lineRule="auto"/>
      <w:ind w:left="3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8A9" w:rsidRDefault="006808A9">
      <w:pPr>
        <w:spacing w:after="0" w:line="240" w:lineRule="auto"/>
      </w:pPr>
      <w:r>
        <w:separator/>
      </w:r>
    </w:p>
  </w:footnote>
  <w:footnote w:type="continuationSeparator" w:id="0">
    <w:p w:rsidR="006808A9" w:rsidRDefault="0068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196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>Poznámky Úč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196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>Poznámky Úč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374" w:tblpY="947"/>
      <w:tblOverlap w:val="never"/>
      <w:tblW w:w="9222" w:type="dxa"/>
      <w:tblInd w:w="0" w:type="dxa"/>
      <w:tblCellMar>
        <w:top w:w="5" w:type="dxa"/>
        <w:left w:w="108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195"/>
      <w:gridCol w:w="676"/>
      <w:gridCol w:w="314"/>
      <w:gridCol w:w="319"/>
      <w:gridCol w:w="316"/>
      <w:gridCol w:w="314"/>
      <w:gridCol w:w="316"/>
      <w:gridCol w:w="316"/>
      <w:gridCol w:w="317"/>
      <w:gridCol w:w="317"/>
      <w:gridCol w:w="661"/>
      <w:gridCol w:w="316"/>
      <w:gridCol w:w="316"/>
      <w:gridCol w:w="314"/>
      <w:gridCol w:w="319"/>
      <w:gridCol w:w="316"/>
      <w:gridCol w:w="314"/>
      <w:gridCol w:w="316"/>
      <w:gridCol w:w="319"/>
      <w:gridCol w:w="314"/>
      <w:gridCol w:w="316"/>
    </w:tblGrid>
    <w:tr w:rsidR="00645C06">
      <w:trPr>
        <w:trHeight w:val="243"/>
      </w:trPr>
      <w:tc>
        <w:tcPr>
          <w:tcW w:w="21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>Poznámky Úč MÚJ 3 -</w:t>
          </w:r>
          <w:r>
            <w:rPr>
              <w:sz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01 </w:t>
          </w:r>
          <w:r>
            <w:t xml:space="preserve"> </w:t>
          </w:r>
        </w:p>
      </w:tc>
      <w:tc>
        <w:tcPr>
          <w:tcW w:w="6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 IČO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3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3" w:right="0" w:firstLine="0"/>
            <w:jc w:val="left"/>
          </w:pPr>
          <w:r>
            <w:rPr>
              <w:sz w:val="18"/>
            </w:rPr>
            <w:t>4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8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66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  DIČ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2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0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2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1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rFonts w:ascii="Times New Roman" w:eastAsia="Times New Roman" w:hAnsi="Times New Roman" w:cs="Times New Roman"/>
              <w:sz w:val="18"/>
            </w:rPr>
            <w:t xml:space="preserve">5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1" w:right="0" w:firstLine="0"/>
            <w:jc w:val="left"/>
          </w:pPr>
          <w:r>
            <w:rPr>
              <w:sz w:val="18"/>
            </w:rPr>
            <w:t>7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6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3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5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  <w:tc>
        <w:tcPr>
          <w:tcW w:w="3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45C06" w:rsidRDefault="006808A9">
          <w:pPr>
            <w:spacing w:after="0" w:line="259" w:lineRule="auto"/>
            <w:ind w:left="0" w:right="0" w:firstLine="0"/>
            <w:jc w:val="left"/>
          </w:pPr>
          <w:r>
            <w:rPr>
              <w:sz w:val="18"/>
            </w:rPr>
            <w:t>9</w:t>
          </w:r>
          <w:r>
            <w:rPr>
              <w:rFonts w:ascii="Times New Roman" w:eastAsia="Times New Roman" w:hAnsi="Times New Roman" w:cs="Times New Roman"/>
              <w:sz w:val="18"/>
            </w:rPr>
            <w:t xml:space="preserve"> </w:t>
          </w:r>
          <w:r>
            <w:t xml:space="preserve"> </w:t>
          </w:r>
        </w:p>
      </w:tc>
    </w:tr>
  </w:tbl>
  <w:p w:rsidR="00645C06" w:rsidRDefault="006808A9">
    <w:pPr>
      <w:spacing w:after="217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11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  <w:p w:rsidR="00645C06" w:rsidRDefault="006808A9">
    <w:pPr>
      <w:spacing w:after="0" w:line="259" w:lineRule="auto"/>
      <w:ind w:left="362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1064"/>
    <w:multiLevelType w:val="hybridMultilevel"/>
    <w:tmpl w:val="1D2C7A3E"/>
    <w:lvl w:ilvl="0" w:tplc="3CA4CF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431A2">
      <w:start w:val="1"/>
      <w:numFmt w:val="bullet"/>
      <w:lvlRestart w:val="0"/>
      <w:lvlText w:val="-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C5BD0">
      <w:start w:val="1"/>
      <w:numFmt w:val="bullet"/>
      <w:lvlText w:val="▪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63FEA">
      <w:start w:val="1"/>
      <w:numFmt w:val="bullet"/>
      <w:lvlText w:val="•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0FA6">
      <w:start w:val="1"/>
      <w:numFmt w:val="bullet"/>
      <w:lvlText w:val="o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659E8">
      <w:start w:val="1"/>
      <w:numFmt w:val="bullet"/>
      <w:lvlText w:val="▪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BC0FC6">
      <w:start w:val="1"/>
      <w:numFmt w:val="bullet"/>
      <w:lvlText w:val="•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E0001A">
      <w:start w:val="1"/>
      <w:numFmt w:val="bullet"/>
      <w:lvlText w:val="o"/>
      <w:lvlJc w:val="left"/>
      <w:pPr>
        <w:ind w:left="6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1EE666">
      <w:start w:val="1"/>
      <w:numFmt w:val="bullet"/>
      <w:lvlText w:val="▪"/>
      <w:lvlJc w:val="left"/>
      <w:pPr>
        <w:ind w:left="6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444426"/>
    <w:multiLevelType w:val="hybridMultilevel"/>
    <w:tmpl w:val="2D0A663E"/>
    <w:lvl w:ilvl="0" w:tplc="F0602260">
      <w:start w:val="1"/>
      <w:numFmt w:val="lowerLetter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8E16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58B0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8E4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602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B45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A7A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4CF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42D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A209D7"/>
    <w:multiLevelType w:val="hybridMultilevel"/>
    <w:tmpl w:val="687E0848"/>
    <w:lvl w:ilvl="0" w:tplc="274862AA">
      <w:start w:val="1"/>
      <w:numFmt w:val="lowerLetter"/>
      <w:lvlText w:val="%1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09578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095E6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ECA4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8ED778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B25E1C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224792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AB678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E272EA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A60A4F"/>
    <w:multiLevelType w:val="hybridMultilevel"/>
    <w:tmpl w:val="4B820F48"/>
    <w:lvl w:ilvl="0" w:tplc="BA886BF2">
      <w:start w:val="1"/>
      <w:numFmt w:val="lowerLetter"/>
      <w:lvlText w:val="%1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A04E64">
      <w:start w:val="1"/>
      <w:numFmt w:val="decimal"/>
      <w:lvlText w:val="%2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1E2124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08F7C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18A6CC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EC1DC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857B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B6AE3A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CB904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06"/>
    <w:rsid w:val="00645C06"/>
    <w:rsid w:val="006808A9"/>
    <w:rsid w:val="0097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DCD15-1874-41DA-A9A6-832C8453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" w:line="264" w:lineRule="auto"/>
      <w:ind w:left="10" w:right="3948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716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Bozenka</cp:lastModifiedBy>
  <cp:revision>2</cp:revision>
  <dcterms:created xsi:type="dcterms:W3CDTF">2024-02-20T17:52:00Z</dcterms:created>
  <dcterms:modified xsi:type="dcterms:W3CDTF">2024-02-20T17:52:00Z</dcterms:modified>
</cp:coreProperties>
</file>