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7DD2" w14:textId="407DF399" w:rsidR="009F31DB" w:rsidRDefault="004C6A93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Jovako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s.r.o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Čs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</w:rPr>
        <w:t>Armády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57, 916 24  </w:t>
      </w:r>
      <w:proofErr w:type="spellStart"/>
      <w:r>
        <w:rPr>
          <w:rFonts w:ascii="Times New Roman" w:hAnsi="Times New Roman" w:cs="Times New Roman"/>
          <w:sz w:val="18"/>
          <w:szCs w:val="18"/>
        </w:rPr>
        <w:t>Horná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Streda</w:t>
      </w:r>
      <w:proofErr w:type="spellEnd"/>
    </w:p>
    <w:p w14:paraId="2C58AD58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FECA74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Účtovná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závierka</w:t>
      </w:r>
      <w:proofErr w:type="spellEnd"/>
    </w:p>
    <w:p w14:paraId="29A9BAE7" w14:textId="415C9108" w:rsidR="009F31DB" w:rsidRDefault="00E8313A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 31. </w:t>
      </w:r>
      <w:proofErr w:type="spellStart"/>
      <w:r>
        <w:rPr>
          <w:rFonts w:ascii="Times New Roman" w:hAnsi="Times New Roman" w:cs="Times New Roman"/>
          <w:sz w:val="18"/>
          <w:szCs w:val="18"/>
        </w:rPr>
        <w:t>decembru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20</w:t>
      </w:r>
      <w:r w:rsidR="00F516AA">
        <w:rPr>
          <w:rFonts w:ascii="Times New Roman" w:hAnsi="Times New Roman" w:cs="Times New Roman"/>
          <w:sz w:val="18"/>
          <w:szCs w:val="18"/>
        </w:rPr>
        <w:t>2</w:t>
      </w:r>
      <w:r w:rsidR="008F1A92">
        <w:rPr>
          <w:rFonts w:ascii="Times New Roman" w:hAnsi="Times New Roman" w:cs="Times New Roman"/>
          <w:sz w:val="18"/>
          <w:szCs w:val="18"/>
        </w:rPr>
        <w:t>3</w:t>
      </w:r>
    </w:p>
    <w:p w14:paraId="6F7405EF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1148FBE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Poznámky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Úč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 3 - 04</w:t>
      </w:r>
    </w:p>
    <w:p w14:paraId="1CDB57D9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C5E1EC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Poznámky</w:t>
      </w:r>
      <w:proofErr w:type="spellEnd"/>
    </w:p>
    <w:p w14:paraId="3378D627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individuálnej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účtovnej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závierky</w:t>
      </w:r>
      <w:proofErr w:type="spellEnd"/>
    </w:p>
    <w:p w14:paraId="3DBC7195" w14:textId="5A8B940F" w:rsidR="009F31DB" w:rsidRPr="00F91E8B" w:rsidRDefault="00E8313A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 w:rsidRPr="00F91E8B">
        <w:rPr>
          <w:rFonts w:ascii="Times New Roman" w:hAnsi="Times New Roman" w:cs="Times New Roman"/>
        </w:rPr>
        <w:t>zostavenej</w:t>
      </w:r>
      <w:proofErr w:type="spellEnd"/>
      <w:r w:rsidRPr="00F91E8B">
        <w:rPr>
          <w:rFonts w:ascii="Times New Roman" w:hAnsi="Times New Roman" w:cs="Times New Roman"/>
        </w:rPr>
        <w:t xml:space="preserve"> k 31. </w:t>
      </w:r>
      <w:proofErr w:type="spellStart"/>
      <w:r w:rsidRPr="00F91E8B">
        <w:rPr>
          <w:rFonts w:ascii="Times New Roman" w:hAnsi="Times New Roman" w:cs="Times New Roman"/>
        </w:rPr>
        <w:t>decembru</w:t>
      </w:r>
      <w:proofErr w:type="spellEnd"/>
      <w:r w:rsidRPr="00F91E8B">
        <w:rPr>
          <w:rFonts w:ascii="Times New Roman" w:hAnsi="Times New Roman" w:cs="Times New Roman"/>
        </w:rPr>
        <w:t xml:space="preserve"> 20</w:t>
      </w:r>
      <w:r w:rsidR="00F516AA">
        <w:rPr>
          <w:rFonts w:ascii="Times New Roman" w:hAnsi="Times New Roman" w:cs="Times New Roman"/>
        </w:rPr>
        <w:t>2</w:t>
      </w:r>
      <w:r w:rsidR="008F1A92">
        <w:rPr>
          <w:rFonts w:ascii="Times New Roman" w:hAnsi="Times New Roman" w:cs="Times New Roman"/>
        </w:rPr>
        <w:t>3</w:t>
      </w:r>
    </w:p>
    <w:p w14:paraId="015E2BB0" w14:textId="77777777" w:rsidR="009F31DB" w:rsidRPr="00F91E8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14BEA827" w14:textId="77777777" w:rsidR="009F31DB" w:rsidRPr="00F91E8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1458F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A.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ÚČTOVNEJ JEDNOTKE</w:t>
      </w:r>
    </w:p>
    <w:p w14:paraId="14AE44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C89D81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Založenie spoločnosti</w:t>
      </w:r>
    </w:p>
    <w:p w14:paraId="7DA4772C" w14:textId="4D24070B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Spoločnosť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JOVAKO,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s. r. o. (ďalej len Spoločnosť), bola založená 1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septembra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a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v tento deň bola aj zapísaná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do obchodného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(Obchodný register Okresného súdu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Trenčín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oddiel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Sro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vložka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číslo 33591/R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).</w:t>
      </w:r>
    </w:p>
    <w:p w14:paraId="297CCA6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36E596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Hlavnými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54CA9DEE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A5D78" w14:textId="7592EA4B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proofErr w:type="spellStart"/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Kovoobrábanie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650" w:type="pct"/>
            <w:shd w:val="clear" w:color="auto" w:fill="FFFFFF"/>
            <w:hideMark/>
          </w:tcPr>
          <w:p w14:paraId="04D0AEB2" w14:textId="06073AE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C19A74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3FBBC69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407C4" w14:textId="5A126C57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Nástrojárstvo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ADF78" w14:textId="03029AB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B77DC5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36A065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DBBEB" w14:textId="31252D3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2F01EF" w14:textId="15F58CA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58118C2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5EAD1D8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9FA153" w14:textId="78462FF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Kúpa tovaru na účely jeho predaja konečnému spotrebiteľovi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    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AFC8E44" w14:textId="0821FB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5C81312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070F2E2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4744F0" w14:textId="3DF40E9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C85A0" w14:textId="1AC3C2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6C6B797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6D3857C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20CE5B" w14:textId="0A567886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F99755D" w14:textId="63131CF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58D971D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576665D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EAF134" w14:textId="50E287CC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341E2D" w14:textId="6F4AE1B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A41B23B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50DFC6A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5F8755" w14:textId="6468B98F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Príprava a vypracovanie technických návrhov, grafické a kresličské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79221" w14:textId="26C1BC8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3499553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0987A42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7B9D5" w14:textId="3ECB56F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5114D2" w14:textId="7169CCD2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496F1C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0"/>
      </w:tblGrid>
      <w:tr w:rsidR="004A374A" w:rsidRPr="004A374A" w14:paraId="5CC066D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C5EA74" w14:textId="6A0150B0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Poradenská a konzultačná činnosť</w:t>
            </w:r>
          </w:p>
        </w:tc>
      </w:tr>
    </w:tbl>
    <w:p w14:paraId="104D06C4" w14:textId="7A2F09A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60938CF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Počet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</w:p>
    <w:p w14:paraId="5AD55276" w14:textId="75FB1AC9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bežné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</w:rPr>
        <w:t>bezprostredne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predchádzajúce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k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posled</w:t>
      </w:r>
      <w:r w:rsidR="00063F3B">
        <w:rPr>
          <w:rFonts w:ascii="Times New Roman" w:hAnsi="Times New Roman" w:cs="Times New Roman"/>
          <w:sz w:val="18"/>
          <w:szCs w:val="18"/>
        </w:rPr>
        <w:t>n</w:t>
      </w:r>
      <w:r w:rsidR="00BD7843">
        <w:rPr>
          <w:rFonts w:ascii="Times New Roman" w:hAnsi="Times New Roman" w:cs="Times New Roman"/>
          <w:sz w:val="18"/>
          <w:szCs w:val="18"/>
        </w:rPr>
        <w:t>ému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dňu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zdaňovacieho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obdobia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uvedené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nasledujúcom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prehľade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</w:p>
    <w:p w14:paraId="44C95D0C" w14:textId="5465B991" w:rsidR="009F31DB" w:rsidRPr="009F31DB" w:rsidRDefault="009F31DB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9F31DB">
        <w:rPr>
          <w:rFonts w:ascii="Times New Roman" w:hAnsi="Times New Roman" w:cs="Times New Roman"/>
          <w:sz w:val="18"/>
          <w:szCs w:val="18"/>
        </w:rPr>
        <w:t>20</w:t>
      </w:r>
      <w:r w:rsidR="00063F3B">
        <w:rPr>
          <w:rFonts w:ascii="Times New Roman" w:hAnsi="Times New Roman" w:cs="Times New Roman"/>
          <w:sz w:val="18"/>
          <w:szCs w:val="18"/>
        </w:rPr>
        <w:t>2</w:t>
      </w:r>
      <w:r w:rsidR="008F1A92">
        <w:rPr>
          <w:rFonts w:ascii="Times New Roman" w:hAnsi="Times New Roman" w:cs="Times New Roman"/>
          <w:sz w:val="18"/>
          <w:szCs w:val="18"/>
        </w:rPr>
        <w:t>2</w:t>
      </w:r>
      <w:r w:rsidRPr="009F31DB">
        <w:rPr>
          <w:rFonts w:ascii="Times New Roman" w:hAnsi="Times New Roman" w:cs="Times New Roman"/>
          <w:sz w:val="18"/>
          <w:szCs w:val="18"/>
        </w:rPr>
        <w:t xml:space="preserve"> – </w:t>
      </w:r>
      <w:r w:rsidR="008F1A92">
        <w:rPr>
          <w:rFonts w:ascii="Times New Roman" w:hAnsi="Times New Roman" w:cs="Times New Roman"/>
          <w:sz w:val="18"/>
          <w:szCs w:val="18"/>
        </w:rPr>
        <w:t>2</w:t>
      </w:r>
    </w:p>
    <w:p w14:paraId="7C036993" w14:textId="5D76D272" w:rsidR="009F31DB" w:rsidRPr="00BD7843" w:rsidRDefault="00E8313A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BD7843">
        <w:rPr>
          <w:rFonts w:ascii="Times New Roman" w:hAnsi="Times New Roman" w:cs="Times New Roman"/>
          <w:sz w:val="18"/>
          <w:szCs w:val="18"/>
        </w:rPr>
        <w:t>20</w:t>
      </w:r>
      <w:r w:rsidR="00F516AA" w:rsidRPr="00BD7843">
        <w:rPr>
          <w:rFonts w:ascii="Times New Roman" w:hAnsi="Times New Roman" w:cs="Times New Roman"/>
          <w:sz w:val="18"/>
          <w:szCs w:val="18"/>
        </w:rPr>
        <w:t>2</w:t>
      </w:r>
      <w:r w:rsidR="008F1A92">
        <w:rPr>
          <w:rFonts w:ascii="Times New Roman" w:hAnsi="Times New Roman" w:cs="Times New Roman"/>
          <w:sz w:val="18"/>
          <w:szCs w:val="18"/>
        </w:rPr>
        <w:t>3</w:t>
      </w:r>
      <w:r w:rsidR="009F31DB" w:rsidRPr="00BD7843">
        <w:rPr>
          <w:rFonts w:ascii="Times New Roman" w:hAnsi="Times New Roman" w:cs="Times New Roman"/>
          <w:sz w:val="18"/>
          <w:szCs w:val="18"/>
        </w:rPr>
        <w:t xml:space="preserve"> – </w:t>
      </w:r>
      <w:r w:rsidR="008F1A92">
        <w:rPr>
          <w:rFonts w:ascii="Times New Roman" w:hAnsi="Times New Roman" w:cs="Times New Roman"/>
          <w:sz w:val="18"/>
          <w:szCs w:val="18"/>
        </w:rPr>
        <w:t>3</w:t>
      </w:r>
    </w:p>
    <w:p w14:paraId="29F632E6" w14:textId="77777777" w:rsidR="009F31DB" w:rsidRP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50B7D31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 </w:t>
      </w: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ručení</w:t>
      </w:r>
      <w:proofErr w:type="spellEnd"/>
    </w:p>
    <w:p w14:paraId="04CEA043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Spoločnosť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ručiacim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spoločníkom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iných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spoločnostiach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podľa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§ 56 </w:t>
      </w:r>
      <w:proofErr w:type="spellStart"/>
      <w:r>
        <w:rPr>
          <w:rFonts w:ascii="Times New Roman" w:hAnsi="Times New Roman" w:cs="Times New Roman"/>
          <w:sz w:val="18"/>
          <w:szCs w:val="18"/>
        </w:rPr>
        <w:t>ods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 </w:t>
      </w:r>
      <w:proofErr w:type="spellStart"/>
      <w:r>
        <w:rPr>
          <w:rFonts w:ascii="Times New Roman" w:hAnsi="Times New Roman" w:cs="Times New Roman"/>
          <w:sz w:val="18"/>
          <w:szCs w:val="18"/>
        </w:rPr>
        <w:t>Obchodného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zákonníka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05E6ED8E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73411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5. Právny dôvod na zostavenie účtovnej závierky</w:t>
      </w:r>
    </w:p>
    <w:p w14:paraId="738DE002" w14:textId="555A8C39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Spoločnosti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8F1A92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zostavená ako riadna účtovná závierka podľa § 17 ods. 6 zákona NR SR č. 431/2002 Z. z. o účtovníctve za úč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tovné obdobie od 1. januára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8F1A92">
        <w:rPr>
          <w:rFonts w:ascii="Times New Roman" w:hAnsi="Times New Roman" w:cs="Times New Roman"/>
          <w:sz w:val="18"/>
          <w:szCs w:val="18"/>
          <w:lang w:val="pl-PL"/>
        </w:rPr>
        <w:t>3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do 31. decembra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8F1A92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24D7A3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F9F2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bookmarkStart w:id="0" w:name="_Hlk67563211"/>
      <w:r w:rsidRPr="00E8313A">
        <w:rPr>
          <w:rFonts w:ascii="Times New Roman" w:hAnsi="Times New Roman" w:cs="Times New Roman"/>
          <w:sz w:val="18"/>
          <w:szCs w:val="18"/>
          <w:lang w:val="pl-PL"/>
        </w:rPr>
        <w:t>6. Dátum schválenia účtovnej závierky za predchádzajúce účtovné obdobie</w:t>
      </w:r>
    </w:p>
    <w:p w14:paraId="17F36D97" w14:textId="70ADEB7E" w:rsidR="009F31DB" w:rsidRPr="00276840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>Účtovná závierka Spoločnosti k 31. d</w:t>
      </w:r>
      <w:r w:rsidR="00F91E8B" w:rsidRPr="00276840">
        <w:rPr>
          <w:rFonts w:ascii="Times New Roman" w:hAnsi="Times New Roman" w:cs="Times New Roman"/>
          <w:sz w:val="18"/>
          <w:szCs w:val="18"/>
          <w:lang w:val="pl-PL"/>
        </w:rPr>
        <w:t>ecembru 20</w:t>
      </w:r>
      <w:r w:rsidR="00063F3B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887048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276840">
        <w:rPr>
          <w:rFonts w:ascii="Times New Roman" w:hAnsi="Times New Roman" w:cs="Times New Roman"/>
          <w:sz w:val="18"/>
          <w:szCs w:val="18"/>
          <w:lang w:val="pl-PL"/>
        </w:rPr>
        <w:t>, za predchádzajúce účtovné obdobie, bola schválená valným</w:t>
      </w:r>
    </w:p>
    <w:p w14:paraId="70BFF605" w14:textId="5B16AF28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 xml:space="preserve">zhromaždením 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Spoločnosti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1</w:t>
      </w:r>
      <w:r w:rsidR="00102A63">
        <w:rPr>
          <w:rFonts w:ascii="Times New Roman" w:hAnsi="Times New Roman" w:cs="Times New Roman"/>
          <w:sz w:val="18"/>
          <w:szCs w:val="18"/>
          <w:lang w:val="pl-PL"/>
        </w:rPr>
        <w:t>4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102A63">
        <w:rPr>
          <w:rFonts w:ascii="Times New Roman" w:hAnsi="Times New Roman" w:cs="Times New Roman"/>
          <w:sz w:val="18"/>
          <w:szCs w:val="18"/>
          <w:lang w:val="pl-PL"/>
        </w:rPr>
        <w:t>septembra</w:t>
      </w:r>
      <w:r w:rsidR="0047078E"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054D8C" w:rsidRP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102A63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>.</w:t>
      </w:r>
    </w:p>
    <w:bookmarkEnd w:id="0"/>
    <w:p w14:paraId="0F4E188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210A11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B.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ORGÁNOCH ÚČTOVNEJ JEDNOTKY</w:t>
      </w:r>
    </w:p>
    <w:p w14:paraId="13005D87" w14:textId="60FE8CC0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Štatutárny orgán: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Jozef Jeleník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– konateľ</w:t>
      </w:r>
    </w:p>
    <w:p w14:paraId="1010AE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0A0A3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C.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SPOLOČNÍKOCH ÚČTOVNEJ JEDNOTKY</w:t>
      </w:r>
    </w:p>
    <w:p w14:paraId="7B380633" w14:textId="1EE9369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Štruktúra 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spoločníkov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8F1A92">
        <w:rPr>
          <w:rFonts w:ascii="Times New Roman" w:hAnsi="Times New Roman" w:cs="Times New Roman"/>
          <w:sz w:val="18"/>
          <w:szCs w:val="18"/>
          <w:lang w:val="pl-PL"/>
        </w:rPr>
        <w:t>3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takáto:</w:t>
      </w:r>
    </w:p>
    <w:p w14:paraId="2F52C159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pl-PL"/>
        </w:rPr>
      </w:pPr>
    </w:p>
    <w:p w14:paraId="1427F9F0" w14:textId="4019D03C" w:rsidR="009F31DB" w:rsidRPr="0005217C" w:rsidRDefault="000875A5" w:rsidP="00A46E9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>
        <w:rPr>
          <w:rFonts w:ascii="Times New Roman" w:hAnsi="Times New Roman" w:cs="Times New Roman"/>
          <w:sz w:val="19"/>
          <w:szCs w:val="19"/>
        </w:rPr>
        <w:t>Jozef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9"/>
          <w:szCs w:val="19"/>
        </w:rPr>
        <w:t>Jelenák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9F31DB" w:rsidRPr="0005217C">
        <w:rPr>
          <w:rFonts w:ascii="Times New Roman" w:hAnsi="Times New Roman" w:cs="Times New Roman"/>
          <w:sz w:val="19"/>
          <w:szCs w:val="19"/>
        </w:rPr>
        <w:t xml:space="preserve"> –</w:t>
      </w:r>
      <w:proofErr w:type="gramEnd"/>
      <w:r w:rsidR="009F31DB" w:rsidRPr="0005217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10</w:t>
      </w:r>
      <w:r w:rsidR="009F31DB" w:rsidRPr="0005217C">
        <w:rPr>
          <w:rFonts w:ascii="Times New Roman" w:hAnsi="Times New Roman" w:cs="Times New Roman"/>
          <w:sz w:val="19"/>
          <w:szCs w:val="19"/>
        </w:rPr>
        <w:t>0%</w:t>
      </w:r>
    </w:p>
    <w:p w14:paraId="5CAC2C1A" w14:textId="77777777" w:rsidR="009F31DB" w:rsidRPr="009F31DB" w:rsidRDefault="009F31DB" w:rsidP="00A46E9D">
      <w:pPr>
        <w:pStyle w:val="Odsekzoznamu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sk-SK"/>
        </w:rPr>
      </w:pPr>
    </w:p>
    <w:p w14:paraId="5424B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D.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KONSOLIDOVANOM CELKU</w:t>
      </w:r>
    </w:p>
    <w:p w14:paraId="1FD8953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Spoločnosť nie je súčasťou žiadneho konsolidovaného celku.</w:t>
      </w:r>
    </w:p>
    <w:p w14:paraId="52E0AB94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102335BE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31D17FDC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4D22D97D" w14:textId="7846071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E.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ZÁSADÁCH A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METÓDACH</w:t>
      </w:r>
    </w:p>
    <w:p w14:paraId="4CFE5D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55920C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(a) Východisk. pre zostavenie účtovnej závierky</w:t>
      </w:r>
    </w:p>
    <w:p w14:paraId="574B519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 bola zostavená za predpokladu nepretržitého trvania Spoločnosti (going concern).</w:t>
      </w:r>
    </w:p>
    <w:p w14:paraId="7F865C9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Účtovné metódy a všeobecné účtovné zásady boli účtovnou jednotkou konzistentne aplikované.</w:t>
      </w:r>
    </w:p>
    <w:p w14:paraId="609A9F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6E927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(b) Dlhodobý nehmotný majetok a dlhodobý hmotný majetok</w:t>
      </w:r>
    </w:p>
    <w:p w14:paraId="59924E2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Dlhodobý majetok nakupovaný sa oceňuje obstarávacou cenou, ktorá zahŕňa cenu obstarania a náklady súvisiace</w:t>
      </w:r>
    </w:p>
    <w:p w14:paraId="5CCC506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 obstaraním (clo, prepravu, montáž, poistné a pod.).</w:t>
      </w:r>
    </w:p>
    <w:p w14:paraId="2536834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nehmotného majetku sú stanovené vychádzajúc z predpokladanej doby jeho používania a</w:t>
      </w:r>
    </w:p>
    <w:p w14:paraId="3755E85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predpokladaného priebehu jeho opotrebenia. Odpisovať sa začína prvým dňom uvedenia dlhodobého majetku</w:t>
      </w:r>
    </w:p>
    <w:p w14:paraId="75BE62DC" w14:textId="395657A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do používania. Drobný dlhodobý nehmotný majetok, ktorého obstarávacia cena (resp. vlastné náklady) je 2 400 EUR a nižšia, sa účtuje na ťarchu účtu 518 – Ostatné služby. </w:t>
      </w:r>
    </w:p>
    <w:p w14:paraId="23E3804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9BD862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hmotného majetku sú stanovené vychádzajúc z predpokladanej doby jeho používania</w:t>
      </w:r>
    </w:p>
    <w:p w14:paraId="26D055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 predpokladaného priebehu jeho opotrebenia. Odpisovať sa začína prvým dňom uvedenia dlhodobého majetku do</w:t>
      </w:r>
    </w:p>
    <w:p w14:paraId="217BEFD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používania. Spoločnosť odpisuje jednotlivé motorové vozidlá vo výške kalkulovanej ročnej amortizácie v cenách nájmu.</w:t>
      </w:r>
    </w:p>
    <w:p w14:paraId="2AAD9135" w14:textId="5994CB5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Medzi účtovnými a daňovými odpismi dlhodobého hmotného majetku </w:t>
      </w:r>
      <w:r w:rsidR="000875A5">
        <w:rPr>
          <w:rFonts w:ascii="Times New Roman" w:hAnsi="Times New Roman" w:cs="Times New Roman"/>
          <w:sz w:val="18"/>
          <w:szCs w:val="18"/>
          <w:lang w:val="pl-PL"/>
        </w:rPr>
        <w:t>nevykazujeme žiaden rozdiel.</w:t>
      </w:r>
    </w:p>
    <w:p w14:paraId="5FA860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Drobný dlhodobý hmotný majetok, ktorého obstarávacia cena (resp. vlastné náklady) je 1 700 EUR a nižšia, Spoločnosť zaúčtovala v plnej výške do nákladov na účet 501 – Spotreba materiálu.</w:t>
      </w:r>
    </w:p>
    <w:p w14:paraId="5981EB8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83506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(c) Zásoby</w:t>
      </w:r>
    </w:p>
    <w:p w14:paraId="5546B39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Zásoby sa oceňujú obstarávacou cenou (nakupované zásoby).</w:t>
      </w:r>
    </w:p>
    <w:p w14:paraId="6DCDA6F9" w14:textId="163F479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Obstarávacia cena zahŕňa cenu zásob a náklady súvisiace s obstaraním (clo, prepravu, poistné, provízie, skonto a pod.). </w:t>
      </w:r>
    </w:p>
    <w:p w14:paraId="14A9691C" w14:textId="77777777" w:rsidR="000875A5" w:rsidRPr="00E8313A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58B917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(d) Pohľadávky</w:t>
      </w:r>
    </w:p>
    <w:p w14:paraId="5658A1E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Pohľadávky pri ich vzniku sa oceňujú ich menovitou hodnotou; postúpené pohľadávky a pohľadávky nadobudnuté</w:t>
      </w:r>
    </w:p>
    <w:p w14:paraId="2147F7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vkladom do základného imania sa oceňujú obstarávacou cenou vrátane nákladov súvisiacich s obstaraním. Toto ocenenie sa znižuje o pochybné a nevymožiteľné pohľadávky.</w:t>
      </w:r>
    </w:p>
    <w:p w14:paraId="60F5A31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7F14E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(e) Peňažné prostriedky a ceniny</w:t>
      </w:r>
    </w:p>
    <w:p w14:paraId="0852CB4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Peňažné prostriedky a ceniny sa oceňujú ich menovitou hodnotou. Zníženie ich hodnoty sa vyjadruje opravnou položkou.</w:t>
      </w:r>
    </w:p>
    <w:p w14:paraId="6B4DFE7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A2835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(f) Náklady budúcich období a príjmy budúcich období</w:t>
      </w:r>
    </w:p>
    <w:p w14:paraId="63AAD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Náklady budúcich období a príjmy budúcich období sa vykazujú vo výške, ktorá je potrebná na dodržanie zásady vecnej a časovej súvislosti s účtovným obdobím.</w:t>
      </w:r>
    </w:p>
    <w:p w14:paraId="2BC5573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CAECE7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(g) Rezervy</w:t>
      </w:r>
    </w:p>
    <w:p w14:paraId="69327E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Rezervy sú záväzky s neurčitým časovým vymedzením alebo výškou; tvoria sa na krytie známych rizík alebo strát</w:t>
      </w:r>
    </w:p>
    <w:p w14:paraId="511E3B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 podnikania. Oceňujú sa v očakávanej výške záväzku.</w:t>
      </w:r>
    </w:p>
    <w:p w14:paraId="0FCADFA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4F38D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(h) Záväzky</w:t>
      </w:r>
    </w:p>
    <w:p w14:paraId="3E861E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pri ich vzniku sa oceňujú menovitou hodnotou. Záväzky pri ich prevzatí sa oceňujú obstarávacou cenou.</w:t>
      </w:r>
    </w:p>
    <w:p w14:paraId="3A50481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Ak sa pri inventarizácii zistí, že suma záväzkov je iná ako ich výška v účtovníctve, uvedú sa záväzky v účtovníctve a v účtovnej závierke v tomto zistenom ocenení.</w:t>
      </w:r>
    </w:p>
    <w:p w14:paraId="34EB88C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EA367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(i) Odložené dane</w:t>
      </w:r>
    </w:p>
    <w:p w14:paraId="16396C9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Odložené dane (odložená daňová pohľadávka a odložený daňový záväzok) sa vzťahujú na:</w:t>
      </w:r>
    </w:p>
    <w:p w14:paraId="3406EC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a) dočasné rozdiely medzi účtovnou hodnotou majetku a účtovnou hodnotou záväzkov vykázanou v súvahe a ich</w:t>
      </w:r>
    </w:p>
    <w:p w14:paraId="08BE78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daňovou základňou,</w:t>
      </w:r>
    </w:p>
    <w:p w14:paraId="0E20E6F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b) možnosť umorovať daňovú stratu v budúcnosti, ktorou sa rozumie možnosť odpočítať daňovú stratu</w:t>
      </w:r>
    </w:p>
    <w:p w14:paraId="1F497B3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 základu dane v budúcnosti,</w:t>
      </w:r>
    </w:p>
    <w:p w14:paraId="610956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c) možnosť previesť nevyužité daňové odpočty a iné daňové nároky do budúcich období.</w:t>
      </w:r>
    </w:p>
    <w:p w14:paraId="3E4F3FA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149DFD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(j) Výdavky budúcich období a výnosy budúcich období</w:t>
      </w:r>
    </w:p>
    <w:p w14:paraId="0A1CB3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Výdavky budúcich období a výnosy budúcich období sa vykazujú vo výške, ktorá je potrebná na dodržanie zásady vecnej a časovej súvislosti s účtovným obdobím.</w:t>
      </w:r>
    </w:p>
    <w:p w14:paraId="0A0C629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8301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(k) Prenájom (lízing)</w:t>
      </w:r>
    </w:p>
    <w:p w14:paraId="07AD777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Operatívny prenájom. Majetok prenajatý na základe operatívneho prenájmu vykazuje ako svoj majetok jeho vlastník, nie nájomca.</w:t>
      </w:r>
    </w:p>
    <w:p w14:paraId="1505F186" w14:textId="77777777" w:rsidR="000875A5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Finančný prenájom (s kúpnou opciou; bez kúpnej opcie je považovaný za operatívny prenájom). </w:t>
      </w:r>
    </w:p>
    <w:p w14:paraId="24CCB536" w14:textId="42320C1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lastRenderedPageBreak/>
        <w:t>Majetok prenajatý na základe zmluvy uzatvorenej do 31. decembra 2003 vykazuje ako svoj majetok jeho vlastník, nie nájomca. Majetok prenajatý na základe zmluvy uzatvorenej 1. januára 2004 a neskôr vykazuje ako svoj majetok jeho nájomca, nie vlastník.</w:t>
      </w:r>
    </w:p>
    <w:p w14:paraId="5C50917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9E8CD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(l) Cudzia mena</w:t>
      </w:r>
    </w:p>
    <w:p w14:paraId="1312D6D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sa ku dňu uskutočnenia účtovného prípadu prepočítavajú na menu euro referenčným výmenným kurzom určeným a vyhl.seným Európskou centrálnou bankou alebo Národnou bankou</w:t>
      </w:r>
    </w:p>
    <w:p w14:paraId="54C9AEA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Slovenska v deň predchádzajúci dňu uskutočnenia účtovného prípadu.</w:t>
      </w:r>
    </w:p>
    <w:p w14:paraId="583D483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(okrem prijatých a poskytnutých preddavkov) sa ku dňu, ku ktorému sa zostavuje účtovná závierka, prepočítavajú na menu euro referenčným výmenným kurzom určeným a vyhláseným Európskou centrálnou bankou alebo Národnou bankou Slovenska v deň, ku ktorému sa zostavuje účtovná závierka, a účtujú sa s vplyvom na výsledok hospodárenia.</w:t>
      </w:r>
    </w:p>
    <w:p w14:paraId="4208CEE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6F775F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prostredníctvom účtu vedeného v tejto cudzej mene sa prepočítavajú na menu euro referenčným výmenným kurzom určeným a vyhl.seným Európskou centrálnou bankou alebo Národnou bankou Slovenska v deň predchádzajúci dňu uskutočnenia účtovného prípadu.</w:t>
      </w:r>
    </w:p>
    <w:p w14:paraId="3E74BD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na účet zriadený v eurách a z účtu zriadeného v eurách sa prepočítavajú na menu euro kurzom, za ktorý boli tieto hodnoty nakúpené alebo predané.</w:t>
      </w:r>
    </w:p>
    <w:p w14:paraId="1FA6ED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sa ku dňu, ku ktorému sa zostavuje účtovná závierka, na menu euro už neprepočítavajú.</w:t>
      </w:r>
    </w:p>
    <w:p w14:paraId="6204C1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9071B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(m) Výnosy</w:t>
      </w:r>
    </w:p>
    <w:p w14:paraId="1F678AC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Tržby za vlastné výkony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24362D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E3379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F.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AKTÍV SÚVAHY</w:t>
      </w:r>
    </w:p>
    <w:p w14:paraId="27BE2C2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Dlhodobý nehmotný majetok a dlhodobý hmotný majetok</w:t>
      </w:r>
    </w:p>
    <w:p w14:paraId="06F514B3" w14:textId="77777777" w:rsidR="000875A5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F84EC63" w14:textId="200F532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Zásoby</w:t>
      </w:r>
    </w:p>
    <w:p w14:paraId="70C8A950" w14:textId="68A91FC5" w:rsidR="00AE5F88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BD7843">
        <w:rPr>
          <w:rFonts w:ascii="Times New Roman" w:hAnsi="Times New Roman" w:cs="Times New Roman"/>
          <w:sz w:val="18"/>
          <w:szCs w:val="18"/>
          <w:lang w:val="pl-PL"/>
        </w:rPr>
        <w:t>Spoločnosť účtuje zásoby spôsobom B.</w:t>
      </w:r>
    </w:p>
    <w:p w14:paraId="64785489" w14:textId="77777777" w:rsidR="00A25105" w:rsidRPr="00E8313A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D146290" w14:textId="77777777" w:rsidR="00AE5F88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3. Pohľadávky</w:t>
      </w:r>
    </w:p>
    <w:p w14:paraId="72161BEE" w14:textId="1603F290" w:rsidR="00AE5F88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B06315">
        <w:rPr>
          <w:rFonts w:ascii="Times New Roman" w:hAnsi="Times New Roman" w:cs="Times New Roman"/>
          <w:sz w:val="18"/>
          <w:szCs w:val="18"/>
          <w:lang w:val="pl-PL"/>
        </w:rPr>
        <w:t>Ako poh</w:t>
      </w:r>
      <w:proofErr w:type="spellStart"/>
      <w:r w:rsidRPr="00B06315">
        <w:rPr>
          <w:rFonts w:ascii="Times New Roman" w:hAnsi="Times New Roman" w:cs="Times New Roman"/>
          <w:sz w:val="18"/>
          <w:szCs w:val="18"/>
          <w:lang w:val="sk-SK"/>
        </w:rPr>
        <w:t>ľadávky</w:t>
      </w:r>
      <w:proofErr w:type="spellEnd"/>
      <w:r w:rsidRPr="00B06315">
        <w:rPr>
          <w:rFonts w:ascii="Times New Roman" w:hAnsi="Times New Roman" w:cs="Times New Roman"/>
          <w:sz w:val="18"/>
          <w:szCs w:val="18"/>
          <w:lang w:val="sk-SK"/>
        </w:rPr>
        <w:t xml:space="preserve"> spoločnosť vykazuje prevažne neuhradené </w:t>
      </w:r>
      <w:r w:rsidR="0024347D">
        <w:rPr>
          <w:rFonts w:ascii="Times New Roman" w:hAnsi="Times New Roman" w:cs="Times New Roman"/>
          <w:sz w:val="18"/>
          <w:szCs w:val="18"/>
          <w:lang w:val="sk-SK"/>
        </w:rPr>
        <w:t>faktúry za tovar k 31.12.202</w:t>
      </w:r>
      <w:r w:rsidR="008F1A92">
        <w:rPr>
          <w:rFonts w:ascii="Times New Roman" w:hAnsi="Times New Roman" w:cs="Times New Roman"/>
          <w:sz w:val="18"/>
          <w:szCs w:val="18"/>
          <w:lang w:val="sk-SK"/>
        </w:rPr>
        <w:t>3</w:t>
      </w:r>
    </w:p>
    <w:p w14:paraId="553A6FB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DDBF1C8" w14:textId="77777777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. Časové rozlíšenie</w:t>
      </w:r>
    </w:p>
    <w:p w14:paraId="39D751A2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Ide o časové rozlíšenie nákladov a výnosov na prelome rokov.</w:t>
      </w:r>
    </w:p>
    <w:p w14:paraId="146394BD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B4DC4D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G.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PASÍV SÚVAHY</w:t>
      </w:r>
    </w:p>
    <w:p w14:paraId="01845B9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1.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Vlastné imanie</w:t>
      </w:r>
    </w:p>
    <w:p w14:paraId="4DB9BB1E" w14:textId="40A620CD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FC5D9E">
        <w:rPr>
          <w:rFonts w:ascii="Times New Roman" w:hAnsi="Times New Roman" w:cs="Times New Roman"/>
          <w:sz w:val="18"/>
          <w:szCs w:val="18"/>
          <w:lang w:val="pl-PL"/>
        </w:rPr>
        <w:t>Vlastné imanie vo</w:t>
      </w:r>
      <w:r w:rsidR="00E8313A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E8313A"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výške 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 xml:space="preserve">212 456 </w:t>
      </w:r>
      <w:r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 EUR je tvorené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aj </w:t>
      </w:r>
      <w:r w:rsidRPr="00FC5D9E">
        <w:rPr>
          <w:rFonts w:ascii="Times New Roman" w:hAnsi="Times New Roman" w:cs="Times New Roman"/>
          <w:sz w:val="18"/>
          <w:szCs w:val="18"/>
          <w:lang w:val="pl-PL"/>
        </w:rPr>
        <w:t>základným imaním vo výške 5</w:t>
      </w:r>
      <w:r w:rsidR="004F1B82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000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EUR, nerozdeleným ziskom z minul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ý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ch období a ziskom v roku 202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3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694C47E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E6EBA8A" w14:textId="77777777" w:rsidR="009F31DB" w:rsidRPr="00E8313A" w:rsidRDefault="00FC7E3E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>2</w:t>
      </w:r>
      <w:r w:rsidR="009F31DB"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. 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Záväzky</w:t>
      </w:r>
    </w:p>
    <w:p w14:paraId="68F70943" w14:textId="7F98A9A3" w:rsidR="00FC7E3E" w:rsidRPr="00E8313A" w:rsidRDefault="00FC7E3E" w:rsidP="00FC7E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predstavujú najmä záväzky z obchodného styku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 bankovým úverom vo výške 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74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DB62FE">
        <w:rPr>
          <w:rFonts w:ascii="Times New Roman" w:hAnsi="Times New Roman" w:cs="Times New Roman"/>
          <w:sz w:val="18"/>
          <w:szCs w:val="18"/>
          <w:lang w:val="pl-PL"/>
        </w:rPr>
        <w:t>992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eur.</w:t>
      </w:r>
    </w:p>
    <w:p w14:paraId="682B33F7" w14:textId="77777777" w:rsidR="00FC7E3E" w:rsidRPr="00E8313A" w:rsidRDefault="00FC7E3E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5C7588C2" w14:textId="77777777" w:rsidR="004A5C1A" w:rsidRPr="00E8313A" w:rsidRDefault="004A5C1A" w:rsidP="009F31DB">
      <w:pPr>
        <w:rPr>
          <w:lang w:val="pl-PL"/>
        </w:rPr>
      </w:pPr>
      <w:bookmarkStart w:id="1" w:name="_GoBack"/>
      <w:bookmarkEnd w:id="1"/>
    </w:p>
    <w:sectPr w:rsidR="004A5C1A" w:rsidRPr="00E8313A" w:rsidSect="001F7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CD4"/>
    <w:multiLevelType w:val="hybridMultilevel"/>
    <w:tmpl w:val="A8262406"/>
    <w:lvl w:ilvl="0" w:tplc="B768AB8C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36A44F6"/>
    <w:multiLevelType w:val="hybridMultilevel"/>
    <w:tmpl w:val="65C23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85F7F"/>
    <w:multiLevelType w:val="hybridMultilevel"/>
    <w:tmpl w:val="E0408BB4"/>
    <w:lvl w:ilvl="0" w:tplc="8AF41F72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7446660C"/>
    <w:multiLevelType w:val="hybridMultilevel"/>
    <w:tmpl w:val="613CC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DB"/>
    <w:rsid w:val="0005217C"/>
    <w:rsid w:val="00054D8C"/>
    <w:rsid w:val="00063F3B"/>
    <w:rsid w:val="000875A5"/>
    <w:rsid w:val="00087AC6"/>
    <w:rsid w:val="00102A63"/>
    <w:rsid w:val="001174B7"/>
    <w:rsid w:val="00177259"/>
    <w:rsid w:val="001F7C7A"/>
    <w:rsid w:val="0023787D"/>
    <w:rsid w:val="0024347D"/>
    <w:rsid w:val="002578A4"/>
    <w:rsid w:val="00276840"/>
    <w:rsid w:val="002D54A9"/>
    <w:rsid w:val="00381D98"/>
    <w:rsid w:val="0040444F"/>
    <w:rsid w:val="00430096"/>
    <w:rsid w:val="0047078E"/>
    <w:rsid w:val="004A374A"/>
    <w:rsid w:val="004A5C1A"/>
    <w:rsid w:val="004C6A93"/>
    <w:rsid w:val="004F1B82"/>
    <w:rsid w:val="006B5058"/>
    <w:rsid w:val="006C30EC"/>
    <w:rsid w:val="007B1572"/>
    <w:rsid w:val="007D1BE6"/>
    <w:rsid w:val="008530B7"/>
    <w:rsid w:val="00887048"/>
    <w:rsid w:val="008F1A92"/>
    <w:rsid w:val="00940B6A"/>
    <w:rsid w:val="009D1196"/>
    <w:rsid w:val="009F31DB"/>
    <w:rsid w:val="00A25105"/>
    <w:rsid w:val="00A4531C"/>
    <w:rsid w:val="00A46E9D"/>
    <w:rsid w:val="00A74BBF"/>
    <w:rsid w:val="00AE5F88"/>
    <w:rsid w:val="00B06315"/>
    <w:rsid w:val="00B67BA9"/>
    <w:rsid w:val="00BA381C"/>
    <w:rsid w:val="00BC085A"/>
    <w:rsid w:val="00BD7843"/>
    <w:rsid w:val="00C335BC"/>
    <w:rsid w:val="00C73E35"/>
    <w:rsid w:val="00D1712F"/>
    <w:rsid w:val="00DB62FE"/>
    <w:rsid w:val="00E02DA2"/>
    <w:rsid w:val="00E7617C"/>
    <w:rsid w:val="00E8313A"/>
    <w:rsid w:val="00EA6E05"/>
    <w:rsid w:val="00F516AA"/>
    <w:rsid w:val="00F767FB"/>
    <w:rsid w:val="00F91E8B"/>
    <w:rsid w:val="00FC5D9E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816B3"/>
  <w14:defaultImageDpi w14:val="300"/>
  <w15:docId w15:val="{885AFF02-723D-4E36-8B97-133353E6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ADVISO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Kovac</dc:creator>
  <cp:keywords/>
  <dc:description/>
  <cp:lastModifiedBy>PC</cp:lastModifiedBy>
  <cp:revision>6</cp:revision>
  <cp:lastPrinted>2020-03-30T15:55:00Z</cp:lastPrinted>
  <dcterms:created xsi:type="dcterms:W3CDTF">2024-02-20T19:30:00Z</dcterms:created>
  <dcterms:modified xsi:type="dcterms:W3CDTF">2024-02-25T20:10:00Z</dcterms:modified>
</cp:coreProperties>
</file>