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bookmarkStart w:id="0" w:name="_GoBack"/>
            <w:bookmarkEnd w:id="0"/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194677">
        <w:rPr>
          <w:rFonts w:ascii="Times New Roman" w:hAnsi="Times New Roman" w:cs="Times New Roman"/>
          <w:b/>
          <w:sz w:val="24"/>
          <w:szCs w:val="24"/>
        </w:rPr>
        <w:t>3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>LIGNO</w:t>
      </w:r>
      <w:r w:rsidR="00E42F34" w:rsidRPr="00E42F34">
        <w:rPr>
          <w:rFonts w:ascii="Times New Roman" w:hAnsi="Times New Roman" w:cs="Times New Roman"/>
          <w:sz w:val="24"/>
          <w:szCs w:val="24"/>
        </w:rPr>
        <w:t xml:space="preserve"> s.r.o.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A27AF2">
        <w:rPr>
          <w:rFonts w:ascii="Times New Roman" w:hAnsi="Times New Roman" w:cs="Times New Roman"/>
          <w:sz w:val="24"/>
          <w:szCs w:val="24"/>
        </w:rPr>
        <w:t>Domaniža 372, 018 16 Domaniža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A27AF2">
        <w:rPr>
          <w:rFonts w:ascii="Times New Roman" w:hAnsi="Times New Roman" w:cs="Times New Roman"/>
          <w:sz w:val="24"/>
          <w:szCs w:val="24"/>
        </w:rPr>
        <w:t xml:space="preserve"> 10.04.2017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E42F34" w:rsidRPr="00E42F34">
        <w:rPr>
          <w:rFonts w:ascii="Times New Roman" w:hAnsi="Times New Roman" w:cs="Times New Roman"/>
          <w:sz w:val="24"/>
          <w:szCs w:val="24"/>
        </w:rPr>
        <w:t>1</w:t>
      </w:r>
      <w:r w:rsidR="00A27AF2">
        <w:rPr>
          <w:rFonts w:ascii="Times New Roman" w:hAnsi="Times New Roman" w:cs="Times New Roman"/>
          <w:sz w:val="24"/>
          <w:szCs w:val="24"/>
        </w:rPr>
        <w:t>0</w:t>
      </w:r>
      <w:r w:rsidR="00E42F34" w:rsidRPr="00E42F34">
        <w:rPr>
          <w:rFonts w:ascii="Times New Roman" w:hAnsi="Times New Roman" w:cs="Times New Roman"/>
          <w:sz w:val="24"/>
          <w:szCs w:val="24"/>
        </w:rPr>
        <w:t>.0</w:t>
      </w:r>
      <w:r w:rsidR="00A27AF2">
        <w:rPr>
          <w:rFonts w:ascii="Times New Roman" w:hAnsi="Times New Roman" w:cs="Times New Roman"/>
          <w:sz w:val="24"/>
          <w:szCs w:val="24"/>
        </w:rPr>
        <w:t>6</w:t>
      </w:r>
      <w:r w:rsidR="00E42F34" w:rsidRPr="00E42F34">
        <w:rPr>
          <w:rFonts w:ascii="Times New Roman" w:hAnsi="Times New Roman" w:cs="Times New Roman"/>
          <w:sz w:val="24"/>
          <w:szCs w:val="24"/>
        </w:rPr>
        <w:t>.20</w:t>
      </w:r>
      <w:r w:rsidR="00A27AF2">
        <w:rPr>
          <w:rFonts w:ascii="Times New Roman" w:hAnsi="Times New Roman" w:cs="Times New Roman"/>
          <w:sz w:val="24"/>
          <w:szCs w:val="24"/>
        </w:rPr>
        <w:t>17</w:t>
      </w:r>
      <w:r w:rsidRPr="00E42F34">
        <w:rPr>
          <w:rFonts w:ascii="Times New Roman" w:hAnsi="Times New Roman" w:cs="Times New Roman"/>
          <w:sz w:val="24"/>
          <w:szCs w:val="24"/>
        </w:rPr>
        <w:t xml:space="preserve"> vložka s.r.o. </w:t>
      </w:r>
      <w:r w:rsidR="00A27AF2">
        <w:rPr>
          <w:rFonts w:ascii="Times New Roman" w:hAnsi="Times New Roman" w:cs="Times New Roman"/>
          <w:sz w:val="24"/>
          <w:szCs w:val="24"/>
        </w:rPr>
        <w:t>34855/R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Opis hospodárskej činnosti:            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5B498E" w:rsidRPr="00E42F34" w:rsidRDefault="00E42F34" w:rsidP="00E42F34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27AF2">
        <w:rPr>
          <w:rFonts w:ascii="Times New Roman" w:hAnsi="Times New Roman" w:cs="Times New Roman"/>
          <w:sz w:val="24"/>
          <w:szCs w:val="24"/>
        </w:rPr>
        <w:t>Výroba a montáž nábytku</w:t>
      </w:r>
      <w:r w:rsidR="006E3535">
        <w:rPr>
          <w:rFonts w:ascii="Times New Roman" w:hAnsi="Times New Roman" w:cs="Times New Roman"/>
          <w:sz w:val="24"/>
          <w:szCs w:val="24"/>
        </w:rPr>
        <w:t xml:space="preserve"> a drevárske</w:t>
      </w:r>
      <w:r w:rsidR="006E3535">
        <w:rPr>
          <w:rFonts w:ascii="Times New Roman" w:hAnsi="Times New Roman" w:cs="Times New Roman"/>
          <w:sz w:val="24"/>
          <w:szCs w:val="24"/>
        </w:rPr>
        <w:tab/>
        <w:t xml:space="preserve"> výrobky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nie je súčasťou konsolidovaného celku a nie je materskou účtovnou   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957F9D">
        <w:rPr>
          <w:rFonts w:ascii="Times New Roman" w:hAnsi="Times New Roman" w:cs="Times New Roman"/>
          <w:sz w:val="24"/>
          <w:szCs w:val="24"/>
        </w:rPr>
        <w:t>1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3002E9">
      <w:pPr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dlhodobý hmotný majetok sa oceňoval  cenou obstarania. </w:t>
      </w:r>
    </w:p>
    <w:p w:rsidR="006E3535" w:rsidRPr="006E3535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6E3535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 xml:space="preserve">spoločnosť </w:t>
      </w:r>
      <w:r w:rsidRPr="006E3535">
        <w:rPr>
          <w:rFonts w:ascii="Times New Roman" w:hAnsi="Times New Roman" w:cs="Times New Roman"/>
          <w:sz w:val="24"/>
          <w:szCs w:val="24"/>
        </w:rPr>
        <w:t>obstarala dlhodobý hmotný</w:t>
      </w:r>
      <w:r w:rsidR="00357E71">
        <w:rPr>
          <w:rFonts w:ascii="Times New Roman" w:hAnsi="Times New Roman" w:cs="Times New Roman"/>
          <w:sz w:val="24"/>
          <w:szCs w:val="24"/>
        </w:rPr>
        <w:t xml:space="preserve"> majetok a to </w:t>
      </w:r>
      <w:r w:rsidR="00194677">
        <w:rPr>
          <w:rFonts w:ascii="Times New Roman" w:hAnsi="Times New Roman" w:cs="Times New Roman"/>
          <w:sz w:val="24"/>
          <w:szCs w:val="24"/>
        </w:rPr>
        <w:t>Spodná frézka</w:t>
      </w:r>
      <w:r w:rsidR="00357E71">
        <w:rPr>
          <w:rFonts w:ascii="Times New Roman" w:hAnsi="Times New Roman" w:cs="Times New Roman"/>
          <w:sz w:val="24"/>
          <w:szCs w:val="24"/>
        </w:rPr>
        <w:t xml:space="preserve">, </w:t>
      </w:r>
      <w:r w:rsidR="006E3535" w:rsidRPr="006E3535">
        <w:rPr>
          <w:rFonts w:ascii="Times New Roman" w:hAnsi="Times New Roman" w:cs="Times New Roman"/>
          <w:sz w:val="24"/>
          <w:szCs w:val="24"/>
        </w:rPr>
        <w:t>nehmotný</w:t>
      </w:r>
      <w:r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357E71">
        <w:rPr>
          <w:rFonts w:ascii="Times New Roman" w:hAnsi="Times New Roman" w:cs="Times New Roman"/>
          <w:sz w:val="24"/>
          <w:szCs w:val="24"/>
        </w:rPr>
        <w:t>majetok firma neobstarala.</w:t>
      </w:r>
    </w:p>
    <w:p w:rsidR="005B498E" w:rsidRPr="006E3535" w:rsidRDefault="006E3535" w:rsidP="006E3535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</w:t>
      </w:r>
      <w:r w:rsidR="005B498E" w:rsidRPr="006E3535">
        <w:rPr>
          <w:rFonts w:ascii="Times New Roman" w:hAnsi="Times New Roman" w:cs="Times New Roman"/>
          <w:sz w:val="24"/>
          <w:szCs w:val="24"/>
        </w:rPr>
        <w:t xml:space="preserve">ložky majetku sa oceňujú buď obstarávacími cenami, alebo menovitou </w:t>
      </w:r>
      <w:r w:rsidR="00E42F34" w:rsidRPr="006E3535">
        <w:rPr>
          <w:rFonts w:ascii="Times New Roman" w:hAnsi="Times New Roman" w:cs="Times New Roman"/>
          <w:sz w:val="24"/>
          <w:szCs w:val="24"/>
        </w:rPr>
        <w:t xml:space="preserve"> </w:t>
      </w:r>
      <w:r w:rsidR="005B498E" w:rsidRPr="006E3535">
        <w:rPr>
          <w:rFonts w:ascii="Times New Roman" w:hAnsi="Times New Roman" w:cs="Times New Roman"/>
          <w:sz w:val="24"/>
          <w:szCs w:val="24"/>
        </w:rPr>
        <w:t>hodnotou.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5B498E" w:rsidRDefault="00B8241B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6E3535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 w:rsidRPr="00E42F34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194677">
        <w:rPr>
          <w:rFonts w:ascii="Times New Roman" w:hAnsi="Times New Roman" w:cs="Times New Roman"/>
          <w:sz w:val="24"/>
          <w:szCs w:val="24"/>
        </w:rPr>
        <w:t>zisk</w:t>
      </w:r>
      <w:r w:rsidR="00A27AF2">
        <w:rPr>
          <w:rFonts w:ascii="Times New Roman" w:hAnsi="Times New Roman" w:cs="Times New Roman"/>
          <w:sz w:val="24"/>
          <w:szCs w:val="24"/>
        </w:rPr>
        <w:t xml:space="preserve"> v </w:t>
      </w:r>
      <w:r w:rsidR="003749B4">
        <w:rPr>
          <w:rFonts w:ascii="Times New Roman" w:hAnsi="Times New Roman" w:cs="Times New Roman"/>
          <w:sz w:val="24"/>
          <w:szCs w:val="24"/>
        </w:rPr>
        <w:t xml:space="preserve">sume </w:t>
      </w:r>
      <w:r w:rsidR="00194677">
        <w:rPr>
          <w:rFonts w:ascii="Times New Roman" w:hAnsi="Times New Roman" w:cs="Times New Roman"/>
          <w:sz w:val="24"/>
          <w:szCs w:val="24"/>
        </w:rPr>
        <w:t>3 808,94</w:t>
      </w:r>
      <w:r w:rsidR="00357E71">
        <w:rPr>
          <w:rFonts w:ascii="Times New Roman" w:hAnsi="Times New Roman" w:cs="Times New Roman"/>
          <w:sz w:val="24"/>
          <w:szCs w:val="24"/>
        </w:rPr>
        <w:t xml:space="preserve"> </w:t>
      </w:r>
      <w:r w:rsidR="00A27AF2">
        <w:rPr>
          <w:rFonts w:ascii="Times New Roman" w:hAnsi="Times New Roman" w:cs="Times New Roman"/>
          <w:sz w:val="24"/>
          <w:szCs w:val="24"/>
        </w:rPr>
        <w:t xml:space="preserve">eur, </w:t>
      </w:r>
      <w:r w:rsidR="00E42F34">
        <w:rPr>
          <w:rFonts w:ascii="Times New Roman" w:hAnsi="Times New Roman" w:cs="Times New Roman"/>
          <w:sz w:val="24"/>
          <w:szCs w:val="24"/>
        </w:rPr>
        <w:t xml:space="preserve">upravila </w:t>
      </w:r>
      <w:r w:rsidR="00A27AF2">
        <w:rPr>
          <w:rFonts w:ascii="Times New Roman" w:hAnsi="Times New Roman" w:cs="Times New Roman"/>
          <w:sz w:val="24"/>
          <w:szCs w:val="24"/>
        </w:rPr>
        <w:t>ho</w:t>
      </w:r>
      <w:r w:rsidR="00E42F34">
        <w:rPr>
          <w:rFonts w:ascii="Times New Roman" w:hAnsi="Times New Roman" w:cs="Times New Roman"/>
          <w:sz w:val="24"/>
          <w:szCs w:val="24"/>
        </w:rPr>
        <w:t xml:space="preserve"> o pripočítateľné položky v 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sume </w:t>
      </w:r>
      <w:r w:rsidR="00194677">
        <w:rPr>
          <w:rFonts w:ascii="Times New Roman" w:hAnsi="Times New Roman" w:cs="Times New Roman"/>
          <w:sz w:val="24"/>
          <w:szCs w:val="24"/>
        </w:rPr>
        <w:t>840,82</w:t>
      </w:r>
      <w:r w:rsidR="00E42F34" w:rsidRP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E42F34">
        <w:rPr>
          <w:rFonts w:ascii="Times New Roman" w:hAnsi="Times New Roman" w:cs="Times New Roman"/>
          <w:sz w:val="24"/>
          <w:szCs w:val="24"/>
        </w:rPr>
        <w:t>eur</w:t>
      </w:r>
      <w:r w:rsidR="00A27AF2">
        <w:rPr>
          <w:rFonts w:ascii="Times New Roman" w:hAnsi="Times New Roman" w:cs="Times New Roman"/>
          <w:sz w:val="24"/>
          <w:szCs w:val="24"/>
        </w:rPr>
        <w:t>, o</w:t>
      </w:r>
      <w:r w:rsidR="00194677">
        <w:rPr>
          <w:rFonts w:ascii="Times New Roman" w:hAnsi="Times New Roman" w:cs="Times New Roman"/>
          <w:sz w:val="24"/>
          <w:szCs w:val="24"/>
        </w:rPr>
        <w:t>dpočítateľné položky v sume 575,00</w:t>
      </w:r>
      <w:r w:rsidR="00A27AF2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>Spoločnosť uplatnila stratu z roku 2020 a to do výšky 50% základu dane, čo predstavovala suma 2 037,38</w:t>
      </w:r>
      <w:r w:rsidR="00A27AF2">
        <w:rPr>
          <w:rFonts w:ascii="Times New Roman" w:hAnsi="Times New Roman" w:cs="Times New Roman"/>
          <w:sz w:val="24"/>
          <w:szCs w:val="24"/>
        </w:rPr>
        <w:t xml:space="preserve"> </w:t>
      </w:r>
      <w:r w:rsidR="00194677">
        <w:rPr>
          <w:rFonts w:ascii="Times New Roman" w:hAnsi="Times New Roman" w:cs="Times New Roman"/>
          <w:sz w:val="24"/>
          <w:szCs w:val="24"/>
        </w:rPr>
        <w:t>a tiež uplatnila stratu z roku 2022 do výšky 50% základu dane v sume 2 037,38 eur. Daň za rok 2023 po uplatnení strát nevznikla.</w:t>
      </w:r>
    </w:p>
    <w:p w:rsidR="00B8241B" w:rsidRDefault="006E3535" w:rsidP="006E3535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194677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spoločnosť </w:t>
      </w:r>
      <w:r w:rsidR="003749B4">
        <w:rPr>
          <w:rFonts w:ascii="Times New Roman" w:hAnsi="Times New Roman" w:cs="Times New Roman"/>
          <w:sz w:val="24"/>
          <w:szCs w:val="24"/>
        </w:rPr>
        <w:t>ne</w:t>
      </w:r>
      <w:r>
        <w:rPr>
          <w:rFonts w:ascii="Times New Roman" w:hAnsi="Times New Roman" w:cs="Times New Roman"/>
          <w:sz w:val="24"/>
          <w:szCs w:val="24"/>
        </w:rPr>
        <w:t>platila pr</w:t>
      </w:r>
      <w:r w:rsidR="00357E71">
        <w:rPr>
          <w:rFonts w:ascii="Times New Roman" w:hAnsi="Times New Roman" w:cs="Times New Roman"/>
          <w:sz w:val="24"/>
          <w:szCs w:val="24"/>
        </w:rPr>
        <w:t xml:space="preserve">eddavky </w:t>
      </w:r>
      <w:r w:rsidR="003749B4">
        <w:rPr>
          <w:rFonts w:ascii="Times New Roman" w:hAnsi="Times New Roman" w:cs="Times New Roman"/>
          <w:sz w:val="24"/>
          <w:szCs w:val="24"/>
        </w:rPr>
        <w:t>.</w:t>
      </w:r>
      <w:r w:rsidR="005B498E" w:rsidRPr="005B498E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36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3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4" w:type="dxa"/>
          </w:tcPr>
          <w:p w:rsidR="005B498E" w:rsidRPr="00B8241B" w:rsidRDefault="00A27AF2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III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A27AF2">
        <w:rPr>
          <w:rFonts w:ascii="Times New Roman" w:hAnsi="Times New Roman" w:cs="Times New Roman"/>
          <w:sz w:val="24"/>
          <w:szCs w:val="24"/>
        </w:rPr>
        <w:t>výrobu a montáž nábytku.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v celkovej   výške  </w:t>
      </w:r>
      <w:r w:rsidR="00BC180E">
        <w:rPr>
          <w:rFonts w:ascii="Times New Roman" w:hAnsi="Times New Roman" w:cs="Times New Roman"/>
          <w:sz w:val="24"/>
          <w:szCs w:val="24"/>
        </w:rPr>
        <w:t>27 503,30</w:t>
      </w:r>
      <w:r w:rsidR="00014B4C">
        <w:rPr>
          <w:rFonts w:ascii="Times New Roman" w:hAnsi="Times New Roman" w:cs="Times New Roman"/>
          <w:sz w:val="24"/>
          <w:szCs w:val="24"/>
        </w:rPr>
        <w:t xml:space="preserve"> </w:t>
      </w:r>
      <w:r w:rsidR="0055579D" w:rsidRPr="00014B4C">
        <w:rPr>
          <w:rFonts w:ascii="Times New Roman" w:hAnsi="Times New Roman" w:cs="Times New Roman"/>
          <w:sz w:val="24"/>
          <w:szCs w:val="24"/>
        </w:rPr>
        <w:t>eur.</w:t>
      </w:r>
    </w:p>
    <w:p w:rsidR="00BC180E" w:rsidRDefault="00BC180E" w:rsidP="00BC180E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Ďalej eviduje pohľadávku voči daňovému úradu  z titulu DPH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BC180E">
        <w:rPr>
          <w:rFonts w:ascii="Times New Roman" w:hAnsi="Times New Roman" w:cs="Times New Roman"/>
          <w:sz w:val="24"/>
          <w:szCs w:val="24"/>
        </w:rPr>
        <w:t>364,40 eur.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 xml:space="preserve">Okrem toho k 31.12. eviduje len bežné záväzky </w:t>
      </w:r>
      <w:r w:rsidR="006E3535">
        <w:rPr>
          <w:rFonts w:ascii="Times New Roman" w:hAnsi="Times New Roman" w:cs="Times New Roman"/>
          <w:sz w:val="24"/>
          <w:szCs w:val="24"/>
        </w:rPr>
        <w:t>platby do poisťovní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BC180E">
        <w:rPr>
          <w:rFonts w:ascii="Times New Roman" w:hAnsi="Times New Roman" w:cs="Times New Roman"/>
          <w:sz w:val="24"/>
          <w:szCs w:val="24"/>
        </w:rPr>
        <w:t>3</w:t>
      </w:r>
      <w:r w:rsidR="006E3535">
        <w:rPr>
          <w:rFonts w:ascii="Times New Roman" w:hAnsi="Times New Roman" w:cs="Times New Roman"/>
          <w:sz w:val="24"/>
          <w:szCs w:val="24"/>
        </w:rPr>
        <w:t>, nevyplatená mzda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BC180E">
        <w:rPr>
          <w:rFonts w:ascii="Times New Roman" w:hAnsi="Times New Roman" w:cs="Times New Roman"/>
          <w:sz w:val="24"/>
          <w:szCs w:val="24"/>
        </w:rPr>
        <w:t>3</w:t>
      </w:r>
      <w:r w:rsidR="006E3535">
        <w:rPr>
          <w:rFonts w:ascii="Times New Roman" w:hAnsi="Times New Roman" w:cs="Times New Roman"/>
          <w:sz w:val="24"/>
          <w:szCs w:val="24"/>
        </w:rPr>
        <w:t>, daň zo mzdy za 1220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BC180E">
        <w:rPr>
          <w:rFonts w:ascii="Times New Roman" w:hAnsi="Times New Roman" w:cs="Times New Roman"/>
          <w:sz w:val="24"/>
          <w:szCs w:val="24"/>
        </w:rPr>
        <w:t>3</w:t>
      </w:r>
      <w:r w:rsidR="003749B4">
        <w:rPr>
          <w:rFonts w:ascii="Times New Roman" w:hAnsi="Times New Roman" w:cs="Times New Roman"/>
          <w:sz w:val="24"/>
          <w:szCs w:val="24"/>
        </w:rPr>
        <w:t>,</w:t>
      </w:r>
      <w:r w:rsidR="00BC180E">
        <w:rPr>
          <w:rFonts w:ascii="Times New Roman" w:hAnsi="Times New Roman" w:cs="Times New Roman"/>
          <w:sz w:val="24"/>
          <w:szCs w:val="24"/>
        </w:rPr>
        <w:t xml:space="preserve"> daň z motorových vozidiel za rok 2023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4B568A" w:rsidRDefault="00A27AF2" w:rsidP="0055579D">
      <w:pPr>
        <w:spacing w:after="0"/>
      </w:pPr>
      <w:r>
        <w:rPr>
          <w:rFonts w:ascii="Times New Roman" w:hAnsi="Times New Roman" w:cs="Times New Roman"/>
          <w:sz w:val="24"/>
          <w:szCs w:val="24"/>
        </w:rPr>
        <w:t>Domaniža</w:t>
      </w:r>
      <w:r w:rsidR="00BC180E">
        <w:rPr>
          <w:rFonts w:ascii="Times New Roman" w:hAnsi="Times New Roman" w:cs="Times New Roman"/>
          <w:sz w:val="24"/>
          <w:szCs w:val="24"/>
        </w:rPr>
        <w:t>, február 2024</w:t>
      </w: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194677"/>
    <w:rsid w:val="003002E9"/>
    <w:rsid w:val="00357E71"/>
    <w:rsid w:val="0037289F"/>
    <w:rsid w:val="003749B4"/>
    <w:rsid w:val="0047508F"/>
    <w:rsid w:val="004B568A"/>
    <w:rsid w:val="004F1F8F"/>
    <w:rsid w:val="00532D9C"/>
    <w:rsid w:val="0055579D"/>
    <w:rsid w:val="005B498E"/>
    <w:rsid w:val="006E3535"/>
    <w:rsid w:val="007A68FC"/>
    <w:rsid w:val="00957F9D"/>
    <w:rsid w:val="00A27AF2"/>
    <w:rsid w:val="00B8241B"/>
    <w:rsid w:val="00BC180E"/>
    <w:rsid w:val="00BD5FF3"/>
    <w:rsid w:val="00BE7155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2024-02-26T09:20:00Z</cp:lastPrinted>
  <dcterms:created xsi:type="dcterms:W3CDTF">2024-02-26T09:20:00Z</dcterms:created>
  <dcterms:modified xsi:type="dcterms:W3CDTF">2024-02-26T09:20:00Z</dcterms:modified>
</cp:coreProperties>
</file>