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D1568D" w14:textId="77777777" w:rsidR="00AD1E7C" w:rsidRDefault="00AD1E7C" w:rsidP="00AD1E7C">
      <w:pPr>
        <w:pStyle w:val="Default"/>
      </w:pPr>
    </w:p>
    <w:p w14:paraId="64F23C48" w14:textId="77777777" w:rsidR="00AD1E7C" w:rsidRPr="001E5177" w:rsidRDefault="00AD1E7C" w:rsidP="00AD1E7C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t xml:space="preserve"> 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 xml:space="preserve">IČO </w:t>
      </w:r>
      <w:r w:rsidR="00B06254">
        <w:rPr>
          <w:rFonts w:ascii="Arial" w:hAnsi="Arial" w:cs="Arial"/>
        </w:rPr>
        <w:t>50 953 923</w:t>
      </w:r>
      <w:r w:rsidRPr="001E5177">
        <w:rPr>
          <w:rFonts w:ascii="Arial" w:hAnsi="Arial" w:cs="Arial"/>
        </w:rPr>
        <w:t xml:space="preserve">      DIČ  2</w:t>
      </w:r>
      <w:r w:rsidR="00B06254">
        <w:rPr>
          <w:rFonts w:ascii="Arial" w:hAnsi="Arial" w:cs="Arial"/>
        </w:rPr>
        <w:t>1</w:t>
      </w:r>
      <w:r w:rsidRPr="001E5177">
        <w:rPr>
          <w:rFonts w:ascii="Arial" w:hAnsi="Arial" w:cs="Arial"/>
        </w:rPr>
        <w:t>2</w:t>
      </w:r>
      <w:r w:rsidR="00B06254">
        <w:rPr>
          <w:rFonts w:ascii="Arial" w:hAnsi="Arial" w:cs="Arial"/>
        </w:rPr>
        <w:t>0556218</w:t>
      </w:r>
      <w:r w:rsidRPr="001E5177">
        <w:rPr>
          <w:rFonts w:ascii="Arial" w:hAnsi="Arial" w:cs="Arial"/>
        </w:rPr>
        <w:t xml:space="preserve"> </w:t>
      </w:r>
    </w:p>
    <w:p w14:paraId="3BFF86ED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54E7F3BC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617E51A1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 </w:t>
      </w:r>
      <w:r w:rsidRPr="001E5177">
        <w:rPr>
          <w:rFonts w:ascii="Arial" w:hAnsi="Arial" w:cs="Arial"/>
          <w:b/>
          <w:bCs/>
          <w:color w:val="auto"/>
        </w:rPr>
        <w:t xml:space="preserve">Čl. I </w:t>
      </w:r>
    </w:p>
    <w:p w14:paraId="460E81A1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Všeobecné údaje </w:t>
      </w:r>
    </w:p>
    <w:p w14:paraId="358FC5CC" w14:textId="77777777"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Názov právnickej osoby a jej sídlo</w:t>
      </w:r>
      <w:r w:rsidR="00282ED7">
        <w:rPr>
          <w:rFonts w:ascii="Arial" w:hAnsi="Arial" w:cs="Arial"/>
          <w:color w:val="auto"/>
        </w:rPr>
        <w:t>:</w:t>
      </w:r>
      <w:r w:rsidRPr="001E5177">
        <w:rPr>
          <w:rFonts w:ascii="Arial" w:hAnsi="Arial" w:cs="Arial"/>
          <w:color w:val="auto"/>
        </w:rPr>
        <w:t xml:space="preserve"> </w:t>
      </w:r>
    </w:p>
    <w:p w14:paraId="67A3E173" w14:textId="77777777" w:rsidR="00AD1E7C" w:rsidRPr="001E5177" w:rsidRDefault="00B06254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 xml:space="preserve">JURČIŠIN </w:t>
      </w:r>
      <w:proofErr w:type="spellStart"/>
      <w:r>
        <w:rPr>
          <w:rFonts w:ascii="Arial" w:hAnsi="Arial" w:cs="Arial"/>
          <w:color w:val="auto"/>
        </w:rPr>
        <w:t>s.r.o</w:t>
      </w:r>
      <w:proofErr w:type="spellEnd"/>
      <w:r>
        <w:rPr>
          <w:rFonts w:ascii="Arial" w:hAnsi="Arial" w:cs="Arial"/>
          <w:color w:val="auto"/>
        </w:rPr>
        <w:t>.</w:t>
      </w:r>
    </w:p>
    <w:p w14:paraId="150CD76A" w14:textId="77777777" w:rsidR="00AD1E7C" w:rsidRPr="001E5177" w:rsidRDefault="00B06254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Ladomirov 174</w:t>
      </w:r>
    </w:p>
    <w:p w14:paraId="28B0C0CC" w14:textId="77777777"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06</w:t>
      </w:r>
      <w:r w:rsidR="00B06254">
        <w:rPr>
          <w:rFonts w:ascii="Arial" w:hAnsi="Arial" w:cs="Arial"/>
          <w:color w:val="auto"/>
        </w:rPr>
        <w:t xml:space="preserve">7 71 Ladomirov </w:t>
      </w:r>
      <w:r w:rsidR="00282ED7">
        <w:rPr>
          <w:rFonts w:ascii="Arial" w:hAnsi="Arial" w:cs="Arial"/>
          <w:color w:val="auto"/>
        </w:rPr>
        <w:t xml:space="preserve"> </w:t>
      </w:r>
    </w:p>
    <w:p w14:paraId="1FE109EF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1746D5AA" w14:textId="77777777" w:rsidR="00AD1E7C" w:rsidRPr="001E5177" w:rsidRDefault="00AD1E7C" w:rsidP="00AD1E7C">
      <w:pPr>
        <w:pStyle w:val="Default"/>
        <w:numPr>
          <w:ilvl w:val="0"/>
          <w:numId w:val="1"/>
        </w:numPr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Údaje o konsolidovanom celku, a to </w:t>
      </w:r>
    </w:p>
    <w:p w14:paraId="137FAB4F" w14:textId="77777777" w:rsidR="00AD1E7C" w:rsidRPr="001E5177" w:rsidRDefault="00AD1E7C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Spoločnosť nie je súčasťou konsolidovaného celku</w:t>
      </w:r>
    </w:p>
    <w:p w14:paraId="23DBB34B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3E7A0390" w14:textId="77777777"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Priemerný prepočítaný počet zamestnancov. </w:t>
      </w:r>
    </w:p>
    <w:p w14:paraId="69E77171" w14:textId="3091146E" w:rsidR="00AD1E7C" w:rsidRPr="001E5177" w:rsidRDefault="0004210C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 xml:space="preserve">Spoločnosť zamestnáva </w:t>
      </w:r>
      <w:r w:rsidR="001126A3">
        <w:rPr>
          <w:rFonts w:ascii="Arial" w:hAnsi="Arial" w:cs="Arial"/>
          <w:color w:val="auto"/>
        </w:rPr>
        <w:t>3</w:t>
      </w:r>
      <w:r w:rsidR="00AD1E7C" w:rsidRPr="001E5177">
        <w:rPr>
          <w:rFonts w:ascii="Arial" w:hAnsi="Arial" w:cs="Arial"/>
          <w:color w:val="auto"/>
        </w:rPr>
        <w:t xml:space="preserve"> zamestnanc</w:t>
      </w:r>
      <w:r w:rsidR="00B06254">
        <w:rPr>
          <w:rFonts w:ascii="Arial" w:hAnsi="Arial" w:cs="Arial"/>
          <w:color w:val="auto"/>
        </w:rPr>
        <w:t>ov</w:t>
      </w:r>
      <w:r>
        <w:rPr>
          <w:rFonts w:ascii="Arial" w:hAnsi="Arial" w:cs="Arial"/>
          <w:color w:val="auto"/>
        </w:rPr>
        <w:t>.</w:t>
      </w:r>
    </w:p>
    <w:p w14:paraId="6EF7FCDA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3AAC1A40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 </w:t>
      </w:r>
    </w:p>
    <w:p w14:paraId="7777E82E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 o prijatých postupoch </w:t>
      </w:r>
    </w:p>
    <w:p w14:paraId="4E13323C" w14:textId="77777777" w:rsidR="00AD1E7C" w:rsidRPr="00590465" w:rsidRDefault="00AD1E7C" w:rsidP="00AD1E7C">
      <w:pPr>
        <w:pStyle w:val="Default"/>
        <w:numPr>
          <w:ilvl w:val="0"/>
          <w:numId w:val="2"/>
        </w:numPr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>Informácia, či je účtovná závierka zostavená za splnenia predpokladu, že účtovná</w:t>
      </w:r>
      <w:r w:rsidRPr="001E5177">
        <w:rPr>
          <w:rFonts w:ascii="Arial" w:hAnsi="Arial" w:cs="Arial"/>
          <w:color w:val="auto"/>
        </w:rPr>
        <w:t xml:space="preserve"> </w:t>
      </w:r>
      <w:r w:rsidRPr="00590465">
        <w:rPr>
          <w:rFonts w:ascii="Arial" w:hAnsi="Arial" w:cs="Arial"/>
          <w:b/>
          <w:color w:val="auto"/>
        </w:rPr>
        <w:t xml:space="preserve">jednotka bude nepretržite pokračovať vo svojej činnosti. </w:t>
      </w:r>
    </w:p>
    <w:p w14:paraId="517AF5A6" w14:textId="2A11D516"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Spoločnosť nepretržite pokračovala </w:t>
      </w:r>
      <w:r w:rsidR="00590465">
        <w:rPr>
          <w:rFonts w:ascii="Arial" w:hAnsi="Arial" w:cs="Arial"/>
          <w:color w:val="auto"/>
        </w:rPr>
        <w:t>vo svojej činnosti od 01.01.20</w:t>
      </w:r>
      <w:r w:rsidR="00C87588">
        <w:rPr>
          <w:rFonts w:ascii="Arial" w:hAnsi="Arial" w:cs="Arial"/>
          <w:color w:val="auto"/>
        </w:rPr>
        <w:t>2</w:t>
      </w:r>
      <w:r w:rsidR="001126A3">
        <w:rPr>
          <w:rFonts w:ascii="Arial" w:hAnsi="Arial" w:cs="Arial"/>
          <w:color w:val="auto"/>
        </w:rPr>
        <w:t>3</w:t>
      </w:r>
      <w:r w:rsidRPr="001E5177">
        <w:rPr>
          <w:rFonts w:ascii="Arial" w:hAnsi="Arial" w:cs="Arial"/>
          <w:color w:val="auto"/>
        </w:rPr>
        <w:t xml:space="preserve"> do</w:t>
      </w:r>
      <w:r w:rsidR="00282ED7">
        <w:rPr>
          <w:rFonts w:ascii="Arial" w:hAnsi="Arial" w:cs="Arial"/>
          <w:color w:val="auto"/>
        </w:rPr>
        <w:t xml:space="preserve"> </w:t>
      </w:r>
      <w:r w:rsidR="00590465">
        <w:rPr>
          <w:rFonts w:ascii="Arial" w:hAnsi="Arial" w:cs="Arial"/>
          <w:color w:val="auto"/>
        </w:rPr>
        <w:t>31.12.20</w:t>
      </w:r>
      <w:r w:rsidR="00C87588">
        <w:rPr>
          <w:rFonts w:ascii="Arial" w:hAnsi="Arial" w:cs="Arial"/>
          <w:color w:val="auto"/>
        </w:rPr>
        <w:t>2</w:t>
      </w:r>
      <w:r w:rsidR="001126A3">
        <w:rPr>
          <w:rFonts w:ascii="Arial" w:hAnsi="Arial" w:cs="Arial"/>
          <w:color w:val="auto"/>
        </w:rPr>
        <w:t>3</w:t>
      </w:r>
      <w:r w:rsidRPr="001E5177">
        <w:rPr>
          <w:rFonts w:ascii="Arial" w:hAnsi="Arial" w:cs="Arial"/>
          <w:color w:val="auto"/>
        </w:rPr>
        <w:t>.</w:t>
      </w:r>
    </w:p>
    <w:p w14:paraId="752EB093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1B38FE5A" w14:textId="77777777" w:rsidR="00AD1E7C" w:rsidRPr="00590465" w:rsidRDefault="00AD1E7C" w:rsidP="00AD1E7C">
      <w:pPr>
        <w:pStyle w:val="Default"/>
        <w:numPr>
          <w:ilvl w:val="0"/>
          <w:numId w:val="2"/>
        </w:numPr>
        <w:spacing w:after="27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>Spôsob oceňovania jednotlivých po</w:t>
      </w:r>
      <w:r w:rsidR="00590465">
        <w:rPr>
          <w:rFonts w:ascii="Arial" w:hAnsi="Arial" w:cs="Arial"/>
          <w:b/>
          <w:color w:val="auto"/>
        </w:rPr>
        <w:t>ložiek majetku a záväzkov</w:t>
      </w:r>
    </w:p>
    <w:p w14:paraId="74827B6A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Zmeny účtovných zásad a metód – NIE</w:t>
      </w:r>
    </w:p>
    <w:p w14:paraId="4CC57E9A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Účtovné metódy a zásady boli aplikované v rámci platného zákona o účtovníctve.</w:t>
      </w:r>
    </w:p>
    <w:p w14:paraId="4F96C5C4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662DD8A7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nakupoval v danom roku dlhodobý nehmotný majetok – NIE</w:t>
      </w:r>
    </w:p>
    <w:p w14:paraId="07DD6074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1/Dlhodobý nehmotný majetok nakupovaný, podnik oceňoval obstarávacou cenou v zložení: obstarávacia cena vrátane nákladov súvisiacich s obstaraním v zložení: dopravné, provízie, poistné, clo.</w:t>
      </w:r>
    </w:p>
    <w:p w14:paraId="52C9F730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291CDD5B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tvoril vlastnou činnosťou dlhodobý nehmotný majetok – NIE</w:t>
      </w:r>
    </w:p>
    <w:p w14:paraId="5364BBA2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2/ Dlhodobý nehmotný majetok vytvorený vlastnou činnosťou oceňoval podnik vlastnými nákladmi v zložení: priame náklady, nepriame náklady spojené s výrobou, inak.</w:t>
      </w:r>
    </w:p>
    <w:p w14:paraId="5A7F0BF1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56FA1170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527BDD50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nakupoval v danom roku dlhodobý hmotný majetok – NIE</w:t>
      </w:r>
    </w:p>
    <w:p w14:paraId="74E627EA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3/Dlhodobý hmotný majetok nakupovaný oceňoval podnik obstarávacou cenou v zložení: obstarávacia cena vrátane nákladov súvisiacich s obstaraním v zložení: dopravné, provízie, poistné, clo, ostatné VON.</w:t>
      </w:r>
    </w:p>
    <w:p w14:paraId="3C9644C1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6BD8669E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tvoril vlastnou činnosťou dlhodobý hmotný majetok – NIE</w:t>
      </w:r>
    </w:p>
    <w:p w14:paraId="67E5B8AD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4/ Dlhodobý hmotný majetok vytvorený vlastnou činnosťou oceňoval podnik vlastnými nákladmi v zložení: priame náklady, nepriame náklady spojené s výrobou, inak.</w:t>
      </w:r>
    </w:p>
    <w:p w14:paraId="72EAB9A8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31E1690E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v danom roku vlastnil cenné papiere – NIE</w:t>
      </w:r>
    </w:p>
    <w:p w14:paraId="2F87FDDA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5/ Podiely na základnom imaní spoločnosť, cenné papiere a deriváty oceňovala: obstarávacou cenou pri nákupe a predaji, pri nákupe obstarávacou cenou a pri predaji váženým aritmetickým priemerom, metódou FIFO, inak.</w:t>
      </w:r>
    </w:p>
    <w:p w14:paraId="0F225DC7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nakupoval zásoby – NIE</w:t>
      </w:r>
    </w:p>
    <w:p w14:paraId="34745D02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Účtovanie obstaranie a úbytok zásob.</w:t>
      </w:r>
    </w:p>
    <w:p w14:paraId="6F20D4AA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Pri účtovaní zásob postupoval podnik podľa postupov účtovania UT I, čl.2 </w:t>
      </w:r>
      <w:r w:rsidR="00842172" w:rsidRPr="00590465">
        <w:rPr>
          <w:rFonts w:ascii="Arial" w:hAnsi="Arial" w:cs="Arial"/>
          <w:color w:val="auto"/>
        </w:rPr>
        <w:t>spôsobom</w:t>
      </w:r>
      <w:r w:rsidRPr="00590465">
        <w:rPr>
          <w:rFonts w:ascii="Arial" w:hAnsi="Arial" w:cs="Arial"/>
          <w:color w:val="auto"/>
        </w:rPr>
        <w:t xml:space="preserve"> A účtovania zásob, spôsobom B účtovania zásob.</w:t>
      </w:r>
    </w:p>
    <w:p w14:paraId="598B6DC6" w14:textId="77777777" w:rsidR="00B22114" w:rsidRDefault="00B22114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54FF340C" w14:textId="77777777" w:rsidR="00B22114" w:rsidRPr="001E5177" w:rsidRDefault="00B22114" w:rsidP="00B22114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lastRenderedPageBreak/>
        <w:t xml:space="preserve">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  <w:t xml:space="preserve">IČO </w:t>
      </w:r>
      <w:r w:rsidR="00B06254">
        <w:rPr>
          <w:rFonts w:ascii="Arial" w:hAnsi="Arial" w:cs="Arial"/>
        </w:rPr>
        <w:t>50 953 923</w:t>
      </w:r>
      <w:r w:rsidRPr="001E5177">
        <w:rPr>
          <w:rFonts w:ascii="Arial" w:hAnsi="Arial" w:cs="Arial"/>
        </w:rPr>
        <w:t xml:space="preserve">      DIČ  </w:t>
      </w:r>
      <w:r w:rsidR="00B06254">
        <w:rPr>
          <w:rFonts w:ascii="Arial" w:hAnsi="Arial" w:cs="Arial"/>
        </w:rPr>
        <w:t>21</w:t>
      </w:r>
      <w:r w:rsidRPr="001E5177">
        <w:rPr>
          <w:rFonts w:ascii="Arial" w:hAnsi="Arial" w:cs="Arial"/>
        </w:rPr>
        <w:t>20</w:t>
      </w:r>
      <w:r w:rsidR="00B06254">
        <w:rPr>
          <w:rFonts w:ascii="Arial" w:hAnsi="Arial" w:cs="Arial"/>
        </w:rPr>
        <w:t>556218</w:t>
      </w:r>
      <w:r w:rsidRPr="001E5177">
        <w:rPr>
          <w:rFonts w:ascii="Arial" w:hAnsi="Arial" w:cs="Arial"/>
        </w:rPr>
        <w:t xml:space="preserve"> </w:t>
      </w:r>
    </w:p>
    <w:p w14:paraId="5D7C9882" w14:textId="77777777" w:rsidR="00B22114" w:rsidRDefault="00B22114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0FF39F80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6/ Nakupované zásoby oceňoval podnik obstarávacou cenou v zložení: cena obstarania vrátane nákladov súvisiacich s obstaraním v zložení dopravné, provízia, poistné, clo, ostatné VON.</w:t>
      </w:r>
    </w:p>
    <w:p w14:paraId="103AB709" w14:textId="77777777" w:rsidR="00590465" w:rsidRPr="00590465" w:rsidRDefault="00590465" w:rsidP="00590465">
      <w:pPr>
        <w:pStyle w:val="Default"/>
        <w:spacing w:after="27"/>
        <w:rPr>
          <w:rFonts w:ascii="Arial" w:hAnsi="Arial" w:cs="Arial"/>
          <w:color w:val="auto"/>
        </w:rPr>
      </w:pPr>
    </w:p>
    <w:p w14:paraId="378C9D53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tvoril v bežnom roku zásoby vlastnou činnosťou – NIE</w:t>
      </w:r>
    </w:p>
    <w:p w14:paraId="287C56D1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7/ Zásoby tvorené vlastnou činnosťou podnik oceňoval vlastnými nákladmi: podľa skutočnej výšky nákladov, v zložení: priame náklady, časť nepriamych nákladov, súvisiaca s ich vytváraním.</w:t>
      </w:r>
    </w:p>
    <w:p w14:paraId="451B455A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424054BA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oceňoval peňažné prostriedky, ceniny pohľadávky, záväzky: ÁNO</w:t>
      </w:r>
    </w:p>
    <w:p w14:paraId="38FF44E7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8/ peňažné prostriedky a ceniny, pohľadávky pri ich vzniku, záväzky pri ich vzniku oceňoval menovitou hodnotou</w:t>
      </w:r>
    </w:p>
    <w:p w14:paraId="340329E3" w14:textId="77777777" w:rsid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9/ Pohľadávky pri odplatnom nadobudnutí, pohľadávky nadobudnuté vkladom do základného imania a záväzky pri ich prevzatí oceňoval obstarávacou cenou. </w:t>
      </w:r>
    </w:p>
    <w:p w14:paraId="786AA661" w14:textId="77777777" w:rsid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2E7DCAEE" w14:textId="77777777"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(3) Spôsob zostavenia odpisového plánu pre jednotlivé druhy dlhodobého hmotného majetku a dlhodobého nehmotného majetku, doba odpisovania a odpisové metódy pri určení odpisov. </w:t>
      </w:r>
    </w:p>
    <w:p w14:paraId="2ADED152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Spôsob zostavenia odpisového plánu dlhodobého majetku</w:t>
      </w:r>
    </w:p>
    <w:p w14:paraId="41110DDB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Spôsob zostavenia účtovného odpisového plánu pre dlhodobý majetok a použité účtovné odpisové metódy pri stanovení účtovných odpisov</w:t>
      </w:r>
    </w:p>
    <w:p w14:paraId="464D66F2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Odpisový plán účtovných odpisov nehmotného majetku vychádzal z požiadavky zákona č.431/2002 </w:t>
      </w:r>
      <w:proofErr w:type="spellStart"/>
      <w:r w:rsidRPr="00590465">
        <w:rPr>
          <w:rFonts w:ascii="Arial" w:hAnsi="Arial" w:cs="Arial"/>
          <w:color w:val="auto"/>
        </w:rPr>
        <w:t>Z.z</w:t>
      </w:r>
      <w:proofErr w:type="spellEnd"/>
      <w:r w:rsidRPr="00590465">
        <w:rPr>
          <w:rFonts w:ascii="Arial" w:hAnsi="Arial" w:cs="Arial"/>
          <w:color w:val="auto"/>
        </w:rPr>
        <w:t xml:space="preserve">. o účtovníctve. Dodržiavala sa zásada jeho odpísania v účtovníctve najneskôr do 5 rokov od jeho obstarania. Odpisové sadzby pre účtovné a daňové odpisy dlhodobého nehmotného majetku sa rovnajú. </w:t>
      </w:r>
    </w:p>
    <w:p w14:paraId="22732A55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14:paraId="372BBF3E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Odpisový plán bol ovplyvnený týmito rozhodnutiami:</w:t>
      </w:r>
    </w:p>
    <w:p w14:paraId="2454887D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Účtovná jednotka nemala v uvedenom účtovnom období odpisovaný dlhodobý majetok a teda ani zostavený odpisový plán.</w:t>
      </w:r>
    </w:p>
    <w:p w14:paraId="5A04EA84" w14:textId="77777777" w:rsidR="00FF1B0E" w:rsidRDefault="00FF1B0E" w:rsidP="00FF1B0E">
      <w:pPr>
        <w:pStyle w:val="Default"/>
        <w:ind w:left="720"/>
        <w:rPr>
          <w:rFonts w:ascii="Arial" w:hAnsi="Arial" w:cs="Arial"/>
          <w:color w:val="auto"/>
        </w:rPr>
      </w:pPr>
    </w:p>
    <w:p w14:paraId="09A5B242" w14:textId="77777777" w:rsidR="00590465" w:rsidRDefault="00590465" w:rsidP="00590465">
      <w:pPr>
        <w:pStyle w:val="Default"/>
        <w:ind w:firstLine="708"/>
        <w:rPr>
          <w:color w:val="auto"/>
        </w:rPr>
      </w:pPr>
    </w:p>
    <w:p w14:paraId="34B43B76" w14:textId="77777777"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0159DB2A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Účtovná jednotka v bežnom účtovnom období nevykonala žiadne zmeny účtovných zásad a účtovných metód.</w:t>
      </w:r>
    </w:p>
    <w:p w14:paraId="6F397DB2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</w:p>
    <w:p w14:paraId="0B9812A6" w14:textId="77777777"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(5) Informácie o dotáciách a ich oceňovanie v účtovníctve. </w:t>
      </w:r>
    </w:p>
    <w:p w14:paraId="6410286B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 Účtovná jednotka v bežnom účtovnom období neúčtovala  a nedostala žiadne dotácie.</w:t>
      </w:r>
      <w:r w:rsidRPr="00590465">
        <w:rPr>
          <w:rFonts w:ascii="Arial" w:hAnsi="Arial" w:cs="Arial"/>
          <w:color w:val="auto"/>
        </w:rPr>
        <w:tab/>
      </w:r>
    </w:p>
    <w:p w14:paraId="5AEB80F6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</w:p>
    <w:p w14:paraId="17BF5362" w14:textId="77777777"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21EE8D4D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Účtovná jednotka v bežnom účtovnom období neúčtovala  žiadne opravy chýb minulých účtovných období.</w:t>
      </w:r>
      <w:r w:rsidRPr="00590465">
        <w:rPr>
          <w:rFonts w:ascii="Arial" w:hAnsi="Arial" w:cs="Arial"/>
          <w:color w:val="auto"/>
        </w:rPr>
        <w:tab/>
      </w:r>
    </w:p>
    <w:p w14:paraId="57AF8D60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</w:p>
    <w:p w14:paraId="04CF83E1" w14:textId="77777777" w:rsidR="00B06254" w:rsidRPr="001E5177" w:rsidRDefault="00B06254" w:rsidP="00AD1E7C">
      <w:pPr>
        <w:pStyle w:val="Default"/>
        <w:rPr>
          <w:rFonts w:ascii="Arial" w:hAnsi="Arial" w:cs="Arial"/>
          <w:color w:val="auto"/>
        </w:rPr>
      </w:pPr>
    </w:p>
    <w:p w14:paraId="280306B6" w14:textId="77777777" w:rsidR="00C4775F" w:rsidRDefault="00C4775F" w:rsidP="00AD1E7C">
      <w:pPr>
        <w:pStyle w:val="Default"/>
        <w:rPr>
          <w:rFonts w:ascii="Arial" w:hAnsi="Arial" w:cs="Arial"/>
          <w:b/>
          <w:bCs/>
          <w:color w:val="auto"/>
        </w:rPr>
      </w:pPr>
    </w:p>
    <w:p w14:paraId="172541E5" w14:textId="77777777" w:rsidR="00C4775F" w:rsidRDefault="00C4775F" w:rsidP="00AD1E7C">
      <w:pPr>
        <w:pStyle w:val="Default"/>
        <w:rPr>
          <w:rFonts w:ascii="Arial" w:hAnsi="Arial" w:cs="Arial"/>
          <w:b/>
          <w:bCs/>
          <w:color w:val="auto"/>
        </w:rPr>
      </w:pPr>
    </w:p>
    <w:p w14:paraId="0B5DB680" w14:textId="77777777" w:rsidR="00C4775F" w:rsidRDefault="00C4775F" w:rsidP="00AD1E7C">
      <w:pPr>
        <w:pStyle w:val="Default"/>
        <w:rPr>
          <w:rFonts w:ascii="Arial" w:hAnsi="Arial" w:cs="Arial"/>
          <w:b/>
          <w:bCs/>
          <w:color w:val="auto"/>
        </w:rPr>
      </w:pPr>
    </w:p>
    <w:p w14:paraId="252F0AD8" w14:textId="77777777" w:rsidR="00C4775F" w:rsidRPr="001E5177" w:rsidRDefault="00C4775F" w:rsidP="00C4775F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lastRenderedPageBreak/>
        <w:t xml:space="preserve">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  <w:t xml:space="preserve">IČO </w:t>
      </w:r>
      <w:r>
        <w:rPr>
          <w:rFonts w:ascii="Arial" w:hAnsi="Arial" w:cs="Arial"/>
        </w:rPr>
        <w:t>50 953 923</w:t>
      </w:r>
      <w:r w:rsidRPr="001E5177">
        <w:rPr>
          <w:rFonts w:ascii="Arial" w:hAnsi="Arial" w:cs="Arial"/>
        </w:rPr>
        <w:t xml:space="preserve">      DIČ  </w:t>
      </w:r>
      <w:r>
        <w:rPr>
          <w:rFonts w:ascii="Arial" w:hAnsi="Arial" w:cs="Arial"/>
        </w:rPr>
        <w:t>21</w:t>
      </w:r>
      <w:r w:rsidRPr="001E5177">
        <w:rPr>
          <w:rFonts w:ascii="Arial" w:hAnsi="Arial" w:cs="Arial"/>
        </w:rPr>
        <w:t>20</w:t>
      </w:r>
      <w:r>
        <w:rPr>
          <w:rFonts w:ascii="Arial" w:hAnsi="Arial" w:cs="Arial"/>
        </w:rPr>
        <w:t>556218</w:t>
      </w:r>
    </w:p>
    <w:p w14:paraId="18BFB8BE" w14:textId="77777777" w:rsidR="00C4775F" w:rsidRDefault="00C4775F" w:rsidP="00AD1E7C">
      <w:pPr>
        <w:pStyle w:val="Default"/>
        <w:rPr>
          <w:rFonts w:ascii="Arial" w:hAnsi="Arial" w:cs="Arial"/>
          <w:b/>
          <w:bCs/>
          <w:color w:val="auto"/>
        </w:rPr>
      </w:pPr>
    </w:p>
    <w:p w14:paraId="0E1F1450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III </w:t>
      </w:r>
    </w:p>
    <w:p w14:paraId="595AF8E2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Informácie, ktoré vysvetľujú a dopĺňajú súvahu a výkaz ziskov a strát </w:t>
      </w:r>
    </w:p>
    <w:p w14:paraId="120ADC4F" w14:textId="77777777" w:rsidR="00B22114" w:rsidRDefault="00B22114" w:rsidP="00AD1E7C">
      <w:pPr>
        <w:pStyle w:val="Default"/>
        <w:rPr>
          <w:rFonts w:ascii="Arial" w:hAnsi="Arial" w:cs="Arial"/>
          <w:b/>
          <w:color w:val="auto"/>
        </w:rPr>
      </w:pPr>
    </w:p>
    <w:p w14:paraId="45B26CE2" w14:textId="77777777" w:rsidR="00AD1E7C" w:rsidRPr="006F4A6B" w:rsidRDefault="00AD1E7C" w:rsidP="00AD1E7C">
      <w:pPr>
        <w:pStyle w:val="Default"/>
        <w:rPr>
          <w:rFonts w:ascii="Arial" w:hAnsi="Arial" w:cs="Arial"/>
          <w:b/>
          <w:color w:val="auto"/>
        </w:rPr>
      </w:pPr>
      <w:r w:rsidRPr="006F4A6B">
        <w:rPr>
          <w:rFonts w:ascii="Arial" w:hAnsi="Arial" w:cs="Arial"/>
          <w:b/>
          <w:color w:val="auto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6907FE0E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Účtovná jednotka v bežnom účtovnom období neúčtovala  jednotlivé položky nákladov alebo výnosov, ktoré majú výnimočný rozsah. </w:t>
      </w:r>
    </w:p>
    <w:p w14:paraId="72AA44C3" w14:textId="77777777" w:rsidR="00AD1E7C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.</w:t>
      </w:r>
    </w:p>
    <w:p w14:paraId="091CD957" w14:textId="77777777" w:rsidR="00AD1E7C" w:rsidRPr="006F4A6B" w:rsidRDefault="00AD1E7C" w:rsidP="00AD1E7C">
      <w:pPr>
        <w:pStyle w:val="Default"/>
        <w:spacing w:after="27"/>
        <w:rPr>
          <w:rFonts w:ascii="Arial" w:hAnsi="Arial" w:cs="Arial"/>
          <w:b/>
          <w:color w:val="auto"/>
        </w:rPr>
      </w:pPr>
      <w:r w:rsidRPr="006F4A6B">
        <w:rPr>
          <w:rFonts w:ascii="Arial" w:hAnsi="Arial" w:cs="Arial"/>
          <w:b/>
          <w:color w:val="auto"/>
        </w:rPr>
        <w:t xml:space="preserve">(2) Informácie o záväzkoch, a to </w:t>
      </w:r>
    </w:p>
    <w:p w14:paraId="32CA92AF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a) celkovej sume záväzkov so zostatkovou dobou splatnosti dlhšou ako päť rokov, </w:t>
      </w:r>
    </w:p>
    <w:p w14:paraId="206A0045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b) celkovej sume zabezpečených záväzkov, opis a spôsoby zabezpečenia záväzkov. </w:t>
      </w:r>
    </w:p>
    <w:p w14:paraId="1D990F7D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13F3FFA3" w14:textId="77777777"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60"/>
        <w:gridCol w:w="3263"/>
        <w:gridCol w:w="3739"/>
      </w:tblGrid>
      <w:tr w:rsidR="00900BAD" w:rsidRPr="001E5177" w14:paraId="47A00B83" w14:textId="77777777" w:rsidTr="00C0440A">
        <w:tc>
          <w:tcPr>
            <w:tcW w:w="3470" w:type="dxa"/>
          </w:tcPr>
          <w:p w14:paraId="12A2BFCC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Názov položky</w:t>
            </w:r>
          </w:p>
        </w:tc>
        <w:tc>
          <w:tcPr>
            <w:tcW w:w="3471" w:type="dxa"/>
          </w:tcPr>
          <w:p w14:paraId="08A4B5B4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 xml:space="preserve">Bežné </w:t>
            </w:r>
            <w:proofErr w:type="spellStart"/>
            <w:r w:rsidRPr="001E5177">
              <w:rPr>
                <w:rFonts w:ascii="Arial" w:hAnsi="Arial" w:cs="Arial"/>
                <w:color w:val="auto"/>
              </w:rPr>
              <w:t>účt.obdobie</w:t>
            </w:r>
            <w:proofErr w:type="spellEnd"/>
          </w:p>
        </w:tc>
        <w:tc>
          <w:tcPr>
            <w:tcW w:w="3471" w:type="dxa"/>
          </w:tcPr>
          <w:p w14:paraId="31DB5D88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proofErr w:type="spellStart"/>
            <w:r w:rsidRPr="001E5177">
              <w:rPr>
                <w:rFonts w:ascii="Arial" w:hAnsi="Arial" w:cs="Arial"/>
                <w:color w:val="auto"/>
              </w:rPr>
              <w:t>Bezprostr.predchádz.účt.obdobie</w:t>
            </w:r>
            <w:proofErr w:type="spellEnd"/>
          </w:p>
        </w:tc>
      </w:tr>
      <w:tr w:rsidR="00900BAD" w:rsidRPr="001E5177" w14:paraId="0DFEB9ED" w14:textId="77777777" w:rsidTr="00C0440A">
        <w:tc>
          <w:tcPr>
            <w:tcW w:w="3470" w:type="dxa"/>
          </w:tcPr>
          <w:p w14:paraId="61E68A03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po lehote splatnosti</w:t>
            </w:r>
          </w:p>
        </w:tc>
        <w:tc>
          <w:tcPr>
            <w:tcW w:w="3471" w:type="dxa"/>
          </w:tcPr>
          <w:p w14:paraId="644984BB" w14:textId="7A3769ED" w:rsidR="00900BAD" w:rsidRPr="001E5177" w:rsidRDefault="001126A3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1234</w:t>
            </w:r>
          </w:p>
        </w:tc>
        <w:tc>
          <w:tcPr>
            <w:tcW w:w="3471" w:type="dxa"/>
          </w:tcPr>
          <w:p w14:paraId="7375EC7F" w14:textId="0CA6D679" w:rsidR="00900BAD" w:rsidRPr="001E5177" w:rsidRDefault="009858B8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</w:t>
            </w:r>
            <w:r w:rsidR="001126A3">
              <w:rPr>
                <w:rFonts w:ascii="Arial" w:hAnsi="Arial" w:cs="Arial"/>
                <w:color w:val="auto"/>
              </w:rPr>
              <w:t>861</w:t>
            </w:r>
          </w:p>
        </w:tc>
      </w:tr>
      <w:tr w:rsidR="00900BAD" w:rsidRPr="001E5177" w14:paraId="535CB8D2" w14:textId="77777777" w:rsidTr="00C0440A">
        <w:tc>
          <w:tcPr>
            <w:tcW w:w="3470" w:type="dxa"/>
          </w:tcPr>
          <w:p w14:paraId="002F8142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–splatnosť do 1 roka</w:t>
            </w:r>
          </w:p>
        </w:tc>
        <w:tc>
          <w:tcPr>
            <w:tcW w:w="3471" w:type="dxa"/>
          </w:tcPr>
          <w:p w14:paraId="397E7162" w14:textId="56B7A7E6" w:rsidR="00900BAD" w:rsidRPr="001E5177" w:rsidRDefault="001126A3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1234</w:t>
            </w:r>
          </w:p>
        </w:tc>
        <w:tc>
          <w:tcPr>
            <w:tcW w:w="3471" w:type="dxa"/>
          </w:tcPr>
          <w:p w14:paraId="42D07D1E" w14:textId="4143E50A" w:rsidR="00900BAD" w:rsidRPr="001E5177" w:rsidRDefault="001126A3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1861</w:t>
            </w:r>
          </w:p>
        </w:tc>
      </w:tr>
      <w:tr w:rsidR="00900BAD" w:rsidRPr="001E5177" w14:paraId="3A5D6817" w14:textId="77777777" w:rsidTr="00C0440A">
        <w:tc>
          <w:tcPr>
            <w:tcW w:w="3470" w:type="dxa"/>
          </w:tcPr>
          <w:p w14:paraId="272B30B9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Krátkodobé záväzky spolu</w:t>
            </w:r>
          </w:p>
        </w:tc>
        <w:tc>
          <w:tcPr>
            <w:tcW w:w="3471" w:type="dxa"/>
          </w:tcPr>
          <w:p w14:paraId="3EF8FA48" w14:textId="7418FE0A" w:rsidR="00900BAD" w:rsidRPr="001E5177" w:rsidRDefault="001126A3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1234</w:t>
            </w:r>
          </w:p>
        </w:tc>
        <w:tc>
          <w:tcPr>
            <w:tcW w:w="3471" w:type="dxa"/>
          </w:tcPr>
          <w:p w14:paraId="70A66429" w14:textId="4FD63F54" w:rsidR="00900BAD" w:rsidRPr="001E5177" w:rsidRDefault="001126A3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1861</w:t>
            </w:r>
          </w:p>
        </w:tc>
      </w:tr>
      <w:tr w:rsidR="00900BAD" w:rsidRPr="001E5177" w14:paraId="095E425A" w14:textId="77777777" w:rsidTr="00C0440A">
        <w:tc>
          <w:tcPr>
            <w:tcW w:w="3470" w:type="dxa"/>
          </w:tcPr>
          <w:p w14:paraId="2C6F031D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Záväzky – splatnosť 1-5 rokov</w:t>
            </w:r>
          </w:p>
        </w:tc>
        <w:tc>
          <w:tcPr>
            <w:tcW w:w="3471" w:type="dxa"/>
          </w:tcPr>
          <w:p w14:paraId="39D73153" w14:textId="318D8A38" w:rsidR="00900BAD" w:rsidRPr="001E5177" w:rsidRDefault="001126A3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0F8C0310" w14:textId="77777777" w:rsidR="00900BAD" w:rsidRPr="001E5177" w:rsidRDefault="00B06254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14:paraId="07524F6A" w14:textId="77777777" w:rsidTr="00C0440A">
        <w:tc>
          <w:tcPr>
            <w:tcW w:w="3470" w:type="dxa"/>
          </w:tcPr>
          <w:p w14:paraId="00241964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– splatn</w:t>
            </w:r>
            <w:r w:rsidR="00B06254">
              <w:rPr>
                <w:rFonts w:ascii="Arial" w:hAnsi="Arial" w:cs="Arial"/>
                <w:color w:val="auto"/>
              </w:rPr>
              <w:t>osť</w:t>
            </w:r>
            <w:r w:rsidRPr="001E5177">
              <w:rPr>
                <w:rFonts w:ascii="Arial" w:hAnsi="Arial" w:cs="Arial"/>
                <w:color w:val="auto"/>
              </w:rPr>
              <w:t xml:space="preserve"> viac ako 5 rokov</w:t>
            </w:r>
          </w:p>
        </w:tc>
        <w:tc>
          <w:tcPr>
            <w:tcW w:w="3471" w:type="dxa"/>
          </w:tcPr>
          <w:p w14:paraId="03EEC8A1" w14:textId="77777777" w:rsidR="00900BAD" w:rsidRPr="001E5177" w:rsidRDefault="0004210C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7A937DE9" w14:textId="77777777" w:rsidR="00900BAD" w:rsidRPr="001E5177" w:rsidRDefault="006F4A6B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14:paraId="3E5AB9BD" w14:textId="77777777" w:rsidTr="00C0440A">
        <w:tc>
          <w:tcPr>
            <w:tcW w:w="3470" w:type="dxa"/>
          </w:tcPr>
          <w:p w14:paraId="7BBD5B43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Dlhodobé záväzky spolu</w:t>
            </w:r>
          </w:p>
        </w:tc>
        <w:tc>
          <w:tcPr>
            <w:tcW w:w="3471" w:type="dxa"/>
          </w:tcPr>
          <w:p w14:paraId="2A631DAA" w14:textId="77777777" w:rsidR="00900BAD" w:rsidRPr="001E5177" w:rsidRDefault="00B06254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3775D435" w14:textId="77777777" w:rsidR="00900BAD" w:rsidRPr="001E5177" w:rsidRDefault="00B06254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</w:tbl>
    <w:p w14:paraId="39946240" w14:textId="77777777"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p w14:paraId="0C89FBE2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2490BD48" w14:textId="77777777"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14:paraId="5FBA4520" w14:textId="77777777"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14:paraId="07FAD1E4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3C52D592" w14:textId="77777777" w:rsidR="00FF1B0E" w:rsidRPr="006F4A6B" w:rsidRDefault="00AD1E7C" w:rsidP="00AD1E7C">
      <w:pPr>
        <w:pStyle w:val="Default"/>
        <w:spacing w:after="27"/>
        <w:rPr>
          <w:rFonts w:ascii="Arial" w:hAnsi="Arial" w:cs="Arial"/>
          <w:b/>
          <w:color w:val="auto"/>
        </w:rPr>
      </w:pPr>
      <w:r w:rsidRPr="006F4A6B">
        <w:rPr>
          <w:rFonts w:ascii="Arial" w:hAnsi="Arial" w:cs="Arial"/>
          <w:b/>
          <w:color w:val="auto"/>
        </w:rPr>
        <w:t>(3) Informácie o vlastných akciách</w:t>
      </w:r>
    </w:p>
    <w:p w14:paraId="50D80F4A" w14:textId="77777777" w:rsidR="00AD1E7C" w:rsidRPr="001E5177" w:rsidRDefault="00FF1B0E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nevlastnila, neobstarávala a ani nepredávala akcie.</w:t>
      </w:r>
    </w:p>
    <w:p w14:paraId="0BCF6E24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2FC10FE7" w14:textId="77777777" w:rsidR="00AD1E7C" w:rsidRPr="00206DEE" w:rsidRDefault="00AD1E7C" w:rsidP="00AD1E7C">
      <w:pPr>
        <w:pStyle w:val="Default"/>
        <w:spacing w:after="27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 xml:space="preserve">(4) Informácie o orgánoch účtovnej jednotky, a to </w:t>
      </w:r>
    </w:p>
    <w:p w14:paraId="1C8BECEF" w14:textId="77777777" w:rsidR="002643A3" w:rsidRPr="001E5177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neposkytovala ani nevyplácala príjmy a výhody členom štatutárnych orgánov , dozorných orgánov a iných orgánov.</w:t>
      </w:r>
    </w:p>
    <w:p w14:paraId="3F0D4266" w14:textId="77777777" w:rsidR="002643A3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7AB91805" w14:textId="77777777" w:rsidR="00F544AE" w:rsidRDefault="00F544AE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29DB7745" w14:textId="77777777" w:rsidR="00F544AE" w:rsidRPr="00206DEE" w:rsidRDefault="00F544AE" w:rsidP="00F544AE">
      <w:pPr>
        <w:pStyle w:val="Default"/>
        <w:spacing w:after="27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>(5) Informácie o povinnostiach účtovnej jednotky, a to:</w:t>
      </w:r>
    </w:p>
    <w:p w14:paraId="637B6ADB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a) celkovej sume finančných povinnosti, ktoré sa nevykazujú v súvahe, ale sú významné na posúdenie  finančnej situácie účtovnej jednotky, napr. povinnosti nájomcu vyplývajúce z operatívneho prenájmu...</w:t>
      </w:r>
    </w:p>
    <w:p w14:paraId="10BF36C4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b) celkovej sume významných podmienených záväzkov,</w:t>
      </w:r>
    </w:p>
    <w:p w14:paraId="12A4C390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c) opise významných finančných povinnosti a významných podmienených záväzkov</w:t>
      </w:r>
    </w:p>
    <w:p w14:paraId="55EF344B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d) celkovej sume významných finančných povinnosti a významných podmienených záväzkov voči dcérskej účtovnej jednotke...</w:t>
      </w:r>
    </w:p>
    <w:p w14:paraId="54B5F7F0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e) opise významných povinnosti účtovnej jednotky vyplývajúcich z dôchodkových programov pre zamestnancov</w:t>
      </w:r>
    </w:p>
    <w:p w14:paraId="63F59218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</w:p>
    <w:p w14:paraId="5EF28FBD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>Účtovná jednotka v bežnom účtovnom období nemá povinnosti, ktoré sa nevykazujú v súvahe.</w:t>
      </w:r>
    </w:p>
    <w:p w14:paraId="1A812A84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>Účtovná jednotka v bežnom účtovnom období nemá podmienené záväzky.</w:t>
      </w:r>
    </w:p>
    <w:p w14:paraId="6848D029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</w:p>
    <w:p w14:paraId="4C66964D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</w:p>
    <w:p w14:paraId="16A0E6E9" w14:textId="77777777" w:rsidR="00B22114" w:rsidRDefault="00B22114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</w:p>
    <w:p w14:paraId="35C73171" w14:textId="77777777" w:rsidR="00B22114" w:rsidRDefault="00B22114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</w:p>
    <w:p w14:paraId="35C089C1" w14:textId="77777777" w:rsidR="00B22114" w:rsidRPr="001E5177" w:rsidRDefault="00B22114" w:rsidP="00B22114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t xml:space="preserve">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  <w:t xml:space="preserve">IČO </w:t>
      </w:r>
      <w:r w:rsidR="00B06254">
        <w:rPr>
          <w:rFonts w:ascii="Arial" w:hAnsi="Arial" w:cs="Arial"/>
        </w:rPr>
        <w:t>50953923</w:t>
      </w:r>
      <w:r w:rsidRPr="001E5177">
        <w:rPr>
          <w:rFonts w:ascii="Arial" w:hAnsi="Arial" w:cs="Arial"/>
        </w:rPr>
        <w:t xml:space="preserve">      DIČ  </w:t>
      </w:r>
      <w:r w:rsidR="00B06254">
        <w:rPr>
          <w:rFonts w:ascii="Arial" w:hAnsi="Arial" w:cs="Arial"/>
        </w:rPr>
        <w:t>21</w:t>
      </w:r>
      <w:r w:rsidRPr="001E5177">
        <w:rPr>
          <w:rFonts w:ascii="Arial" w:hAnsi="Arial" w:cs="Arial"/>
        </w:rPr>
        <w:t>20</w:t>
      </w:r>
      <w:r w:rsidR="00B06254">
        <w:rPr>
          <w:rFonts w:ascii="Arial" w:hAnsi="Arial" w:cs="Arial"/>
        </w:rPr>
        <w:t>556218</w:t>
      </w:r>
      <w:r w:rsidRPr="001E5177">
        <w:rPr>
          <w:rFonts w:ascii="Arial" w:hAnsi="Arial" w:cs="Arial"/>
        </w:rPr>
        <w:t xml:space="preserve"> </w:t>
      </w:r>
    </w:p>
    <w:p w14:paraId="36717274" w14:textId="77777777" w:rsidR="00B22114" w:rsidRDefault="00B22114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</w:p>
    <w:p w14:paraId="39408E9A" w14:textId="77777777"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>(6) Informácie o udelení výlučného práva alebo osobitného práva, ktorým sa udelilo právo poskytovať služby vo verejnom záujme, pričom sa uvádza náhrada za túto činnosť v akejkoľvek forme a ak sa zároveň vykonávajú aj iné činnosti, uvádzajú sa aj informácie o</w:t>
      </w:r>
    </w:p>
    <w:p w14:paraId="7CAB8834" w14:textId="77777777"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ab/>
        <w:t>a) všetkých formách prijatej náhrady,</w:t>
      </w:r>
    </w:p>
    <w:p w14:paraId="5B95200F" w14:textId="77777777"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ab/>
        <w:t>b) účtovných zásadách použitých pri prideľovaní nákladov a výnosov,</w:t>
      </w:r>
    </w:p>
    <w:p w14:paraId="02FBD251" w14:textId="77777777"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ab/>
        <w:t>c) všetkých druhoch činnosti účtovnej jednotky.</w:t>
      </w:r>
    </w:p>
    <w:p w14:paraId="11C0325D" w14:textId="77777777" w:rsidR="00F544AE" w:rsidRPr="00F544AE" w:rsidRDefault="00F544AE" w:rsidP="00F544AE">
      <w:pPr>
        <w:pStyle w:val="Default"/>
        <w:spacing w:after="27"/>
        <w:jc w:val="both"/>
        <w:rPr>
          <w:rFonts w:ascii="Arial" w:hAnsi="Arial" w:cs="Arial"/>
          <w:color w:val="auto"/>
        </w:rPr>
      </w:pPr>
    </w:p>
    <w:p w14:paraId="1558D176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>Účtovná jednotka v bežnom účtovnom období neposkytovala služby vo verejnom záujme.</w:t>
      </w:r>
    </w:p>
    <w:p w14:paraId="0B6864C7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 xml:space="preserve"> </w:t>
      </w:r>
    </w:p>
    <w:p w14:paraId="3EEECFA7" w14:textId="77777777" w:rsidR="00F544AE" w:rsidRPr="00F544AE" w:rsidRDefault="00F544AE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6AA11DB2" w14:textId="77777777" w:rsidR="00855E95" w:rsidRDefault="00855E95"/>
    <w:sectPr w:rsidR="00855E95" w:rsidSect="005E782F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13908670">
    <w:abstractNumId w:val="2"/>
  </w:num>
  <w:num w:numId="2" w16cid:durableId="1785071180">
    <w:abstractNumId w:val="1"/>
  </w:num>
  <w:num w:numId="3" w16cid:durableId="132975357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1E7C"/>
    <w:rsid w:val="0004210C"/>
    <w:rsid w:val="001126A3"/>
    <w:rsid w:val="001E5177"/>
    <w:rsid w:val="00206DEE"/>
    <w:rsid w:val="00214E13"/>
    <w:rsid w:val="002643A3"/>
    <w:rsid w:val="00282ED7"/>
    <w:rsid w:val="00590465"/>
    <w:rsid w:val="005E782F"/>
    <w:rsid w:val="006F4A6B"/>
    <w:rsid w:val="007B1503"/>
    <w:rsid w:val="00842172"/>
    <w:rsid w:val="00855E95"/>
    <w:rsid w:val="00900BAD"/>
    <w:rsid w:val="009858B8"/>
    <w:rsid w:val="00A82AB0"/>
    <w:rsid w:val="00AD1E7C"/>
    <w:rsid w:val="00B06254"/>
    <w:rsid w:val="00B22114"/>
    <w:rsid w:val="00C4775F"/>
    <w:rsid w:val="00C87588"/>
    <w:rsid w:val="00DA1E31"/>
    <w:rsid w:val="00F544AE"/>
    <w:rsid w:val="00F6129E"/>
    <w:rsid w:val="00F864CA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1A1914"/>
  <w15:docId w15:val="{DC290381-95A7-4EF5-9220-DDFC983AD0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825DCA-6914-473B-A338-0C140A2078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1152</Words>
  <Characters>6571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</dc:creator>
  <cp:lastModifiedBy>Nataša Krídlová</cp:lastModifiedBy>
  <cp:revision>2</cp:revision>
  <cp:lastPrinted>2015-05-24T12:04:00Z</cp:lastPrinted>
  <dcterms:created xsi:type="dcterms:W3CDTF">2024-02-26T12:33:00Z</dcterms:created>
  <dcterms:modified xsi:type="dcterms:W3CDTF">2024-02-26T12:33:00Z</dcterms:modified>
</cp:coreProperties>
</file>