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3340B" w14:textId="1B8E117C" w:rsidR="00CE32D7" w:rsidRDefault="00CE32D7" w:rsidP="00CE32D7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>
        <w:rPr>
          <w:b/>
          <w:sz w:val="28"/>
          <w:szCs w:val="28"/>
        </w:rPr>
        <w:t xml:space="preserve"> k účtovnej závierke k 31.12.2023</w:t>
      </w:r>
    </w:p>
    <w:p w14:paraId="26E07C1D" w14:textId="77777777" w:rsidR="00CE32D7" w:rsidRDefault="00CE32D7" w:rsidP="00CE32D7">
      <w:pPr>
        <w:jc w:val="center"/>
        <w:rPr>
          <w:b/>
          <w:sz w:val="28"/>
          <w:szCs w:val="28"/>
        </w:rPr>
      </w:pPr>
    </w:p>
    <w:p w14:paraId="0D063084" w14:textId="77777777" w:rsidR="00CE32D7" w:rsidRDefault="00CE32D7" w:rsidP="00CE32D7">
      <w:pPr>
        <w:jc w:val="center"/>
        <w:rPr>
          <w:b/>
          <w:sz w:val="28"/>
          <w:szCs w:val="28"/>
        </w:rPr>
      </w:pPr>
    </w:p>
    <w:p w14:paraId="417FF279" w14:textId="77777777" w:rsidR="00CE32D7" w:rsidRDefault="00CE32D7" w:rsidP="00CE32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Námestie Sv. Egídia 102      </w:t>
      </w:r>
      <w:r>
        <w:rPr>
          <w:sz w:val="24"/>
          <w:szCs w:val="24"/>
        </w:rPr>
        <w:t xml:space="preserve">                                          </w:t>
      </w:r>
    </w:p>
    <w:p w14:paraId="6485E079" w14:textId="77777777" w:rsidR="00CE32D7" w:rsidRDefault="00CE32D7" w:rsidP="00CE32D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Námestie Svätého Egídia 102/10</w:t>
      </w:r>
    </w:p>
    <w:p w14:paraId="7F017DF6" w14:textId="77777777" w:rsidR="00CE32D7" w:rsidRDefault="00CE32D7" w:rsidP="00CE32D7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774A37CE" w14:textId="77777777" w:rsidR="00CE32D7" w:rsidRDefault="00CE32D7" w:rsidP="00CE32D7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06.12.2002</w:t>
      </w:r>
    </w:p>
    <w:p w14:paraId="754BDA56" w14:textId="77777777" w:rsidR="00CE32D7" w:rsidRDefault="00CE32D7" w:rsidP="00CE32D7">
      <w:pPr>
        <w:pStyle w:val="Bezriadkovania"/>
        <w:spacing w:line="360" w:lineRule="auto"/>
      </w:pPr>
      <w:r w:rsidRPr="00D12A2F">
        <w:rPr>
          <w:b/>
        </w:rPr>
        <w:t>Orgány spoločenstva:</w:t>
      </w:r>
      <w:r>
        <w:t xml:space="preserve">     -     Zhromaždenie</w:t>
      </w:r>
    </w:p>
    <w:p w14:paraId="7A0402DC" w14:textId="77777777" w:rsidR="00CE32D7" w:rsidRPr="0039765D" w:rsidRDefault="00CE32D7" w:rsidP="00CE32D7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14:paraId="06EEA83D" w14:textId="77777777" w:rsidR="00CE32D7" w:rsidRPr="00D12A2F" w:rsidRDefault="00CE32D7" w:rsidP="00CE32D7">
      <w:pPr>
        <w:pStyle w:val="Odsekzoznamu"/>
        <w:numPr>
          <w:ilvl w:val="0"/>
          <w:numId w:val="1"/>
        </w:numPr>
        <w:tabs>
          <w:tab w:val="left" w:pos="231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12A2F">
        <w:rPr>
          <w:sz w:val="24"/>
          <w:szCs w:val="24"/>
        </w:rPr>
        <w:t>Rada</w:t>
      </w:r>
    </w:p>
    <w:p w14:paraId="0CB8D872" w14:textId="77777777" w:rsidR="00CE32D7" w:rsidRDefault="00CE32D7" w:rsidP="00CE32D7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Štatutárny orgán:           predseda             </w:t>
      </w:r>
      <w:r>
        <w:rPr>
          <w:sz w:val="24"/>
          <w:szCs w:val="24"/>
        </w:rPr>
        <w:t>František Bednár</w:t>
      </w:r>
    </w:p>
    <w:p w14:paraId="2A544E4E" w14:textId="77777777" w:rsidR="00CE32D7" w:rsidRDefault="00CE32D7" w:rsidP="00CE32D7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Námestie Svätého Egídia 102/10</w:t>
      </w:r>
    </w:p>
    <w:p w14:paraId="7F4CC559" w14:textId="77777777" w:rsidR="00CE32D7" w:rsidRDefault="00CE32D7" w:rsidP="00CE32D7">
      <w:pPr>
        <w:tabs>
          <w:tab w:val="left" w:pos="4020"/>
        </w:tabs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3F3BDE52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18</w:t>
      </w:r>
    </w:p>
    <w:p w14:paraId="76CCB458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0</w:t>
      </w:r>
    </w:p>
    <w:p w14:paraId="262F9BE4" w14:textId="4A6DBDA6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Stavy fondov k 31.12.2023:</w:t>
      </w:r>
      <w:r>
        <w:rPr>
          <w:sz w:val="24"/>
          <w:szCs w:val="24"/>
        </w:rPr>
        <w:t xml:space="preserve">       Fond prevádzky, údržby a opráv   12 868,- €</w:t>
      </w:r>
    </w:p>
    <w:p w14:paraId="0B7C407D" w14:textId="0E3AE833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                  12</w:t>
      </w:r>
      <w:r w:rsidR="00522AB6">
        <w:rPr>
          <w:sz w:val="24"/>
          <w:szCs w:val="24"/>
        </w:rPr>
        <w:t>2 702</w:t>
      </w:r>
      <w:r>
        <w:rPr>
          <w:sz w:val="24"/>
          <w:szCs w:val="24"/>
        </w:rPr>
        <w:t>,- €</w:t>
      </w:r>
    </w:p>
    <w:p w14:paraId="38C2B9E7" w14:textId="699295C5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úveru v ČSOB, a.s. k 31.12.2023:                                          29 942,- €</w:t>
      </w:r>
    </w:p>
    <w:p w14:paraId="21629921" w14:textId="0B95FD3D" w:rsidR="00CE32D7" w:rsidRDefault="00CE32D7" w:rsidP="00CE32D7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úveru v ŠFRB k 31.12.2023:                                                   78 310,- €</w:t>
      </w:r>
    </w:p>
    <w:p w14:paraId="5E994208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</w:p>
    <w:p w14:paraId="38870BD7" w14:textId="3A469E50" w:rsidR="00CE32D7" w:rsidRDefault="00CE32D7" w:rsidP="00CE32D7">
      <w:pPr>
        <w:tabs>
          <w:tab w:val="left" w:pos="3045"/>
        </w:tabs>
        <w:rPr>
          <w:sz w:val="24"/>
          <w:szCs w:val="24"/>
        </w:rPr>
      </w:pPr>
      <w:r w:rsidRPr="00CE32D7">
        <w:rPr>
          <w:b/>
          <w:bCs/>
          <w:sz w:val="24"/>
          <w:szCs w:val="24"/>
        </w:rPr>
        <w:t>Zostavené dňa:</w:t>
      </w:r>
      <w:r>
        <w:rPr>
          <w:sz w:val="24"/>
          <w:szCs w:val="24"/>
        </w:rPr>
        <w:t xml:space="preserve">  29.2.2024</w:t>
      </w:r>
    </w:p>
    <w:p w14:paraId="2FDE1644" w14:textId="77777777" w:rsidR="00CE32D7" w:rsidRDefault="00CE32D7" w:rsidP="00CE32D7">
      <w:pPr>
        <w:tabs>
          <w:tab w:val="left" w:pos="3045"/>
        </w:tabs>
        <w:rPr>
          <w:sz w:val="24"/>
          <w:szCs w:val="24"/>
        </w:rPr>
      </w:pPr>
    </w:p>
    <w:p w14:paraId="51C7E31E" w14:textId="77777777" w:rsidR="00CE32D7" w:rsidRDefault="00CE32D7" w:rsidP="00CE32D7">
      <w:pPr>
        <w:tabs>
          <w:tab w:val="left" w:pos="3045"/>
        </w:tabs>
        <w:jc w:val="center"/>
        <w:rPr>
          <w:sz w:val="24"/>
          <w:szCs w:val="24"/>
        </w:rPr>
      </w:pPr>
    </w:p>
    <w:p w14:paraId="7D4A5B3F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719596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2D7"/>
    <w:rsid w:val="00522AB6"/>
    <w:rsid w:val="00CE32D7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8A10"/>
  <w15:chartTrackingRefBased/>
  <w15:docId w15:val="{C4ECBD1C-4B3D-43D1-BBEC-0600704E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32D7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32D7"/>
    <w:pPr>
      <w:ind w:left="720"/>
      <w:contextualSpacing/>
    </w:pPr>
  </w:style>
  <w:style w:type="paragraph" w:styleId="Bezriadkovania">
    <w:name w:val="No Spacing"/>
    <w:uiPriority w:val="1"/>
    <w:qFormat/>
    <w:rsid w:val="00CE32D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2024-02-29T07:42:00Z</dcterms:created>
  <dcterms:modified xsi:type="dcterms:W3CDTF">2024-02-29T08:25:00Z</dcterms:modified>
</cp:coreProperties>
</file>