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4EF1" w14:textId="77777777" w:rsidR="00633E5E" w:rsidRDefault="00633E5E" w:rsidP="00633E5E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51132079  DIČ: 2120604002</w:t>
      </w:r>
    </w:p>
    <w:p w14:paraId="21CC1FB0" w14:textId="59F4C07C" w:rsidR="00633E5E" w:rsidRDefault="00633E5E" w:rsidP="00633E5E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mikroúčtovnej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závierke za rok 202</w:t>
      </w:r>
      <w:r>
        <w:rPr>
          <w:rFonts w:ascii="TimesNewRomanPSMT" w:hAnsi="TimesNewRomanPSMT" w:cs="TimesNewRomanPSMT"/>
          <w:sz w:val="28"/>
          <w:szCs w:val="28"/>
        </w:rPr>
        <w:t>3</w:t>
      </w:r>
    </w:p>
    <w:p w14:paraId="2EE855E4" w14:textId="77777777" w:rsidR="00633E5E" w:rsidRDefault="00633E5E" w:rsidP="00633E5E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č.MF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č.MF</w:t>
      </w:r>
      <w:proofErr w:type="spellEnd"/>
      <w:r>
        <w:rPr>
          <w:rFonts w:ascii="TimesNewRomanPSMT" w:hAnsi="TimesNewRomanPSMT" w:cs="TimesNewRomanPSMT"/>
          <w:sz w:val="16"/>
          <w:szCs w:val="16"/>
        </w:rPr>
        <w:t>/18008/2014-74 – FS č.10/2014)</w:t>
      </w:r>
    </w:p>
    <w:p w14:paraId="2233EA17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3CA83B2A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1CF286B0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1F25CBE8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Spoločnosť  ELEKTRO FILKÁSZ,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s.r.o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 (ďalej len Spoločnosť), bola založená 18.09.2018 a do obchodného</w:t>
      </w:r>
    </w:p>
    <w:p w14:paraId="080C3F14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registra bola zapísaná 06.10.2018 (Obchodný register Okresného súdu Bratislava I.,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14:paraId="58DC93CB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122930/B).</w:t>
      </w:r>
    </w:p>
    <w:p w14:paraId="211EAF0F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312EA3E6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6552730A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montáž, rekonštrukcia a údržba vyhradených technických zariadení - elektrických,</w:t>
      </w:r>
    </w:p>
    <w:p w14:paraId="27142139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14:paraId="4A4B5256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14:paraId="52B0D03C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6BBEA2D" w14:textId="25C6B23F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633E5E" w14:paraId="61CE2272" w14:textId="77777777" w:rsidTr="00633E5E">
        <w:trPr>
          <w:trHeight w:val="356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7E16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zamestnancov účtovnej jednotky: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059B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Bežné účtovné obdobie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EFA3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Bezprostredne predchádzajúce účtovné obdobie </w:t>
            </w:r>
          </w:p>
        </w:tc>
      </w:tr>
      <w:tr w:rsidR="00633E5E" w14:paraId="65316F74" w14:textId="77777777" w:rsidTr="00633E5E">
        <w:trPr>
          <w:trHeight w:val="103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4E46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Priemerný prepočítaný počet počas účtovného obdobia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AB9F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C495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</w:tr>
    </w:tbl>
    <w:p w14:paraId="348DA17D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87904EA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5</w:t>
      </w:r>
    </w:p>
    <w:p w14:paraId="15BE49F2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0278096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467CD2C2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3DAE3544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F3E54E8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754C3500" w14:textId="332822AA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079A3059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13D76D0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E03D10B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237777C7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Konateľ:   Ján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21.12.1977</w:t>
      </w:r>
    </w:p>
    <w:p w14:paraId="393ACC9C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Kostolná pri Dunaji 213</w:t>
      </w:r>
    </w:p>
    <w:p w14:paraId="1FC842CF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903 01 Kostolná pri Dunaji</w:t>
      </w:r>
    </w:p>
    <w:p w14:paraId="60B7B346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14:paraId="0265677D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073FDED6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3854629B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8579AE2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14:paraId="73DD9EB3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181E27A0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Ján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21.12.1977</w:t>
      </w:r>
    </w:p>
    <w:p w14:paraId="57E2DC7F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Kostolná pri Dunaji 213</w:t>
      </w:r>
    </w:p>
    <w:p w14:paraId="3531D6E5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903 01 Kostolná pri Dunaji</w:t>
      </w:r>
    </w:p>
    <w:p w14:paraId="540DD21A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14:paraId="31421127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E98D99D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58E12AB5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1305751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692980A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0DF9AC4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                                                            IČO: 51132079  DIČ: 2120604002</w:t>
      </w:r>
    </w:p>
    <w:p w14:paraId="1D411098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4266452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2FE37F9C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45A34F59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2527F4B5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08E38266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1B0E30D7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A745AE9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2CD055F7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F7EBCD8" w14:textId="58449429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4C1F9BAF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3A47405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Spôsob a určenie oceňovania </w:t>
      </w:r>
      <w:r>
        <w:rPr>
          <w:rFonts w:ascii="Arial" w:hAnsi="Arial" w:cs="Arial"/>
          <w:color w:val="000000"/>
        </w:rPr>
        <w:t xml:space="preserve">majetku a záväzkov : </w:t>
      </w:r>
    </w:p>
    <w:p w14:paraId="0703CFCB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7"/>
        <w:gridCol w:w="2282"/>
        <w:gridCol w:w="2282"/>
        <w:gridCol w:w="66"/>
        <w:gridCol w:w="2217"/>
      </w:tblGrid>
      <w:tr w:rsidR="00633E5E" w14:paraId="22960044" w14:textId="77777777" w:rsidTr="00633E5E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487B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a) Spôsob oceňovania majetku a záväzkov :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7732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6AD8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Spôsob oceňovania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A45A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ÚJ </w:t>
            </w:r>
          </w:p>
        </w:tc>
      </w:tr>
      <w:tr w:rsidR="00633E5E" w14:paraId="36F95413" w14:textId="77777777" w:rsidTr="00633E5E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F602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AB9A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Dlhodobý nehmotný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1CF9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0C2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633E5E" w14:paraId="4790B93D" w14:textId="77777777" w:rsidTr="00633E5E">
        <w:trPr>
          <w:trHeight w:val="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2F54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5580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AE1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633E5E" w14:paraId="6979A3EE" w14:textId="77777777" w:rsidTr="00633E5E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284A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4B2A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Dlhodobý 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7183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6D9B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633E5E" w14:paraId="476AB758" w14:textId="77777777" w:rsidTr="00633E5E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CC61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3.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AD28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Zásoby obstarané kúpou: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C48D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3A27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633E5E" w14:paraId="52FEB7AB" w14:textId="77777777" w:rsidTr="00633E5E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8841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04EC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Vlastné pohľadávky: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AD60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F4F9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633E5E" w14:paraId="6DCB935C" w14:textId="77777777" w:rsidTr="00633E5E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F257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5.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B790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Časové rozlíšenie na strane aktív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05DA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3D76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633E5E" w14:paraId="50FADCAA" w14:textId="77777777" w:rsidTr="00633E5E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2CE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2F59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Záväzky, vrátane rezerv, dlhopisov, pôžičiek a úverov: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19E2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E7EA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633E5E" w14:paraId="39771389" w14:textId="77777777" w:rsidTr="00633E5E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4BBC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4D4E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Časové rozlíšenie na strane pasív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7349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C271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633E5E" w14:paraId="44672536" w14:textId="77777777" w:rsidTr="00633E5E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483C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8.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FAFE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Splatná daň z príjmov a odložená daň z príjmov: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A9E7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F5A2" w14:textId="77777777" w:rsidR="00633E5E" w:rsidRDefault="00633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</w:tbl>
    <w:p w14:paraId="440B6EE5" w14:textId="77777777" w:rsidR="00633E5E" w:rsidRDefault="00633E5E" w:rsidP="00633E5E">
      <w:pPr>
        <w:pStyle w:val="Default"/>
        <w:jc w:val="both"/>
        <w:rPr>
          <w:sz w:val="20"/>
          <w:szCs w:val="20"/>
        </w:rPr>
      </w:pPr>
    </w:p>
    <w:p w14:paraId="05AA1EB6" w14:textId="77777777" w:rsidR="00633E5E" w:rsidRDefault="00633E5E" w:rsidP="00633E5E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Odpisové metódy</w:t>
      </w:r>
      <w:r>
        <w:rPr>
          <w:sz w:val="28"/>
          <w:szCs w:val="28"/>
        </w:rPr>
        <w:t xml:space="preserve"> pri určení odpisov:</w:t>
      </w:r>
    </w:p>
    <w:p w14:paraId="6A68E596" w14:textId="77777777" w:rsidR="00633E5E" w:rsidRDefault="00633E5E" w:rsidP="00633E5E">
      <w:pPr>
        <w:pStyle w:val="Default"/>
        <w:jc w:val="both"/>
        <w:rPr>
          <w:sz w:val="20"/>
          <w:szCs w:val="20"/>
        </w:rPr>
      </w:pPr>
    </w:p>
    <w:p w14:paraId="553C918B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FA86A79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14:paraId="4B0969CA" w14:textId="77777777" w:rsidR="00633E5E" w:rsidRDefault="00633E5E" w:rsidP="00633E5E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14:paraId="432C4F50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5EB7D3E" w14:textId="77777777" w:rsidR="00633E5E" w:rsidRDefault="00633E5E" w:rsidP="00633E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6306A73" w14:textId="77777777" w:rsidR="00633E5E" w:rsidRDefault="00633E5E" w:rsidP="00633E5E"/>
    <w:p w14:paraId="0A7076BA" w14:textId="77777777" w:rsidR="00633E5E" w:rsidRDefault="00633E5E" w:rsidP="00633E5E"/>
    <w:p w14:paraId="178772D9" w14:textId="77777777" w:rsidR="00633E5E" w:rsidRDefault="00633E5E" w:rsidP="00633E5E"/>
    <w:p w14:paraId="424DA7ED" w14:textId="77777777" w:rsidR="00633E5E" w:rsidRDefault="00633E5E" w:rsidP="00633E5E"/>
    <w:p w14:paraId="383018AC" w14:textId="77777777" w:rsidR="00633E5E" w:rsidRDefault="00633E5E" w:rsidP="00633E5E"/>
    <w:p w14:paraId="10684BD2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9C"/>
    <w:rsid w:val="000A0C03"/>
    <w:rsid w:val="00315F9C"/>
    <w:rsid w:val="0063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B2DE"/>
  <w15:chartTrackingRefBased/>
  <w15:docId w15:val="{1BDDCB5F-1915-4737-A7FB-8644D0C9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E5E"/>
    <w:pPr>
      <w:spacing w:line="252" w:lineRule="auto"/>
    </w:pPr>
    <w:rPr>
      <w:kern w:val="0"/>
      <w:lang w:val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3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633E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8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3</cp:revision>
  <dcterms:created xsi:type="dcterms:W3CDTF">2024-03-05T12:55:00Z</dcterms:created>
  <dcterms:modified xsi:type="dcterms:W3CDTF">2024-03-05T12:59:00Z</dcterms:modified>
</cp:coreProperties>
</file>