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3292" w:rsidRDefault="00683292" w:rsidP="00683292">
      <w:pPr>
        <w:rPr>
          <w:sz w:val="24"/>
          <w:szCs w:val="24"/>
        </w:rPr>
      </w:pPr>
      <w:r>
        <w:rPr>
          <w:sz w:val="24"/>
          <w:szCs w:val="24"/>
        </w:rPr>
        <w:t xml:space="preserve">Poznámky </w:t>
      </w:r>
      <w:proofErr w:type="spellStart"/>
      <w:r>
        <w:rPr>
          <w:sz w:val="24"/>
          <w:szCs w:val="24"/>
        </w:rPr>
        <w:t>Úč</w:t>
      </w:r>
      <w:proofErr w:type="spellEnd"/>
      <w:r>
        <w:rPr>
          <w:sz w:val="24"/>
          <w:szCs w:val="24"/>
        </w:rPr>
        <w:t xml:space="preserve"> MÚJ 3-01      </w:t>
      </w:r>
      <w:r w:rsidR="00515591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r w:rsidRPr="00515591">
        <w:rPr>
          <w:b/>
          <w:sz w:val="24"/>
          <w:szCs w:val="24"/>
        </w:rPr>
        <w:t xml:space="preserve">IČO  52 950 948     </w:t>
      </w:r>
      <w:r w:rsidR="00515591" w:rsidRPr="00515591">
        <w:rPr>
          <w:b/>
          <w:sz w:val="24"/>
          <w:szCs w:val="24"/>
        </w:rPr>
        <w:t xml:space="preserve">   </w:t>
      </w:r>
      <w:r w:rsidRPr="00515591">
        <w:rPr>
          <w:b/>
          <w:sz w:val="24"/>
          <w:szCs w:val="24"/>
        </w:rPr>
        <w:t xml:space="preserve">  DIČ 2121220761</w:t>
      </w: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 Všeobecné údaje o účtovnej jednotke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(1)Identifikácia účtovnej jednotky (názov, IČO, sídlo):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Obchodné meno účtovnej jednotky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    </w:t>
      </w:r>
      <w:r w:rsidRPr="00683292">
        <w:rPr>
          <w:rFonts w:ascii="Times New Roman" w:eastAsia="Times New Roman" w:hAnsi="Times New Roman" w:cs="Times New Roman"/>
          <w:b/>
          <w:sz w:val="18"/>
          <w:szCs w:val="18"/>
          <w:lang w:eastAsia="sk-SK"/>
        </w:rPr>
        <w:t>ZUBCHECK s.r.o.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Sídlo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  Drevárska 454/3,   058 01 Poprad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IČO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 52 950 948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Zapísaná  v obchodnom  registri Okresného súdu   Prešov, Oddiel 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Sro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, vložka 39852/P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(2)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Údaje o konsolidovanom celku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: 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Spoločnosť nemá povinnosť konsolidácie, nemá majetkovú účasť v inej spoločnosti a ani iná spoločnosť nemá účasť na 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jej ZI.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(3) 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sk-SK"/>
        </w:rPr>
        <w:t>Priemerný počet zamestnancov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: 3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Informácie o prijatých postupoch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515591" w:rsidRDefault="0051559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>Čl. II (1) Informácie o prijatých postupoch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za rok 202</w:t>
      </w:r>
      <w:r w:rsidR="00795E34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 xml:space="preserve"> bola zostavená s dátumom 31.12.202</w:t>
      </w:r>
      <w:r w:rsidR="00795E34">
        <w:rPr>
          <w:rFonts w:ascii="Times New Roman" w:eastAsia="Times New Roman" w:hAnsi="Times New Roman" w:cs="Times New Roman"/>
          <w:sz w:val="18"/>
          <w:szCs w:val="18"/>
          <w:lang w:eastAsia="sk-SK"/>
        </w:rPr>
        <w:t>3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Účtovná závierka je zostavená za splnenia predpokladu, že účtovná jednotka bude nepretržite pokračovať vo svojej činnosti.</w:t>
      </w:r>
    </w:p>
    <w:p w:rsidR="00515591" w:rsidRDefault="0051559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515591" w:rsidRDefault="00515591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(2)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oceňovania jednotlivých položiek majetku a záväzkov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3227"/>
        <w:gridCol w:w="2914"/>
        <w:gridCol w:w="3071"/>
      </w:tblGrid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Pr="00515591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Popis položky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Pr="00515591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Ocenenie majetku a záväzkov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Pr="00515591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155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Poznámka k oceneniu</w:t>
            </w:r>
          </w:p>
        </w:tc>
      </w:tr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Planmeca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RTG a RVG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 w:rsidP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Sto</w:t>
            </w:r>
            <w:r w:rsidR="00795E34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atologická súprava OPTIMAL 09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Panoramatický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rotgen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OPG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Planmeca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ProOne</w:t>
            </w:r>
            <w:proofErr w:type="spellEnd"/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683292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 w:rsidP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Osobný automobil Mercedes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Benz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GLA 180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515591" w:rsidTr="00795E34">
        <w:tc>
          <w:tcPr>
            <w:tcW w:w="32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795E34" w:rsidP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Stomatologická súprava II. OPTMAL 09</w:t>
            </w:r>
          </w:p>
        </w:tc>
        <w:tc>
          <w:tcPr>
            <w:tcW w:w="2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menovitou hodnotou</w:t>
            </w:r>
          </w:p>
        </w:tc>
        <w:tc>
          <w:tcPr>
            <w:tcW w:w="30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Arial Black" w:eastAsia="Times New Roman" w:hAnsi="Arial Black" w:cs="Times New Roman"/>
          <w:iCs/>
          <w:sz w:val="20"/>
          <w:szCs w:val="20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lastRenderedPageBreak/>
        <w:t xml:space="preserve">Čl. II (2)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 xml:space="preserve">Spôsob oceňovania jednotlivých položiek majetku a záväzkov (účtovanie </w:t>
      </w: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a úbytok zásob)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sk-SK"/>
        </w:rPr>
        <w:t>Pri účtovaní zásob postupovala účtovná jednotka podľa § 43 postupov účtovania v PÚ spôsobom  B účtovania zásob.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683292" w:rsidRDefault="00683292" w:rsidP="00683292">
      <w:pPr>
        <w:pBdr>
          <w:top w:val="single" w:sz="6" w:space="1" w:color="00000A"/>
          <w:left w:val="single" w:sz="6" w:space="4" w:color="00000A"/>
          <w:bottom w:val="single" w:sz="6" w:space="1" w:color="00000A"/>
          <w:right w:val="single" w:sz="6" w:space="4" w:color="00000A"/>
        </w:pBdr>
        <w:spacing w:before="100" w:beforeAutospacing="1" w:after="0" w:line="240" w:lineRule="auto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  <w:r>
        <w:rPr>
          <w:rFonts w:ascii="Arial Black" w:eastAsia="Times New Roman" w:hAnsi="Arial Black" w:cs="Times New Roman"/>
          <w:b/>
          <w:bCs/>
          <w:sz w:val="20"/>
          <w:szCs w:val="20"/>
          <w:lang w:eastAsia="sk-SK"/>
        </w:rPr>
        <w:t xml:space="preserve">Čl. II (3) </w:t>
      </w:r>
      <w:r>
        <w:rPr>
          <w:rFonts w:ascii="Arial Black" w:eastAsia="Times New Roman" w:hAnsi="Arial Black" w:cs="Times New Roman"/>
          <w:iCs/>
          <w:sz w:val="20"/>
          <w:szCs w:val="20"/>
          <w:lang w:eastAsia="sk-SK"/>
        </w:rPr>
        <w:t>Spôsob zostavenia odpisového plánu pre jednotlivé druhy dlhodobého majetku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účtovných odpisov sa zostavil interným odpisom, v ktorom sa vychádzalo z metód používaných pri vyčíslovaní daňových odpisov. Účtovné a daňové odpisy sa rovnajú.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  <w:t>Odpisový plán bol ovplyvnený týmito skutočnosťami:</w:t>
      </w: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tbl>
      <w:tblPr>
        <w:tblStyle w:val="Mriekatabuky"/>
        <w:tblW w:w="0" w:type="auto"/>
        <w:tblLook w:val="04A0"/>
      </w:tblPr>
      <w:tblGrid>
        <w:gridCol w:w="2399"/>
        <w:gridCol w:w="2406"/>
        <w:gridCol w:w="2366"/>
        <w:gridCol w:w="2117"/>
      </w:tblGrid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Druh majetku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Doba odpisovania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Sadzba odpisov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Odpisová metóda</w:t>
            </w:r>
          </w:p>
        </w:tc>
      </w:tr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Planmeca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RTG a RVG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6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16,67 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Stomatologická súprava OPTIMAL 09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25,00 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683292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Panoramatický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rontgen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OPG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Planmeca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Pro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One</w:t>
            </w:r>
            <w:proofErr w:type="spellEnd"/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</w:t>
            </w:r>
            <w:r w:rsidR="00683292"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rok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25,00 %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3292" w:rsidRDefault="00683292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515591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Osobný automobil Mercedes 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Benz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 xml:space="preserve"> GLA 180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Pr="00515591" w:rsidRDefault="00515591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25,00%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5591" w:rsidRDefault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Stomatologická súprava  s 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prísl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. OPTMAL 09</w:t>
            </w: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4 roky</w:t>
            </w: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25,00%</w:t>
            </w: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  <w:t>rovnomerná</w:t>
            </w: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795E34" w:rsidTr="00683292">
        <w:tc>
          <w:tcPr>
            <w:tcW w:w="23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4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 w:rsidP="00515591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5E34" w:rsidRDefault="00795E34">
            <w:pPr>
              <w:spacing w:before="100" w:beforeAutospacing="1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iCs/>
          <w:sz w:val="18"/>
          <w:szCs w:val="18"/>
          <w:lang w:eastAsia="sk-SK"/>
        </w:rPr>
      </w:pPr>
    </w:p>
    <w:p w:rsidR="00683292" w:rsidRDefault="00683292" w:rsidP="00683292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683292" w:rsidRDefault="00683292" w:rsidP="00683292"/>
    <w:p w:rsidR="00683292" w:rsidRDefault="00683292" w:rsidP="00683292"/>
    <w:p w:rsidR="00C71541" w:rsidRDefault="00C71541"/>
    <w:sectPr w:rsidR="00C71541" w:rsidSect="00C715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83292"/>
    <w:rsid w:val="000A5FB7"/>
    <w:rsid w:val="00515591"/>
    <w:rsid w:val="00641363"/>
    <w:rsid w:val="00683292"/>
    <w:rsid w:val="00795E34"/>
    <w:rsid w:val="007F3317"/>
    <w:rsid w:val="00C71541"/>
    <w:rsid w:val="00E2708C"/>
    <w:rsid w:val="00EE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8329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68329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73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2024-02-27T17:23:00Z</cp:lastPrinted>
  <dcterms:created xsi:type="dcterms:W3CDTF">2024-02-27T17:25:00Z</dcterms:created>
  <dcterms:modified xsi:type="dcterms:W3CDTF">2024-02-27T17:25:00Z</dcterms:modified>
</cp:coreProperties>
</file>