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92" w:rsidRDefault="00683292" w:rsidP="0068329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</w:t>
      </w:r>
      <w:r w:rsidR="00515591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Pr="00515591">
        <w:rPr>
          <w:b/>
          <w:sz w:val="24"/>
          <w:szCs w:val="24"/>
        </w:rPr>
        <w:t xml:space="preserve">IČO  52 950 948     </w:t>
      </w:r>
      <w:r w:rsidR="00515591" w:rsidRPr="00515591">
        <w:rPr>
          <w:b/>
          <w:sz w:val="24"/>
          <w:szCs w:val="24"/>
        </w:rPr>
        <w:t xml:space="preserve">   </w:t>
      </w:r>
      <w:r w:rsidRPr="00515591">
        <w:rPr>
          <w:b/>
          <w:sz w:val="24"/>
          <w:szCs w:val="24"/>
        </w:rPr>
        <w:t xml:space="preserve">  DIČ 2121220761</w:t>
      </w: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    </w:t>
      </w:r>
      <w:r w:rsidRPr="00683292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ZUBCHECK s.r.o.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  Drevárska 454/3,   058 01 Poprad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 52 950 948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 v obchodnom  registri Okresného súdu   Prešov,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39852/P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(1) Informácie o prijatých postupoch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</w:t>
      </w:r>
      <w:r w:rsidR="00795E34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31.12.202</w:t>
      </w:r>
      <w:r w:rsidR="00795E34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je zostavená za splnenia predpokladu, že účtovná jednotka bude nepretržite pokračovať vo svojej činnosti.</w:t>
      </w: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 záväzkov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3227"/>
        <w:gridCol w:w="2914"/>
        <w:gridCol w:w="3071"/>
      </w:tblGrid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položky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Poznámka k oceneniu</w:t>
            </w: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RTG a RVG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 w:rsidP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Sto</w:t>
            </w:r>
            <w:r w:rsidR="00795E3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atologická súprava OPTIMAL 09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Panoramatický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rotgen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OPG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ProOne</w:t>
            </w:r>
            <w:proofErr w:type="spellEnd"/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 w:rsidP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Osobný automobil Mercedes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Benz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GLA 180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515591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795E34" w:rsidP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Stomatologická súprava II. OPTMAL 09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Arial Black" w:eastAsia="Times New Roman" w:hAnsi="Arial Black" w:cs="Times New Roman"/>
          <w:iCs/>
          <w:sz w:val="20"/>
          <w:szCs w:val="20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lastRenderedPageBreak/>
        <w:t xml:space="preserve">Čl. II (2)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Spôsob oceňovania jednotlivých položiek majetku a záväzkov (účtovanie </w:t>
      </w: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a úbytok zásob)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 účtovaní zásob postupovala účtovná jednotka podľa § 43 postupov účtovania v PÚ spôsobom  B účtovania zásob.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(3)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zostavenia odpisového plánu pre jednotlivé druhy dlhodobého majetku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účtovných odpisov sa zostavil interným odpisom, v ktorom sa vychádzalo z metód používaných pri vyčíslovaní daňových odpisov. Účtovné a daňové odpisy sa rovnajú.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bol ovplyvnený týmito skutočnosťami: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2399"/>
        <w:gridCol w:w="2406"/>
        <w:gridCol w:w="2366"/>
        <w:gridCol w:w="2117"/>
      </w:tblGrid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Sadzba odpisov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Odpisová metóda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RTG a RVG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16,67 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Stomatologická súprava OPTIMAL 09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25,00 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Panoramatický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rontgen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OPG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Pro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One</w:t>
            </w:r>
            <w:proofErr w:type="spellEnd"/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25,00 %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515591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Osobný automobil Mercedes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Benz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GLA 180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Pr="00515591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Stomatologická súprava  s 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prísl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OPTMAL 09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/>
    <w:p w:rsidR="00683292" w:rsidRDefault="00683292" w:rsidP="00683292"/>
    <w:p w:rsidR="00C71541" w:rsidRDefault="00C71541"/>
    <w:sectPr w:rsidR="00C71541" w:rsidSect="00C715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3292"/>
    <w:rsid w:val="000A5FB7"/>
    <w:rsid w:val="00515591"/>
    <w:rsid w:val="00641363"/>
    <w:rsid w:val="00683292"/>
    <w:rsid w:val="00795E34"/>
    <w:rsid w:val="007F3317"/>
    <w:rsid w:val="00C71541"/>
    <w:rsid w:val="00E2708C"/>
    <w:rsid w:val="00EE5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832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3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2024-02-27T17:23:00Z</cp:lastPrinted>
  <dcterms:created xsi:type="dcterms:W3CDTF">2024-02-27T17:25:00Z</dcterms:created>
  <dcterms:modified xsi:type="dcterms:W3CDTF">2024-02-27T17:25:00Z</dcterms:modified>
</cp:coreProperties>
</file>