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12779C" w14:textId="77777777" w:rsidR="009A26F5" w:rsidRPr="00E63C40" w:rsidRDefault="009A26F5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14:paraId="2A12779D" w14:textId="554F333C" w:rsidR="009A26F5" w:rsidRPr="00E63C40" w:rsidRDefault="009A26F5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>
        <w:rPr>
          <w:rFonts w:ascii="Arial" w:hAnsi="Arial" w:cs="Arial"/>
          <w:b/>
          <w:sz w:val="28"/>
          <w:szCs w:val="28"/>
        </w:rPr>
        <w:t>31.decembru 20</w:t>
      </w:r>
      <w:bookmarkEnd w:id="0"/>
      <w:r w:rsidR="0008068C">
        <w:rPr>
          <w:rFonts w:ascii="Arial" w:hAnsi="Arial" w:cs="Arial"/>
          <w:b/>
          <w:sz w:val="28"/>
          <w:szCs w:val="28"/>
        </w:rPr>
        <w:t>2</w:t>
      </w:r>
      <w:r w:rsidR="00F54221">
        <w:rPr>
          <w:rFonts w:ascii="Arial" w:hAnsi="Arial" w:cs="Arial"/>
          <w:b/>
          <w:sz w:val="28"/>
          <w:szCs w:val="28"/>
        </w:rPr>
        <w:t>3</w:t>
      </w:r>
    </w:p>
    <w:p w14:paraId="2A12779E" w14:textId="77777777" w:rsidR="009A26F5" w:rsidRPr="00E63C40" w:rsidRDefault="009A26F5" w:rsidP="007660FC">
      <w:pPr>
        <w:pStyle w:val="odstavec"/>
      </w:pPr>
    </w:p>
    <w:p w14:paraId="2A12779F" w14:textId="77777777" w:rsidR="009A26F5" w:rsidRPr="00E63C40" w:rsidRDefault="009A26F5" w:rsidP="007660FC">
      <w:pPr>
        <w:pStyle w:val="odstavec"/>
      </w:pPr>
    </w:p>
    <w:p w14:paraId="2A1277A0" w14:textId="77777777" w:rsidR="009A26F5" w:rsidRPr="00E63C40" w:rsidRDefault="009A26F5" w:rsidP="006867E1">
      <w:pPr>
        <w:pStyle w:val="Nadpis1"/>
        <w:keepNext w:val="0"/>
        <w:numPr>
          <w:ilvl w:val="0"/>
          <w:numId w:val="6"/>
        </w:numPr>
        <w:tabs>
          <w:tab w:val="clear" w:pos="422"/>
        </w:tabs>
        <w:suppressAutoHyphens/>
        <w:ind w:left="419"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14:paraId="2A1277A1" w14:textId="77777777" w:rsidR="009A26F5" w:rsidRPr="00E63C40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14:paraId="2A1277A3" w14:textId="77777777" w:rsidR="009A26F5" w:rsidRDefault="009A26F5" w:rsidP="00194B30">
      <w:pPr>
        <w:pStyle w:val="odstavec"/>
      </w:pPr>
      <w:r w:rsidRPr="00B55CEF">
        <w:t xml:space="preserve">Spoločnosť </w:t>
      </w:r>
      <w:r w:rsidR="002804C0">
        <w:t xml:space="preserve"> </w:t>
      </w:r>
      <w:r w:rsidR="00526E96">
        <w:t xml:space="preserve">SENECOM </w:t>
      </w:r>
      <w:proofErr w:type="spellStart"/>
      <w:r w:rsidR="00526E96">
        <w:t>spol.s</w:t>
      </w:r>
      <w:proofErr w:type="spellEnd"/>
      <w:r w:rsidR="00526E96">
        <w:t xml:space="preserve"> </w:t>
      </w:r>
      <w:proofErr w:type="spellStart"/>
      <w:r w:rsidR="00526E96">
        <w:t>ro.o</w:t>
      </w:r>
      <w:proofErr w:type="spellEnd"/>
      <w:r w:rsidR="00526E96">
        <w:t>.</w:t>
      </w:r>
      <w:r w:rsidRPr="00B55CEF">
        <w:t>(</w:t>
      </w:r>
      <w:r w:rsidRPr="00077BA2">
        <w:t xml:space="preserve">ďalej len „Spoločnosť“) bola založená </w:t>
      </w:r>
      <w:r w:rsidR="00194B30">
        <w:t>23.02.1996 a</w:t>
      </w:r>
      <w:r w:rsidRPr="00077BA2">
        <w:t xml:space="preserve"> do Obchodného registra bola zapísaná </w:t>
      </w:r>
      <w:r w:rsidR="00194B30">
        <w:t xml:space="preserve"> 5.6.1996</w:t>
      </w:r>
      <w:r w:rsidR="002804C0">
        <w:t xml:space="preserve"> </w:t>
      </w:r>
      <w:r w:rsidR="002C662B">
        <w:t xml:space="preserve"> </w:t>
      </w:r>
      <w:r w:rsidR="00194B30">
        <w:t xml:space="preserve">/Obchodný register </w:t>
      </w:r>
      <w:r w:rsidRPr="00077BA2">
        <w:t xml:space="preserve"> Okresného súdu </w:t>
      </w:r>
      <w:r>
        <w:t xml:space="preserve">Bratislava I. v Bratislave , </w:t>
      </w:r>
      <w:r w:rsidRPr="00077BA2">
        <w:t xml:space="preserve">oddiel  </w:t>
      </w:r>
      <w:proofErr w:type="spellStart"/>
      <w:r w:rsidR="002C662B">
        <w:t>Sro</w:t>
      </w:r>
      <w:proofErr w:type="spellEnd"/>
      <w:r w:rsidR="002C662B">
        <w:t xml:space="preserve"> </w:t>
      </w:r>
      <w:r w:rsidR="00194B30">
        <w:t xml:space="preserve"> č</w:t>
      </w:r>
      <w:r w:rsidR="002C662B">
        <w:t>.12593/B</w:t>
      </w:r>
      <w:r w:rsidRPr="00077BA2">
        <w:t>.</w:t>
      </w:r>
      <w:r w:rsidR="00194B30">
        <w:t>/</w:t>
      </w:r>
    </w:p>
    <w:p w14:paraId="2A1277A4" w14:textId="5F575FD1" w:rsidR="003E3E40" w:rsidRDefault="003E3E40" w:rsidP="007660FC">
      <w:pPr>
        <w:pStyle w:val="odstavec"/>
      </w:pPr>
      <w:r>
        <w:t>Účtovná jednotka nie je súčas</w:t>
      </w:r>
      <w:r w:rsidR="00877EFC">
        <w:t>ťou</w:t>
      </w:r>
      <w:r>
        <w:t xml:space="preserve"> konsolidovaného celku.</w:t>
      </w:r>
    </w:p>
    <w:p w14:paraId="2A1277A5" w14:textId="77777777" w:rsidR="009A26F5" w:rsidRPr="00E63C40" w:rsidRDefault="009A26F5" w:rsidP="007660FC">
      <w:pPr>
        <w:pStyle w:val="odstavec"/>
      </w:pPr>
    </w:p>
    <w:p w14:paraId="2A1277A6" w14:textId="77777777" w:rsidR="009A26F5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2"/>
        <w:gridCol w:w="2172"/>
      </w:tblGrid>
      <w:tr w:rsidR="009A26F5" w14:paraId="2A1277AA" w14:textId="77777777" w:rsidTr="003E3E40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1277A7" w14:textId="77777777" w:rsidR="009A26F5" w:rsidRDefault="009A2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bookmarkStart w:id="2" w:name="FWT_NUMBER_OF_EMPLOYEES"/>
            <w:bookmarkEnd w:id="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A1277A8" w14:textId="30E883FC" w:rsidR="009A26F5" w:rsidRDefault="009A26F5" w:rsidP="003E3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8068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54221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A1277A9" w14:textId="77777777" w:rsidR="009A26F5" w:rsidRDefault="009A2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A26F5" w14:paraId="2A1277AE" w14:textId="77777777" w:rsidTr="003E3E4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B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C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D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14:paraId="2A1277B2" w14:textId="77777777" w:rsidTr="003E3E40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F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0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1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14:paraId="2A1277B6" w14:textId="77777777" w:rsidTr="003E3E4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3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4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5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2"/>
    </w:tbl>
    <w:p w14:paraId="2A1277B7" w14:textId="77777777" w:rsidR="009A26F5" w:rsidRDefault="009A26F5" w:rsidP="00FB6F88">
      <w:pPr>
        <w:pStyle w:val="Nadpis2"/>
        <w:keepNext w:val="0"/>
        <w:tabs>
          <w:tab w:val="clear" w:pos="425"/>
        </w:tabs>
        <w:suppressAutoHyphens/>
        <w:spacing w:before="0" w:after="0"/>
        <w:ind w:firstLine="0"/>
        <w:rPr>
          <w:rFonts w:ascii="Arial" w:hAnsi="Arial"/>
        </w:rPr>
      </w:pPr>
    </w:p>
    <w:p w14:paraId="2A1277B8" w14:textId="77777777" w:rsidR="009A26F5" w:rsidRPr="00E63C40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2A1277B9" w14:textId="7F0AF83C" w:rsidR="009A26F5" w:rsidRPr="00581CB7" w:rsidRDefault="009A26F5" w:rsidP="00D02876">
      <w:pPr>
        <w:pStyle w:val="odstavec"/>
      </w:pPr>
      <w:r w:rsidRPr="00077BA2">
        <w:t>Účt</w:t>
      </w:r>
      <w:r>
        <w:t xml:space="preserve">ovná závierka Spoločnosti k </w:t>
      </w:r>
      <w:bookmarkStart w:id="3" w:name="EntityDateEnd1"/>
      <w:r>
        <w:t>31.decembru 20</w:t>
      </w:r>
      <w:bookmarkEnd w:id="3"/>
      <w:r w:rsidR="0008068C">
        <w:t>2</w:t>
      </w:r>
      <w:r w:rsidR="00F54221">
        <w:t>3</w:t>
      </w:r>
      <w:r>
        <w:t xml:space="preserve"> </w:t>
      </w:r>
      <w:r w:rsidRPr="00077BA2">
        <w:t xml:space="preserve">je zostavená ako riadna účtovná závierka podľa § 17 ods. 6 zákona NR SR č. 431/2002 </w:t>
      </w:r>
      <w:proofErr w:type="spellStart"/>
      <w:r w:rsidRPr="00077BA2">
        <w:t>Z.z</w:t>
      </w:r>
      <w:proofErr w:type="spellEnd"/>
      <w:r w:rsidRPr="00077BA2">
        <w:t xml:space="preserve">. o účtovníctve v znení neskorších predpisov (ďalej len „zákon o účtovníctve“) za účtovné obdobie od </w:t>
      </w:r>
      <w:bookmarkStart w:id="4" w:name="EntityDateStart"/>
      <w:r>
        <w:t>1.januára 20</w:t>
      </w:r>
      <w:bookmarkEnd w:id="4"/>
      <w:r w:rsidR="008D312A">
        <w:t>2</w:t>
      </w:r>
      <w:r w:rsidR="00F54221">
        <w:t>3</w:t>
      </w:r>
      <w:r w:rsidRPr="00077BA2">
        <w:t xml:space="preserve"> d</w:t>
      </w:r>
      <w:r>
        <w:t xml:space="preserve">o  </w:t>
      </w:r>
      <w:bookmarkStart w:id="5" w:name="EntityDateEnd2"/>
      <w:r>
        <w:t>31.decembra 20</w:t>
      </w:r>
      <w:bookmarkEnd w:id="5"/>
      <w:r w:rsidR="008D312A">
        <w:t>2</w:t>
      </w:r>
      <w:r w:rsidR="00F54221">
        <w:t>3</w:t>
      </w:r>
      <w:r w:rsidR="008D312A">
        <w:t>.</w:t>
      </w:r>
    </w:p>
    <w:p w14:paraId="2A1277BA" w14:textId="77777777" w:rsidR="009A26F5" w:rsidRPr="00E63C40" w:rsidRDefault="009A26F5" w:rsidP="007660FC">
      <w:pPr>
        <w:pStyle w:val="odstavec"/>
      </w:pPr>
    </w:p>
    <w:p w14:paraId="2A1277BB" w14:textId="77777777" w:rsidR="009A26F5" w:rsidRPr="00E63C40" w:rsidRDefault="00D02876" w:rsidP="00D02876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 xml:space="preserve">B.    </w:t>
      </w:r>
      <w:r w:rsidR="009A26F5" w:rsidRPr="00E63C40">
        <w:rPr>
          <w:rFonts w:ascii="Arial" w:hAnsi="Arial"/>
        </w:rPr>
        <w:t>ÚČTOVNÉ METÓDY A VŠEOBECNÉ ÚČTOVNÉ ZÁSADY</w:t>
      </w:r>
    </w:p>
    <w:p w14:paraId="2A1277BC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Východiská pre zostavenie účtovnej závierky</w:t>
      </w:r>
    </w:p>
    <w:p w14:paraId="2A1277BD" w14:textId="77777777" w:rsidR="009A26F5" w:rsidRPr="00E63C40" w:rsidRDefault="009A26F5" w:rsidP="007660FC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A1277BE" w14:textId="77777777" w:rsidR="009A26F5" w:rsidRPr="00E63C40" w:rsidRDefault="009A26F5" w:rsidP="007660FC">
      <w:pPr>
        <w:pStyle w:val="odstavec"/>
      </w:pPr>
    </w:p>
    <w:p w14:paraId="2A1277BF" w14:textId="77777777" w:rsidR="009A26F5" w:rsidRPr="00E63C40" w:rsidRDefault="009A26F5" w:rsidP="007660FC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A1277C0" w14:textId="77777777" w:rsidR="009A26F5" w:rsidRPr="00E63C40" w:rsidRDefault="009A26F5" w:rsidP="007660FC">
      <w:pPr>
        <w:pStyle w:val="odstavec"/>
      </w:pPr>
    </w:p>
    <w:p w14:paraId="2A1277C1" w14:textId="77777777" w:rsidR="009A26F5" w:rsidRPr="00E63C40" w:rsidRDefault="009A26F5" w:rsidP="007660FC">
      <w:pPr>
        <w:pStyle w:val="odstavec"/>
      </w:pPr>
      <w:r w:rsidRPr="00E63C40">
        <w:t>Peňažné údaje v účtovnej závierke sú uvedené v celých EUR, pokiaľ nie je určené inak.</w:t>
      </w:r>
    </w:p>
    <w:p w14:paraId="2A1277C2" w14:textId="77777777" w:rsidR="009A26F5" w:rsidRPr="00E63C40" w:rsidRDefault="009A26F5" w:rsidP="007660FC">
      <w:pPr>
        <w:pStyle w:val="odstavec"/>
      </w:pPr>
    </w:p>
    <w:p w14:paraId="2A1277C3" w14:textId="77777777" w:rsidR="009A26F5" w:rsidRPr="00E63C40" w:rsidRDefault="009A26F5" w:rsidP="007660FC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A1277C4" w14:textId="77777777" w:rsidR="009A26F5" w:rsidRPr="00E63C40" w:rsidRDefault="009A26F5" w:rsidP="007660FC">
      <w:pPr>
        <w:pStyle w:val="odstavec"/>
      </w:pPr>
    </w:p>
    <w:p w14:paraId="2A1277C5" w14:textId="77777777" w:rsidR="009A26F5" w:rsidRPr="00DC0D91" w:rsidRDefault="009A26F5" w:rsidP="007660FC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2A1277C6" w14:textId="77777777" w:rsidR="009A26F5" w:rsidRPr="00E63C40" w:rsidRDefault="009A26F5" w:rsidP="007660FC">
      <w:pPr>
        <w:pStyle w:val="odstavec"/>
      </w:pPr>
    </w:p>
    <w:p w14:paraId="2A1277C7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Dlhodobý nehmotný a dlhodobý hmotný majetok</w:t>
      </w:r>
    </w:p>
    <w:p w14:paraId="2A1277C8" w14:textId="77777777" w:rsidR="009A26F5" w:rsidRPr="00E63C40" w:rsidRDefault="009A26F5" w:rsidP="007660FC">
      <w:pPr>
        <w:pStyle w:val="odstavec"/>
      </w:pPr>
      <w:r w:rsidRPr="00E63C40">
        <w:t>Dlhodobý majetok nakupovaný sa oceňuje obstarávacou cenou, ktorá zahrňuje cenu, za ktorú sa majetok obstaral, a náklady súvisiace s obstaraním (clo, prepravu, montáž, poistné a pod</w:t>
      </w:r>
    </w:p>
    <w:p w14:paraId="2A1277C9" w14:textId="77777777" w:rsidR="009A26F5" w:rsidRDefault="009A26F5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2A1277D0" w14:textId="0A0ECCC5" w:rsidR="009A26F5" w:rsidRPr="00077BA2" w:rsidRDefault="009A26F5" w:rsidP="007660FC">
      <w:pPr>
        <w:pStyle w:val="odstavec"/>
      </w:pPr>
      <w:r w:rsidRPr="00077BA2">
        <w:t xml:space="preserve">Dlhodobý majetok </w:t>
      </w:r>
      <w:r w:rsidR="00335817">
        <w:t xml:space="preserve">sa odpisuje </w:t>
      </w:r>
      <w:r w:rsidR="00EE6E2A">
        <w:t xml:space="preserve">účtovne a daňovo </w:t>
      </w:r>
      <w:r w:rsidR="00E92ADA">
        <w:t>rovnako.</w:t>
      </w:r>
      <w:r w:rsidRPr="00077BA2">
        <w:t>.</w:t>
      </w:r>
    </w:p>
    <w:p w14:paraId="2A1277D1" w14:textId="77777777" w:rsidR="009A26F5" w:rsidRPr="00077BA2" w:rsidRDefault="009A26F5" w:rsidP="007660FC">
      <w:pPr>
        <w:pStyle w:val="odstavec"/>
      </w:pPr>
    </w:p>
    <w:p w14:paraId="2A1277DD" w14:textId="77777777" w:rsidR="009A26F5" w:rsidRPr="00E63C40" w:rsidRDefault="009A26F5" w:rsidP="007660FC">
      <w:pPr>
        <w:pStyle w:val="odstavec"/>
      </w:pPr>
    </w:p>
    <w:tbl>
      <w:tblPr>
        <w:tblW w:w="9011" w:type="dxa"/>
        <w:tblInd w:w="70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1"/>
        <w:gridCol w:w="1980"/>
        <w:gridCol w:w="1980"/>
        <w:gridCol w:w="1980"/>
      </w:tblGrid>
      <w:tr w:rsidR="009A26F5" w:rsidRPr="00AA65A7" w14:paraId="2A1277EA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E6" w14:textId="77777777" w:rsidR="009A26F5" w:rsidRPr="00400CEA" w:rsidRDefault="009A26F5" w:rsidP="00E92ADA">
            <w:pPr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7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8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9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A26F5" w:rsidRPr="00AA65A7" w14:paraId="2A1277EF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EB" w14:textId="79E4F438" w:rsidR="009A26F5" w:rsidRPr="00D27F5C" w:rsidRDefault="009A26F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C" w14:textId="3FDF7053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D" w14:textId="65AD2E8B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E" w14:textId="72ACAE72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A26F5" w:rsidRPr="00AA65A7" w14:paraId="2A1277F4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F0" w14:textId="77777777" w:rsidR="009A26F5" w:rsidRPr="00400CEA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1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2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3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:rsidRPr="00E63C40" w14:paraId="2A1277F9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F5" w14:textId="77777777" w:rsidR="009A26F5" w:rsidRPr="00E63C40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6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7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8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A1277FA" w14:textId="77777777" w:rsidR="009A26F5" w:rsidRPr="00E63C40" w:rsidRDefault="009A26F5" w:rsidP="007660FC">
      <w:pPr>
        <w:pStyle w:val="odstavec"/>
      </w:pPr>
      <w:r w:rsidRPr="00E63C40">
        <w:lastRenderedPageBreak/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</w:t>
      </w:r>
      <w:r w:rsidRPr="008F7515">
        <w:rPr>
          <w:color w:val="000000" w:themeColor="text1"/>
        </w:rPr>
        <w:t>sa nezaraďuje</w:t>
      </w:r>
      <w:r w:rsidRPr="00E63C40">
        <w:t xml:space="preserve"> na účty dlhodobého majetku a odpisuje sa jednorazovo pri uvedení do používania 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9A26F5" w:rsidRPr="00AA65A7" w14:paraId="2A127802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2A1277FB" w14:textId="77777777" w:rsidR="00D02876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2A1277FC" w14:textId="77777777" w:rsidR="00D02876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2A1277FD" w14:textId="77777777" w:rsidR="00D02876" w:rsidRPr="00E63C40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7FE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7FF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800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A127801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9A26F5" w:rsidRPr="00AA65A7" w14:paraId="2A127807" w14:textId="77777777" w:rsidTr="00D76F42">
        <w:trPr>
          <w:cantSplit/>
        </w:trPr>
        <w:tc>
          <w:tcPr>
            <w:tcW w:w="3346" w:type="dxa"/>
            <w:vAlign w:val="bottom"/>
          </w:tcPr>
          <w:p w14:paraId="2A127803" w14:textId="77777777" w:rsidR="009A26F5" w:rsidRPr="00D27F5C" w:rsidRDefault="009A26F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  <w:r w:rsidR="008F7515"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chata</w:t>
            </w:r>
          </w:p>
        </w:tc>
        <w:tc>
          <w:tcPr>
            <w:tcW w:w="1980" w:type="dxa"/>
            <w:vAlign w:val="bottom"/>
          </w:tcPr>
          <w:p w14:paraId="2A127804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2A127805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06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1/40</w:t>
            </w:r>
          </w:p>
        </w:tc>
      </w:tr>
      <w:tr w:rsidR="009A26F5" w:rsidRPr="00AA65A7" w14:paraId="2A12780C" w14:textId="77777777" w:rsidTr="00D76F42">
        <w:trPr>
          <w:cantSplit/>
        </w:trPr>
        <w:tc>
          <w:tcPr>
            <w:tcW w:w="3346" w:type="dxa"/>
            <w:vAlign w:val="bottom"/>
          </w:tcPr>
          <w:p w14:paraId="2A127808" w14:textId="77777777" w:rsidR="009A26F5" w:rsidRPr="00D27F5C" w:rsidRDefault="008F751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STAVBA HALA</w:t>
            </w:r>
          </w:p>
        </w:tc>
        <w:tc>
          <w:tcPr>
            <w:tcW w:w="1980" w:type="dxa"/>
            <w:vAlign w:val="bottom"/>
          </w:tcPr>
          <w:p w14:paraId="2A127809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14:paraId="2A12780A" w14:textId="77777777" w:rsidR="009A26F5" w:rsidRPr="00AA65A7" w:rsidRDefault="008F7515" w:rsidP="008F7515">
            <w:pPr>
              <w:suppressAutoHyphens/>
              <w:ind w:left="57" w:right="5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ROV</w:t>
            </w:r>
          </w:p>
        </w:tc>
        <w:tc>
          <w:tcPr>
            <w:tcW w:w="1980" w:type="dxa"/>
            <w:vAlign w:val="bottom"/>
          </w:tcPr>
          <w:p w14:paraId="2A12780B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1/20</w:t>
            </w:r>
          </w:p>
        </w:tc>
      </w:tr>
      <w:tr w:rsidR="009A26F5" w:rsidRPr="00AA65A7" w14:paraId="2A127811" w14:textId="77777777" w:rsidTr="00D76F42">
        <w:trPr>
          <w:cantSplit/>
        </w:trPr>
        <w:tc>
          <w:tcPr>
            <w:tcW w:w="3346" w:type="dxa"/>
            <w:vAlign w:val="bottom"/>
          </w:tcPr>
          <w:p w14:paraId="2A12780D" w14:textId="77777777" w:rsidR="009A26F5" w:rsidRPr="00D27F5C" w:rsidRDefault="009A26F5" w:rsidP="00D27F5C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</w:t>
            </w:r>
            <w:r w:rsidR="00D27F5C"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Oplotenie dvora</w:t>
            </w:r>
          </w:p>
        </w:tc>
        <w:tc>
          <w:tcPr>
            <w:tcW w:w="1980" w:type="dxa"/>
            <w:vAlign w:val="bottom"/>
          </w:tcPr>
          <w:p w14:paraId="2A12780E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A12780F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10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1/12</w:t>
            </w:r>
          </w:p>
        </w:tc>
      </w:tr>
      <w:tr w:rsidR="009A26F5" w:rsidRPr="00AA65A7" w14:paraId="2A127816" w14:textId="77777777" w:rsidTr="00D76F42">
        <w:trPr>
          <w:cantSplit/>
        </w:trPr>
        <w:tc>
          <w:tcPr>
            <w:tcW w:w="3346" w:type="dxa"/>
            <w:vAlign w:val="bottom"/>
          </w:tcPr>
          <w:p w14:paraId="2A127812" w14:textId="77777777" w:rsidR="009A26F5" w:rsidRPr="00D27F5C" w:rsidRDefault="009A26F5" w:rsidP="00FB6F88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2A127813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14:paraId="2A127814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15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1/4</w:t>
            </w:r>
          </w:p>
        </w:tc>
      </w:tr>
      <w:tr w:rsidR="009A26F5" w:rsidRPr="00E63C40" w14:paraId="2A12781B" w14:textId="77777777" w:rsidTr="00D76F42">
        <w:trPr>
          <w:cantSplit/>
        </w:trPr>
        <w:tc>
          <w:tcPr>
            <w:tcW w:w="3346" w:type="dxa"/>
            <w:vAlign w:val="bottom"/>
          </w:tcPr>
          <w:p w14:paraId="2A127817" w14:textId="77777777" w:rsidR="009A26F5" w:rsidRPr="00E63C40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8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9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A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A12781C" w14:textId="77777777" w:rsidR="009A26F5" w:rsidRPr="00E63C40" w:rsidRDefault="009A26F5" w:rsidP="007660FC">
      <w:pPr>
        <w:pStyle w:val="odstavec"/>
      </w:pPr>
    </w:p>
    <w:p w14:paraId="2A12781D" w14:textId="77777777" w:rsidR="009A26F5" w:rsidRPr="00E63C40" w:rsidRDefault="009A26F5" w:rsidP="007660FC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2A12781E" w14:textId="77777777" w:rsidR="009A26F5" w:rsidRPr="00E63C40" w:rsidRDefault="009A26F5" w:rsidP="007660FC">
      <w:pPr>
        <w:pStyle w:val="odstavec"/>
      </w:pPr>
    </w:p>
    <w:p w14:paraId="2A12781F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Zásoby</w:t>
      </w:r>
    </w:p>
    <w:p w14:paraId="2A127820" w14:textId="77777777" w:rsidR="00D27F5C" w:rsidRPr="003967A5" w:rsidRDefault="009A26F5" w:rsidP="007660FC">
      <w:pPr>
        <w:pStyle w:val="odstavec"/>
        <w:rPr>
          <w:color w:val="000000" w:themeColor="text1"/>
        </w:rPr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</w:t>
      </w:r>
      <w:r w:rsidRPr="003967A5">
        <w:t xml:space="preserve">to definujú </w:t>
      </w:r>
      <w:r w:rsidRPr="003967A5">
        <w:rPr>
          <w:color w:val="000000" w:themeColor="text1"/>
        </w:rPr>
        <w:t>postupy účtovania. Úbytok zásob sa účtuje v cene zistenej metódou</w:t>
      </w:r>
      <w:r w:rsidR="003967A5" w:rsidRPr="003967A5">
        <w:rPr>
          <w:color w:val="000000" w:themeColor="text1"/>
        </w:rPr>
        <w:t xml:space="preserve"> </w:t>
      </w:r>
      <w:r w:rsidRPr="003967A5">
        <w:rPr>
          <w:color w:val="000000" w:themeColor="text1"/>
        </w:rPr>
        <w:t>váženého aritmetického priemeru</w:t>
      </w:r>
      <w:r w:rsidR="00D27F5C" w:rsidRPr="003967A5">
        <w:rPr>
          <w:color w:val="000000" w:themeColor="text1"/>
        </w:rPr>
        <w:t>.</w:t>
      </w:r>
    </w:p>
    <w:p w14:paraId="2A127821" w14:textId="77777777" w:rsidR="00D27F5C" w:rsidRPr="003967A5" w:rsidRDefault="00D27F5C" w:rsidP="007660FC">
      <w:pPr>
        <w:pStyle w:val="odstavec"/>
        <w:rPr>
          <w:color w:val="000000" w:themeColor="text1"/>
        </w:rPr>
      </w:pPr>
    </w:p>
    <w:p w14:paraId="2A127822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Pohľadávky</w:t>
      </w:r>
    </w:p>
    <w:p w14:paraId="2A127823" w14:textId="77777777" w:rsidR="009A26F5" w:rsidRPr="00E63C40" w:rsidRDefault="009A26F5" w:rsidP="007660FC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2A127824" w14:textId="77777777" w:rsidR="009A26F5" w:rsidRPr="00E63C40" w:rsidRDefault="009A26F5" w:rsidP="007660FC">
      <w:pPr>
        <w:pStyle w:val="odstavec"/>
      </w:pPr>
    </w:p>
    <w:p w14:paraId="2A127825" w14:textId="77777777" w:rsidR="009A26F5" w:rsidRPr="00E63C40" w:rsidRDefault="009A26F5" w:rsidP="007660FC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A127826" w14:textId="77777777" w:rsidR="009A26F5" w:rsidRPr="00E63C40" w:rsidRDefault="009A26F5" w:rsidP="007660FC">
      <w:pPr>
        <w:pStyle w:val="odstavec"/>
      </w:pPr>
    </w:p>
    <w:p w14:paraId="2A127827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Finančné účty</w:t>
      </w:r>
    </w:p>
    <w:p w14:paraId="2A127828" w14:textId="77777777" w:rsidR="009A26F5" w:rsidRDefault="009A26F5" w:rsidP="007660FC">
      <w:pPr>
        <w:pStyle w:val="odstavec"/>
        <w:rPr>
          <w:color w:val="00B0F0"/>
        </w:rPr>
      </w:pPr>
      <w:r w:rsidRPr="00E63C40">
        <w:t>Finančné účty tvorí peňažná hotovosť</w:t>
      </w:r>
      <w:r w:rsidR="003967A5">
        <w:t xml:space="preserve"> a</w:t>
      </w:r>
      <w:r w:rsidR="00D27F5C">
        <w:t xml:space="preserve"> zostatky na bankových účtoch.</w:t>
      </w:r>
    </w:p>
    <w:p w14:paraId="2A127829" w14:textId="77777777" w:rsidR="009A26F5" w:rsidRPr="00E63C40" w:rsidRDefault="009A26F5" w:rsidP="007660FC">
      <w:pPr>
        <w:pStyle w:val="odstavec"/>
      </w:pPr>
    </w:p>
    <w:p w14:paraId="2A12782A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Náklady budúcich období a príjmy budúcich období</w:t>
      </w:r>
    </w:p>
    <w:p w14:paraId="2A12782B" w14:textId="77777777" w:rsidR="009A26F5" w:rsidRPr="00E63C40" w:rsidRDefault="009A26F5" w:rsidP="007660FC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2A12782C" w14:textId="77777777" w:rsidR="009A26F5" w:rsidRPr="00E63C40" w:rsidRDefault="009A26F5" w:rsidP="007660FC">
      <w:pPr>
        <w:pStyle w:val="odstavec"/>
      </w:pPr>
    </w:p>
    <w:p w14:paraId="2A12782D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Opravné položky</w:t>
      </w:r>
    </w:p>
    <w:p w14:paraId="2A12782E" w14:textId="77777777" w:rsidR="009A26F5" w:rsidRPr="00E63C40" w:rsidRDefault="009A26F5" w:rsidP="007660FC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A12782F" w14:textId="77777777" w:rsidR="009A26F5" w:rsidRPr="00E63C40" w:rsidRDefault="009A26F5" w:rsidP="007660FC">
      <w:pPr>
        <w:pStyle w:val="odstavec"/>
      </w:pPr>
    </w:p>
    <w:p w14:paraId="2A127830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Rezervy</w:t>
      </w:r>
    </w:p>
    <w:p w14:paraId="2A127831" w14:textId="77777777" w:rsidR="009A26F5" w:rsidRPr="00E63C40" w:rsidRDefault="009A26F5" w:rsidP="007660FC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A127832" w14:textId="77777777" w:rsidR="009A26F5" w:rsidRPr="00E63C40" w:rsidRDefault="009A26F5" w:rsidP="007660FC">
      <w:pPr>
        <w:pStyle w:val="odstavec"/>
      </w:pPr>
    </w:p>
    <w:p w14:paraId="2A127833" w14:textId="77777777" w:rsidR="009A26F5" w:rsidRPr="00E63C40" w:rsidRDefault="009A26F5" w:rsidP="007660FC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A127834" w14:textId="77777777" w:rsidR="009A26F5" w:rsidRPr="00E63C40" w:rsidRDefault="009A26F5" w:rsidP="007660FC">
      <w:pPr>
        <w:pStyle w:val="odstavec"/>
      </w:pPr>
    </w:p>
    <w:p w14:paraId="2A127835" w14:textId="77777777" w:rsidR="009A26F5" w:rsidRPr="00E63C40" w:rsidRDefault="009A26F5" w:rsidP="007660FC">
      <w:pPr>
        <w:pStyle w:val="odstavec"/>
      </w:pPr>
      <w:r w:rsidRPr="00E63C40">
        <w:lastRenderedPageBreak/>
        <w:t>Rezerva na bonusy, rabaty, skontá a vrátenie kúpnej ceny pri reklamácii sa tvorí ako zníženie pôvodne dosiahnutých výnosov so súvzťažným zápisom v prospech účtu rezerv.</w:t>
      </w:r>
    </w:p>
    <w:p w14:paraId="2A127836" w14:textId="77777777" w:rsidR="009A26F5" w:rsidRPr="00E63C40" w:rsidRDefault="009A26F5" w:rsidP="007660FC">
      <w:pPr>
        <w:pStyle w:val="odstavec"/>
      </w:pPr>
    </w:p>
    <w:p w14:paraId="2A127837" w14:textId="77777777" w:rsidR="009A26F5" w:rsidRPr="00E63C40" w:rsidRDefault="009A26F5" w:rsidP="007660FC">
      <w:pPr>
        <w:pStyle w:val="odstavec"/>
      </w:pPr>
    </w:p>
    <w:p w14:paraId="2A127838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Záväzky</w:t>
      </w:r>
    </w:p>
    <w:p w14:paraId="2A127839" w14:textId="77777777" w:rsidR="009A26F5" w:rsidRPr="00E63C40" w:rsidRDefault="009A26F5" w:rsidP="007660FC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A12783A" w14:textId="77777777" w:rsidR="009A26F5" w:rsidRPr="00E63C40" w:rsidRDefault="009A26F5" w:rsidP="007660FC">
      <w:pPr>
        <w:pStyle w:val="odstavec"/>
      </w:pPr>
    </w:p>
    <w:p w14:paraId="2A12783B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Výdavky budúcich období a výnosy budúcich období</w:t>
      </w:r>
    </w:p>
    <w:p w14:paraId="2A12783C" w14:textId="77777777" w:rsidR="009A26F5" w:rsidRPr="00E63C40" w:rsidRDefault="009A26F5" w:rsidP="007660FC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2A12783D" w14:textId="77777777" w:rsidR="009A26F5" w:rsidRPr="00E63C40" w:rsidRDefault="009A26F5" w:rsidP="007660FC">
      <w:pPr>
        <w:pStyle w:val="odstavec"/>
      </w:pPr>
    </w:p>
    <w:p w14:paraId="2A12783E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Vykazovanie výnosov</w:t>
      </w:r>
    </w:p>
    <w:p w14:paraId="2A12783F" w14:textId="77777777" w:rsidR="009A26F5" w:rsidRPr="00E63C40" w:rsidRDefault="009A26F5" w:rsidP="007660FC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A127840" w14:textId="77777777" w:rsidR="009A26F5" w:rsidRPr="00E63C40" w:rsidRDefault="009A26F5" w:rsidP="007660FC">
      <w:pPr>
        <w:pStyle w:val="odstavec"/>
      </w:pPr>
    </w:p>
    <w:p w14:paraId="2A127841" w14:textId="77777777" w:rsidR="009A26F5" w:rsidRPr="00D27F5C" w:rsidRDefault="009A26F5" w:rsidP="007660FC">
      <w:pPr>
        <w:pStyle w:val="odstavec"/>
        <w:rPr>
          <w:color w:val="000000" w:themeColor="text1"/>
        </w:rPr>
      </w:pPr>
      <w:r w:rsidRPr="00E63C40">
        <w:t xml:space="preserve">Výnosy sa vykazujú po odpočítaní dane z pridanej hodnoty, zliav a zrážok (rabaty, bonusy, skontá, </w:t>
      </w:r>
      <w:r w:rsidRPr="00D27F5C">
        <w:rPr>
          <w:color w:val="000000" w:themeColor="text1"/>
        </w:rPr>
        <w:t xml:space="preserve">dobropisy a pod.). </w:t>
      </w:r>
    </w:p>
    <w:p w14:paraId="2A127842" w14:textId="77777777" w:rsidR="009A26F5" w:rsidRPr="00451680" w:rsidRDefault="009A26F5" w:rsidP="007660FC">
      <w:pPr>
        <w:pStyle w:val="odstavec"/>
      </w:pPr>
    </w:p>
    <w:p w14:paraId="2A127843" w14:textId="77777777" w:rsidR="009A26F5" w:rsidRPr="002F5809" w:rsidRDefault="009A26F5" w:rsidP="00FB6F88">
      <w:pPr>
        <w:pStyle w:val="abc"/>
        <w:numPr>
          <w:ilvl w:val="0"/>
          <w:numId w:val="8"/>
        </w:numPr>
        <w:suppressAutoHyphens/>
      </w:pPr>
      <w:r w:rsidRPr="002F5809">
        <w:t>Oprava chýb minulých období</w:t>
      </w:r>
    </w:p>
    <w:p w14:paraId="2A127844" w14:textId="77777777" w:rsidR="009A26F5" w:rsidRDefault="009A26F5" w:rsidP="00A91D3F">
      <w:pPr>
        <w:pStyle w:val="odstavec"/>
        <w:rPr>
          <w:szCs w:val="24"/>
        </w:rPr>
      </w:pPr>
      <w:r w:rsidRPr="0000153A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00153A">
        <w:t>t.j</w:t>
      </w:r>
      <w:proofErr w:type="spellEnd"/>
      <w:r w:rsidRPr="0000153A">
        <w:t>. bez vplyvu na výsledok hospodárenia v bežnom účtovnom období. Opravy nevýznamných chýb minulých účtovných období sa účtujú v bežnom účtovnom období na príslušný nákladový alebo výnosový účet</w:t>
      </w:r>
      <w:r w:rsidRPr="005D0347">
        <w:rPr>
          <w:szCs w:val="24"/>
        </w:rPr>
        <w:t xml:space="preserve">. </w:t>
      </w:r>
    </w:p>
    <w:p w14:paraId="2A127845" w14:textId="77777777" w:rsidR="003967A5" w:rsidRDefault="003967A5" w:rsidP="00A91D3F">
      <w:pPr>
        <w:pStyle w:val="odstavec"/>
        <w:rPr>
          <w:color w:val="000000" w:themeColor="text1"/>
          <w:szCs w:val="24"/>
        </w:rPr>
      </w:pPr>
    </w:p>
    <w:p w14:paraId="2A127846" w14:textId="16F9E9BF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v roku 20</w:t>
      </w:r>
      <w:r w:rsidR="00677F1A">
        <w:rPr>
          <w:color w:val="000000" w:themeColor="text1"/>
          <w:szCs w:val="24"/>
        </w:rPr>
        <w:t>2</w:t>
      </w:r>
      <w:r w:rsidR="00F54221">
        <w:rPr>
          <w:color w:val="000000" w:themeColor="text1"/>
          <w:szCs w:val="24"/>
        </w:rPr>
        <w:t>3</w:t>
      </w:r>
      <w:r w:rsidR="001B66FC">
        <w:rPr>
          <w:color w:val="000000" w:themeColor="text1"/>
          <w:szCs w:val="24"/>
        </w:rPr>
        <w:t xml:space="preserve"> </w:t>
      </w:r>
      <w:r w:rsidRPr="00D27F5C">
        <w:rPr>
          <w:color w:val="000000" w:themeColor="text1"/>
          <w:szCs w:val="24"/>
        </w:rPr>
        <w:t>neúčtovala o opravách chýb minulých rokov.</w:t>
      </w:r>
    </w:p>
    <w:p w14:paraId="2A127847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záväzky so zostatkovou dobou splatnosti viac ako 5 rokov.</w:t>
      </w:r>
    </w:p>
    <w:p w14:paraId="2A127848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nevytvorila kapitálový fond z príspevkov.</w:t>
      </w:r>
    </w:p>
    <w:p w14:paraId="2A127849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podmienené záväzky.</w:t>
      </w:r>
    </w:p>
    <w:p w14:paraId="2A12784B" w14:textId="77777777" w:rsidR="001B66FC" w:rsidRDefault="001B66FC" w:rsidP="00A91D3F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Spoločnosť neposkytla pôžičky ani iné výhody spoločníkom.</w:t>
      </w:r>
    </w:p>
    <w:p w14:paraId="2A12784C" w14:textId="77777777" w:rsidR="001B66FC" w:rsidRDefault="001B66FC" w:rsidP="00A91D3F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Po súvahovom dni nenastali významné skutočnosti, ktoré by mali vplyv na vykazovaný majetok v </w:t>
      </w:r>
      <w:r>
        <w:rPr>
          <w:rFonts w:hint="eastAsia"/>
          <w:color w:val="000000" w:themeColor="text1"/>
          <w:szCs w:val="24"/>
        </w:rPr>
        <w:t>účtovnej</w:t>
      </w:r>
      <w:r>
        <w:rPr>
          <w:color w:val="000000" w:themeColor="text1"/>
          <w:szCs w:val="24"/>
        </w:rPr>
        <w:t xml:space="preserve"> závierke.</w:t>
      </w:r>
    </w:p>
    <w:p w14:paraId="2A12784D" w14:textId="77777777" w:rsidR="00C3024E" w:rsidRDefault="00C3024E" w:rsidP="00A91D3F">
      <w:pPr>
        <w:pStyle w:val="odstavec"/>
        <w:rPr>
          <w:color w:val="000000" w:themeColor="text1"/>
          <w:szCs w:val="24"/>
        </w:rPr>
      </w:pPr>
    </w:p>
    <w:p w14:paraId="2A12784E" w14:textId="77777777" w:rsidR="00C3024E" w:rsidRDefault="00C3024E" w:rsidP="00A91D3F">
      <w:pPr>
        <w:pStyle w:val="odstavec"/>
        <w:rPr>
          <w:color w:val="000000" w:themeColor="text1"/>
          <w:szCs w:val="24"/>
        </w:rPr>
      </w:pPr>
    </w:p>
    <w:sectPr w:rsidR="00C3024E" w:rsidSect="00C322DC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50652E" w14:textId="77777777" w:rsidR="00C322DC" w:rsidRDefault="00C322DC">
      <w:r>
        <w:separator/>
      </w:r>
    </w:p>
  </w:endnote>
  <w:endnote w:type="continuationSeparator" w:id="0">
    <w:p w14:paraId="6CC81630" w14:textId="77777777" w:rsidR="00C322DC" w:rsidRDefault="00C32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C1A67" w14:textId="77777777" w:rsidR="00C322DC" w:rsidRDefault="00C322DC">
      <w:r>
        <w:separator/>
      </w:r>
    </w:p>
  </w:footnote>
  <w:footnote w:type="continuationSeparator" w:id="0">
    <w:p w14:paraId="17242B43" w14:textId="77777777" w:rsidR="00C322DC" w:rsidRDefault="00C322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210"/>
      <w:gridCol w:w="3199"/>
      <w:gridCol w:w="3229"/>
    </w:tblGrid>
    <w:tr w:rsidR="009A26F5" w14:paraId="2A127859" w14:textId="77777777" w:rsidTr="007C1373">
      <w:tc>
        <w:tcPr>
          <w:tcW w:w="3259" w:type="dxa"/>
        </w:tcPr>
        <w:p w14:paraId="2A127856" w14:textId="77777777" w:rsidR="009A26F5" w:rsidRPr="007C1373" w:rsidRDefault="00194B30" w:rsidP="001B66F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</w:t>
          </w:r>
          <w:r w:rsidR="001B66FC">
            <w:rPr>
              <w:rFonts w:ascii="Arial" w:hAnsi="Arial" w:cs="Arial"/>
              <w:sz w:val="20"/>
              <w:szCs w:val="20"/>
            </w:rPr>
            <w:t>MÚJ</w:t>
          </w:r>
          <w:r>
            <w:rPr>
              <w:rFonts w:ascii="Arial" w:hAnsi="Arial" w:cs="Arial"/>
              <w:sz w:val="20"/>
              <w:szCs w:val="20"/>
            </w:rPr>
            <w:t>3-01</w:t>
          </w:r>
        </w:p>
      </w:tc>
      <w:tc>
        <w:tcPr>
          <w:tcW w:w="3259" w:type="dxa"/>
        </w:tcPr>
        <w:p w14:paraId="2A127857" w14:textId="77777777" w:rsidR="009A26F5" w:rsidRPr="007C1373" w:rsidRDefault="009A26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2A127858" w14:textId="77777777" w:rsidR="009A26F5" w:rsidRPr="007C1373" w:rsidRDefault="009A26F5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IČO</w:t>
          </w:r>
          <w:r w:rsidRPr="007C1373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02876">
            <w:rPr>
              <w:rFonts w:ascii="Arial" w:hAnsi="Arial" w:cs="Arial"/>
              <w:sz w:val="20"/>
              <w:szCs w:val="20"/>
              <w:lang w:val="en-US"/>
            </w:rPr>
            <w:t>34141502</w:t>
          </w:r>
        </w:p>
      </w:tc>
    </w:tr>
    <w:tr w:rsidR="009A26F5" w14:paraId="2A12785E" w14:textId="77777777" w:rsidTr="007C1373">
      <w:tc>
        <w:tcPr>
          <w:tcW w:w="3259" w:type="dxa"/>
          <w:tcBorders>
            <w:bottom w:val="single" w:sz="4" w:space="0" w:color="auto"/>
          </w:tcBorders>
        </w:tcPr>
        <w:p w14:paraId="2A12785A" w14:textId="77777777" w:rsidR="009A26F5" w:rsidRDefault="00D0287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SENECOM spol. s 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  <w:p w14:paraId="2A12785B" w14:textId="77777777" w:rsidR="00D02876" w:rsidRPr="007C1373" w:rsidRDefault="00D02876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Lichnerova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92, 90301 Senec</w:t>
          </w:r>
        </w:p>
      </w:tc>
      <w:tc>
        <w:tcPr>
          <w:tcW w:w="3259" w:type="dxa"/>
          <w:tcBorders>
            <w:bottom w:val="single" w:sz="4" w:space="0" w:color="auto"/>
          </w:tcBorders>
        </w:tcPr>
        <w:p w14:paraId="2A12785C" w14:textId="77777777" w:rsidR="009A26F5" w:rsidRPr="007C1373" w:rsidRDefault="00556F3C" w:rsidP="007C1373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7C1373">
            <w:rPr>
              <w:rFonts w:ascii="Arial" w:hAnsi="Arial" w:cs="Arial"/>
              <w:sz w:val="20"/>
              <w:szCs w:val="20"/>
            </w:rPr>
            <w:fldChar w:fldCharType="begin"/>
          </w:r>
          <w:r w:rsidR="009A26F5" w:rsidRPr="007C1373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7C1373">
            <w:rPr>
              <w:rFonts w:ascii="Arial" w:hAnsi="Arial" w:cs="Arial"/>
              <w:sz w:val="20"/>
              <w:szCs w:val="20"/>
            </w:rPr>
            <w:fldChar w:fldCharType="separate"/>
          </w:r>
          <w:r w:rsidR="005A22A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7C1373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  <w:tcBorders>
            <w:bottom w:val="single" w:sz="4" w:space="0" w:color="auto"/>
          </w:tcBorders>
        </w:tcPr>
        <w:p w14:paraId="2A12785D" w14:textId="666C5F2C" w:rsidR="009A26F5" w:rsidRPr="007C1373" w:rsidRDefault="009A26F5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DIC</w:t>
          </w:r>
          <w:r w:rsidR="002804C0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02876">
            <w:rPr>
              <w:rFonts w:ascii="Arial" w:hAnsi="Arial" w:cs="Arial"/>
              <w:sz w:val="20"/>
              <w:szCs w:val="20"/>
              <w:lang w:val="en-US"/>
            </w:rPr>
            <w:t>202</w:t>
          </w:r>
          <w:r w:rsidR="00F54221">
            <w:rPr>
              <w:rFonts w:ascii="Arial" w:hAnsi="Arial" w:cs="Arial"/>
              <w:sz w:val="20"/>
              <w:szCs w:val="20"/>
              <w:lang w:val="en-US"/>
            </w:rPr>
            <w:t>0</w:t>
          </w:r>
          <w:r w:rsidR="00D02876">
            <w:rPr>
              <w:rFonts w:ascii="Arial" w:hAnsi="Arial" w:cs="Arial"/>
              <w:sz w:val="20"/>
              <w:szCs w:val="20"/>
              <w:lang w:val="en-US"/>
            </w:rPr>
            <w:t>364588</w:t>
          </w:r>
        </w:p>
      </w:tc>
    </w:tr>
  </w:tbl>
  <w:p w14:paraId="2A12785F" w14:textId="77777777" w:rsidR="009A26F5" w:rsidRPr="004D5ED9" w:rsidRDefault="009A26F5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1"/>
    <w:multiLevelType w:val="singleLevel"/>
    <w:tmpl w:val="C5865C6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D132E9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8B36089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32E954D3"/>
    <w:multiLevelType w:val="multilevel"/>
    <w:tmpl w:val="0F4C316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414160278">
    <w:abstractNumId w:val="2"/>
  </w:num>
  <w:num w:numId="2" w16cid:durableId="1640380999">
    <w:abstractNumId w:val="1"/>
  </w:num>
  <w:num w:numId="3" w16cid:durableId="1669088769">
    <w:abstractNumId w:val="0"/>
  </w:num>
  <w:num w:numId="4" w16cid:durableId="689839617">
    <w:abstractNumId w:val="2"/>
  </w:num>
  <w:num w:numId="5" w16cid:durableId="1145244072">
    <w:abstractNumId w:val="0"/>
  </w:num>
  <w:num w:numId="6" w16cid:durableId="1698384462">
    <w:abstractNumId w:val="3"/>
  </w:num>
  <w:num w:numId="7" w16cid:durableId="1486163369">
    <w:abstractNumId w:val="7"/>
  </w:num>
  <w:num w:numId="8" w16cid:durableId="1454205486">
    <w:abstractNumId w:val="4"/>
  </w:num>
  <w:num w:numId="9" w16cid:durableId="1864396507">
    <w:abstractNumId w:val="5"/>
  </w:num>
  <w:num w:numId="10" w16cid:durableId="1180241800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0AE4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068C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0F8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4701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0D1D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4B30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6FC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8A6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9B5"/>
    <w:rsid w:val="0023074B"/>
    <w:rsid w:val="002320F4"/>
    <w:rsid w:val="002336C6"/>
    <w:rsid w:val="00233E4C"/>
    <w:rsid w:val="002357E0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4FF5"/>
    <w:rsid w:val="00247936"/>
    <w:rsid w:val="00247E8B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04C0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2E75"/>
    <w:rsid w:val="002B6BFA"/>
    <w:rsid w:val="002B75A2"/>
    <w:rsid w:val="002B7AE4"/>
    <w:rsid w:val="002C06E6"/>
    <w:rsid w:val="002C0876"/>
    <w:rsid w:val="002C0E26"/>
    <w:rsid w:val="002C2A11"/>
    <w:rsid w:val="002C31A8"/>
    <w:rsid w:val="002C44E0"/>
    <w:rsid w:val="002C604E"/>
    <w:rsid w:val="002C662B"/>
    <w:rsid w:val="002C7C3C"/>
    <w:rsid w:val="002D123E"/>
    <w:rsid w:val="002D4FF1"/>
    <w:rsid w:val="002D5E54"/>
    <w:rsid w:val="002E13A2"/>
    <w:rsid w:val="002E1AFD"/>
    <w:rsid w:val="002E22A7"/>
    <w:rsid w:val="002E3E11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5817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67A5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098"/>
    <w:rsid w:val="003D519C"/>
    <w:rsid w:val="003D776E"/>
    <w:rsid w:val="003D796D"/>
    <w:rsid w:val="003E11CD"/>
    <w:rsid w:val="003E18F2"/>
    <w:rsid w:val="003E2868"/>
    <w:rsid w:val="003E3E40"/>
    <w:rsid w:val="003E6401"/>
    <w:rsid w:val="003E76F2"/>
    <w:rsid w:val="003E7BB3"/>
    <w:rsid w:val="003F0645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07FAD"/>
    <w:rsid w:val="00410537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1FDD"/>
    <w:rsid w:val="00482C1D"/>
    <w:rsid w:val="00482E14"/>
    <w:rsid w:val="00483BB8"/>
    <w:rsid w:val="00484770"/>
    <w:rsid w:val="00484C11"/>
    <w:rsid w:val="00484DA9"/>
    <w:rsid w:val="00487E9B"/>
    <w:rsid w:val="004903E9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26E9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6F3C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22A6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5A93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2C4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1419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77F1A"/>
    <w:rsid w:val="00680005"/>
    <w:rsid w:val="00683A77"/>
    <w:rsid w:val="00684052"/>
    <w:rsid w:val="00685746"/>
    <w:rsid w:val="006867E1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2594"/>
    <w:rsid w:val="00793C97"/>
    <w:rsid w:val="00793E82"/>
    <w:rsid w:val="00793F3C"/>
    <w:rsid w:val="00794601"/>
    <w:rsid w:val="007977EA"/>
    <w:rsid w:val="007A115E"/>
    <w:rsid w:val="007A1958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1373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2BC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77EFC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5263"/>
    <w:rsid w:val="008B12BA"/>
    <w:rsid w:val="008B16D7"/>
    <w:rsid w:val="008B1B05"/>
    <w:rsid w:val="008B27BA"/>
    <w:rsid w:val="008B28CA"/>
    <w:rsid w:val="008B44C7"/>
    <w:rsid w:val="008B5585"/>
    <w:rsid w:val="008B5ABA"/>
    <w:rsid w:val="008B68F4"/>
    <w:rsid w:val="008B6F81"/>
    <w:rsid w:val="008C2944"/>
    <w:rsid w:val="008C6D8F"/>
    <w:rsid w:val="008C7E86"/>
    <w:rsid w:val="008D0FE1"/>
    <w:rsid w:val="008D312A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8F7515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5847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404A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6F5"/>
    <w:rsid w:val="009A2F1D"/>
    <w:rsid w:val="009A65F8"/>
    <w:rsid w:val="009B0634"/>
    <w:rsid w:val="009B288D"/>
    <w:rsid w:val="009B3423"/>
    <w:rsid w:val="009B4309"/>
    <w:rsid w:val="009B71B1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4EBC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D3F"/>
    <w:rsid w:val="00A91D7C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602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323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BF695D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4B1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24E"/>
    <w:rsid w:val="00C30C6F"/>
    <w:rsid w:val="00C322DC"/>
    <w:rsid w:val="00C32ADE"/>
    <w:rsid w:val="00C33454"/>
    <w:rsid w:val="00C33D3F"/>
    <w:rsid w:val="00C342F9"/>
    <w:rsid w:val="00C35F04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7F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73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876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27F5C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6D0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3EB"/>
    <w:rsid w:val="00E0245F"/>
    <w:rsid w:val="00E03BB4"/>
    <w:rsid w:val="00E04E52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71D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65D87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2ADA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AC1"/>
    <w:rsid w:val="00EB5CAF"/>
    <w:rsid w:val="00EB6325"/>
    <w:rsid w:val="00EB6D4E"/>
    <w:rsid w:val="00EC250D"/>
    <w:rsid w:val="00EC2C2C"/>
    <w:rsid w:val="00EC4596"/>
    <w:rsid w:val="00EC47D7"/>
    <w:rsid w:val="00EC4CE0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6E2A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4221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A717F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C58FF"/>
    <w:rsid w:val="00FC7F1F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12779C"/>
  <w15:docId w15:val="{0294D406-6DA0-44F6-957C-3D662EE19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6F7C7C"/>
    <w:pPr>
      <w:keepNext/>
      <w:tabs>
        <w:tab w:val="num" w:pos="422"/>
      </w:tabs>
      <w:spacing w:before="60" w:after="240"/>
      <w:ind w:left="419" w:hanging="425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1A02BF"/>
    <w:pPr>
      <w:keepNext/>
      <w:tabs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9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244FF5"/>
    <w:rPr>
      <w:rFonts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244FF5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244FF5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244FF5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244FF5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244FF5"/>
    <w:rPr>
      <w:rFonts w:ascii="Calibri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244FF5"/>
    <w:rPr>
      <w:rFonts w:ascii="Calibri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244FF5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244FF5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44FF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244FF5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7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7660FC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tabs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44FF5"/>
    <w:rPr>
      <w:rFonts w:cs="Times New Roman"/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44FF5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44FF5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44FF5"/>
    <w:rPr>
      <w:rFonts w:cs="Times New Roman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44FF5"/>
    <w:rPr>
      <w:rFonts w:cs="Times New Roman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244FF5"/>
    <w:rPr>
      <w:rFonts w:cs="Times New Roman"/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244FF5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4FF5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4FF5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7660F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rFonts w:cs="Times New Roman"/>
      <w:b/>
      <w:bCs/>
    </w:rPr>
  </w:style>
  <w:style w:type="paragraph" w:styleId="truktradokumentu">
    <w:name w:val="Document Map"/>
    <w:basedOn w:val="Normlny"/>
    <w:link w:val="truktradokumentuChar"/>
    <w:uiPriority w:val="99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06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578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791026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59579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78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756166-CAD0-414F-B6D9-E9808471A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1088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7282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Ľudmila Elšiková</cp:lastModifiedBy>
  <cp:revision>3</cp:revision>
  <cp:lastPrinted>2020-03-03T13:03:00Z</cp:lastPrinted>
  <dcterms:created xsi:type="dcterms:W3CDTF">2024-03-07T11:06:00Z</dcterms:created>
  <dcterms:modified xsi:type="dcterms:W3CDTF">2024-03-07T11:13:00Z</dcterms:modified>
</cp:coreProperties>
</file>