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422" w:rsidRPr="00A51422" w:rsidRDefault="00A51422" w:rsidP="00A51422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MÚJ 3-01     </w:t>
      </w:r>
      <w:r w:rsidR="005731E9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IČO: 36302490    </w:t>
      </w:r>
      <w:r w:rsidR="005731E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DIČ:  202175597</w:t>
      </w:r>
    </w:p>
    <w:p w:rsidR="00A51422" w:rsidRDefault="00A51422" w:rsidP="00E8359D">
      <w:pPr>
        <w:spacing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A51422" w:rsidRDefault="00A51422" w:rsidP="00E8359D">
      <w:pPr>
        <w:spacing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GoBack"/>
      <w:bookmarkEnd w:id="0"/>
    </w:p>
    <w:p w:rsidR="00E8359D" w:rsidRDefault="00E8359D" w:rsidP="00E8359D">
      <w:pPr>
        <w:spacing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Poznámky</w:t>
      </w:r>
    </w:p>
    <w:p w:rsidR="00E8359D" w:rsidRDefault="00E8359D" w:rsidP="00E8359D">
      <w:pPr>
        <w:spacing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Individuálnej účtovnej závierky ku dňu 31.12.2023</w:t>
      </w:r>
    </w:p>
    <w:p w:rsidR="00E8359D" w:rsidRDefault="00E8359D" w:rsidP="00E8359D">
      <w:pPr>
        <w:spacing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A51422" w:rsidRPr="00A51422" w:rsidRDefault="00A51422" w:rsidP="00E8359D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E8359D" w:rsidRDefault="00E8359D" w:rsidP="00E8359D">
      <w:pPr>
        <w:spacing w:line="24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Čl. I</w:t>
      </w:r>
    </w:p>
    <w:p w:rsidR="00E8359D" w:rsidRDefault="00E8359D" w:rsidP="00E8359D">
      <w:pPr>
        <w:spacing w:line="24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Všeobecné údaje</w:t>
      </w: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1/ Názov a sídlo ÚJ</w:t>
      </w: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spoločnosti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APTS, s.r.o.</w:t>
      </w: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Kvetinová 9, Trenčín</w:t>
      </w: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51422" w:rsidRDefault="00E8359D" w:rsidP="00E8359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1422">
        <w:rPr>
          <w:rFonts w:ascii="Times New Roman" w:hAnsi="Times New Roman" w:cs="Times New Roman"/>
          <w:i/>
          <w:sz w:val="24"/>
          <w:szCs w:val="24"/>
        </w:rPr>
        <w:t>3/ priemerný prepočítaný počet zamestnanco</w:t>
      </w:r>
      <w:r>
        <w:rPr>
          <w:rFonts w:ascii="Times New Roman" w:hAnsi="Times New Roman" w:cs="Times New Roman"/>
          <w:sz w:val="24"/>
          <w:szCs w:val="24"/>
        </w:rPr>
        <w:t>v:    0</w:t>
      </w:r>
    </w:p>
    <w:p w:rsidR="00E8359D" w:rsidRDefault="00E8359D" w:rsidP="00E8359D">
      <w:pPr>
        <w:spacing w:line="24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Čl. II</w:t>
      </w:r>
    </w:p>
    <w:p w:rsidR="00E8359D" w:rsidRDefault="00E8359D" w:rsidP="00E8359D">
      <w:pPr>
        <w:spacing w:line="24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Informácie o prijatých postupoch</w:t>
      </w:r>
    </w:p>
    <w:p w:rsidR="00A51422" w:rsidRDefault="00E8359D" w:rsidP="00A51422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1/ Spoločnosť zostavila riadnu účtovnú závierku za predpokladu nepretržitého pokračovania jej činnosti.</w:t>
      </w:r>
    </w:p>
    <w:p w:rsidR="00A51422" w:rsidRDefault="00A51422" w:rsidP="00A51422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Účtovná závierka za bezprostredne predchád</w:t>
      </w:r>
      <w:r w:rsidR="00B35F49">
        <w:rPr>
          <w:rFonts w:ascii="Times New Roman" w:hAnsi="Times New Roman" w:cs="Times New Roman"/>
          <w:i/>
          <w:iCs/>
          <w:sz w:val="24"/>
          <w:szCs w:val="24"/>
        </w:rPr>
        <w:t>zajúce účtovné obdobie /rok 2022/ bola schválená dňa 17</w:t>
      </w:r>
      <w:r>
        <w:rPr>
          <w:rFonts w:ascii="Times New Roman" w:hAnsi="Times New Roman" w:cs="Times New Roman"/>
          <w:i/>
          <w:iCs/>
          <w:sz w:val="24"/>
          <w:szCs w:val="24"/>
        </w:rPr>
        <w:t>.3.2023 valným zhromaždením spoločnosti.</w:t>
      </w:r>
    </w:p>
    <w:p w:rsidR="00A51422" w:rsidRDefault="00A51422" w:rsidP="00E8359D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ÚJ zostavuje riadnu účtovnú závierku na základe §17 ods. 6 zákona NR SR č. 431/2002 Z. z. o účtovníctve za účtovné obdobie od 1. januára 2023 do 31. decembra 2023.</w:t>
      </w: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2/ Spôsob a určenie ocenenia majetku a záväzkov</w:t>
      </w: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e/ záväzky ÚJ oceňovala menovitou hodnotou</w:t>
      </w:r>
    </w:p>
    <w:p w:rsidR="00A51422" w:rsidRDefault="00A51422" w:rsidP="00E8359D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E8359D" w:rsidRP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8359D">
        <w:rPr>
          <w:rFonts w:ascii="Times New Roman" w:hAnsi="Times New Roman" w:cs="Times New Roman"/>
          <w:i/>
          <w:sz w:val="24"/>
          <w:szCs w:val="24"/>
        </w:rPr>
        <w:t xml:space="preserve">3/ Účtovné odpisy sa v ÚJ zúčtovávajú mesačne, podľa odpisového plánu. Ten zohľadňuje predpokladanú dobu životnosti majetku. Je uplatňovaná časová metóda pre účtovné odpisy, pričom odpisová sadzba sa vypočíta ako podiel vstupnej ceny a predpokladanej doby životnosti /v mesiacoch/. Majetok sa začína odpisovať v tom mesiaci, v ktorom bol zaradený do užívania. </w:t>
      </w: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E8359D" w:rsidRDefault="00E8359D" w:rsidP="00E8359D">
      <w:pPr>
        <w:spacing w:line="24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E8359D" w:rsidRDefault="00E8359D" w:rsidP="00E8359D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sectPr w:rsidR="00E8359D" w:rsidSect="00A51422">
      <w:pgSz w:w="11906" w:h="16838"/>
      <w:pgMar w:top="1247" w:right="1418" w:bottom="51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B75790"/>
    <w:multiLevelType w:val="hybridMultilevel"/>
    <w:tmpl w:val="3EFCA830"/>
    <w:lvl w:ilvl="0" w:tplc="D8969D6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359D"/>
    <w:rsid w:val="005731E9"/>
    <w:rsid w:val="00907B28"/>
    <w:rsid w:val="00A51422"/>
    <w:rsid w:val="00B35F49"/>
    <w:rsid w:val="00B43086"/>
    <w:rsid w:val="00E835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359D"/>
    <w:rPr>
      <w:rFonts w:ascii="Calibri" w:eastAsia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8359D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359D"/>
    <w:rPr>
      <w:rFonts w:ascii="Calibri" w:eastAsia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8359D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864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</dc:creator>
  <cp:lastModifiedBy>SBA</cp:lastModifiedBy>
  <cp:revision>2</cp:revision>
  <dcterms:created xsi:type="dcterms:W3CDTF">2024-03-10T09:12:00Z</dcterms:created>
  <dcterms:modified xsi:type="dcterms:W3CDTF">2024-03-10T09:12:00Z</dcterms:modified>
</cp:coreProperties>
</file>