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EED79" w14:textId="77777777" w:rsidR="00E73984" w:rsidRDefault="00E73984">
      <w:pPr>
        <w:pStyle w:val="Standard"/>
        <w:spacing w:before="2"/>
        <w:rPr>
          <w:sz w:val="14"/>
          <w:szCs w:val="14"/>
        </w:rPr>
      </w:pPr>
    </w:p>
    <w:p w14:paraId="33D915C5" w14:textId="24CC095D" w:rsidR="00E73984" w:rsidRDefault="00000000">
      <w:pPr>
        <w:pStyle w:val="Standard"/>
        <w:pBdr>
          <w:top w:val="single" w:sz="4" w:space="1" w:color="000001"/>
          <w:left w:val="single" w:sz="4" w:space="4" w:color="000001"/>
          <w:bottom w:val="single" w:sz="4" w:space="1" w:color="000001"/>
          <w:right w:val="single" w:sz="4" w:space="4" w:color="000001"/>
        </w:pBdr>
        <w:spacing w:after="120"/>
        <w:jc w:val="center"/>
      </w:pPr>
      <w:r>
        <w:rPr>
          <w:rFonts w:ascii="Arial Narrow" w:eastAsia="Arial Narrow" w:hAnsi="Arial Narrow" w:cs="Arial Narrow"/>
          <w:b/>
          <w:sz w:val="28"/>
          <w:szCs w:val="28"/>
        </w:rPr>
        <w:t>Poznámky k </w:t>
      </w:r>
      <w:proofErr w:type="spellStart"/>
      <w:r>
        <w:rPr>
          <w:rFonts w:ascii="Arial Narrow" w:eastAsia="Arial Narrow" w:hAnsi="Arial Narrow" w:cs="Arial Narrow"/>
          <w:b/>
          <w:sz w:val="28"/>
          <w:szCs w:val="28"/>
        </w:rPr>
        <w:t>mikro</w:t>
      </w:r>
      <w:proofErr w:type="spellEnd"/>
      <w:r>
        <w:rPr>
          <w:rFonts w:ascii="Arial Narrow" w:eastAsia="Arial Narrow" w:hAnsi="Arial Narrow" w:cs="Arial Narrow"/>
          <w:b/>
          <w:sz w:val="28"/>
          <w:szCs w:val="28"/>
        </w:rPr>
        <w:t xml:space="preserve"> účtovnej závierke za rok 202</w:t>
      </w:r>
      <w:r w:rsidR="00CB3F45">
        <w:rPr>
          <w:rFonts w:ascii="Arial Narrow" w:eastAsia="Arial Narrow" w:hAnsi="Arial Narrow" w:cs="Arial Narrow"/>
          <w:b/>
          <w:sz w:val="28"/>
          <w:szCs w:val="28"/>
        </w:rPr>
        <w:t>3</w:t>
      </w:r>
    </w:p>
    <w:p w14:paraId="2A25061A" w14:textId="77777777" w:rsidR="00E73984" w:rsidRDefault="00000000">
      <w:pPr>
        <w:pStyle w:val="Standard"/>
        <w:pBdr>
          <w:top w:val="single" w:sz="4" w:space="1" w:color="000001"/>
          <w:left w:val="single" w:sz="4" w:space="4" w:color="000001"/>
          <w:bottom w:val="single" w:sz="4" w:space="1" w:color="000001"/>
          <w:right w:val="single" w:sz="4" w:space="4" w:color="000001"/>
        </w:pBdr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14:paraId="6967DD9F" w14:textId="77777777" w:rsidR="00E73984" w:rsidRDefault="00E73984">
      <w:pPr>
        <w:pStyle w:val="Standard"/>
        <w:spacing w:before="7"/>
        <w:jc w:val="both"/>
        <w:rPr>
          <w:rFonts w:ascii="Arial" w:eastAsia="Arial" w:hAnsi="Arial" w:cs="Arial"/>
        </w:rPr>
      </w:pPr>
    </w:p>
    <w:p w14:paraId="50AE1638" w14:textId="77777777" w:rsidR="00E73984" w:rsidRDefault="00000000">
      <w:pPr>
        <w:pStyle w:val="Nadpis1"/>
        <w:spacing w:before="69"/>
        <w:ind w:right="836"/>
        <w:jc w:val="center"/>
      </w:pPr>
      <w:r>
        <w:rPr>
          <w:rFonts w:ascii="Arial" w:eastAsia="Arial" w:hAnsi="Arial" w:cs="Arial"/>
          <w:sz w:val="22"/>
          <w:szCs w:val="22"/>
        </w:rPr>
        <w:t>Článok I</w:t>
      </w:r>
    </w:p>
    <w:p w14:paraId="41974D0B" w14:textId="77777777" w:rsidR="00E73984" w:rsidRDefault="00000000">
      <w:pPr>
        <w:pStyle w:val="Standard"/>
        <w:ind w:right="841"/>
        <w:jc w:val="center"/>
      </w:pPr>
      <w:r>
        <w:rPr>
          <w:rFonts w:ascii="Arial" w:eastAsia="Arial" w:hAnsi="Arial" w:cs="Arial"/>
          <w:b/>
        </w:rPr>
        <w:t>Všeobecné údaje</w:t>
      </w:r>
    </w:p>
    <w:p w14:paraId="64736BA5" w14:textId="77777777" w:rsidR="00E73984" w:rsidRDefault="00E73984">
      <w:pPr>
        <w:pStyle w:val="Standard"/>
        <w:spacing w:before="7"/>
        <w:jc w:val="both"/>
        <w:rPr>
          <w:rFonts w:ascii="Arial" w:eastAsia="Arial" w:hAnsi="Arial" w:cs="Arial"/>
        </w:rPr>
      </w:pPr>
    </w:p>
    <w:p w14:paraId="3AF5922D" w14:textId="77777777" w:rsidR="00E73984" w:rsidRDefault="00000000">
      <w:pPr>
        <w:pStyle w:val="Standard"/>
        <w:tabs>
          <w:tab w:val="left" w:pos="808"/>
        </w:tabs>
      </w:pPr>
      <w:r>
        <w:rPr>
          <w:rFonts w:ascii="Arial" w:eastAsia="Arial" w:hAnsi="Arial" w:cs="Arial"/>
          <w:color w:val="000000"/>
        </w:rPr>
        <w:t xml:space="preserve">1. </w:t>
      </w:r>
      <w:r>
        <w:rPr>
          <w:rFonts w:ascii="Arial" w:eastAsia="Arial" w:hAnsi="Arial" w:cs="Arial"/>
          <w:color w:val="000000"/>
          <w:u w:val="single"/>
        </w:rPr>
        <w:t>Identifikácia účtovnej jednotky (názov, IČO, sídlo):</w:t>
      </w:r>
    </w:p>
    <w:p w14:paraId="79F59E23" w14:textId="77777777" w:rsidR="00E73984" w:rsidRDefault="00E73984">
      <w:pPr>
        <w:pStyle w:val="Standard"/>
        <w:spacing w:line="259" w:lineRule="auto"/>
        <w:jc w:val="both"/>
        <w:rPr>
          <w:rFonts w:ascii="Arial" w:eastAsia="Arial" w:hAnsi="Arial" w:cs="Arial"/>
        </w:rPr>
      </w:pPr>
    </w:p>
    <w:tbl>
      <w:tblPr>
        <w:tblW w:w="9537" w:type="dxa"/>
        <w:tblInd w:w="-21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38"/>
        <w:gridCol w:w="6499"/>
      </w:tblGrid>
      <w:tr w:rsidR="00E73984" w14:paraId="5A25FB96" w14:textId="77777777">
        <w:tblPrEx>
          <w:tblCellMar>
            <w:top w:w="0" w:type="dxa"/>
            <w:bottom w:w="0" w:type="dxa"/>
          </w:tblCellMar>
        </w:tblPrEx>
        <w:tc>
          <w:tcPr>
            <w:tcW w:w="30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EC0A417" w14:textId="77777777" w:rsidR="00E73984" w:rsidRDefault="00000000">
            <w:pPr>
              <w:pStyle w:val="Standard"/>
              <w:spacing w:line="259" w:lineRule="auto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  <w:tc>
          <w:tcPr>
            <w:tcW w:w="6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F63FE78" w14:textId="77777777" w:rsidR="00E73984" w:rsidRDefault="00000000">
            <w:pPr>
              <w:pStyle w:val="Standard"/>
              <w:spacing w:line="259" w:lineRule="auto"/>
              <w:jc w:val="both"/>
            </w:pPr>
            <w:proofErr w:type="spellStart"/>
            <w:r>
              <w:rPr>
                <w:rFonts w:ascii="Arial" w:eastAsia="Arial" w:hAnsi="Arial" w:cs="Arial"/>
                <w:b/>
                <w:color w:val="0000FF"/>
                <w:sz w:val="24"/>
                <w:szCs w:val="24"/>
              </w:rPr>
              <w:t>ZavSys</w:t>
            </w:r>
            <w:proofErr w:type="spellEnd"/>
            <w:r>
              <w:rPr>
                <w:rFonts w:ascii="Arial" w:eastAsia="Arial" w:hAnsi="Arial" w:cs="Arial"/>
                <w:b/>
                <w:color w:val="0000FF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color w:val="0000FF"/>
                <w:sz w:val="24"/>
                <w:szCs w:val="24"/>
              </w:rPr>
              <w:t>s.r.o</w:t>
            </w:r>
            <w:proofErr w:type="spellEnd"/>
            <w:r>
              <w:rPr>
                <w:rFonts w:ascii="Arial" w:eastAsia="Arial" w:hAnsi="Arial" w:cs="Arial"/>
                <w:b/>
                <w:color w:val="0000FF"/>
                <w:sz w:val="24"/>
                <w:szCs w:val="24"/>
              </w:rPr>
              <w:t>.</w:t>
            </w:r>
          </w:p>
        </w:tc>
      </w:tr>
      <w:tr w:rsidR="00E73984" w14:paraId="35265698" w14:textId="77777777">
        <w:tblPrEx>
          <w:tblCellMar>
            <w:top w:w="0" w:type="dxa"/>
            <w:bottom w:w="0" w:type="dxa"/>
          </w:tblCellMar>
        </w:tblPrEx>
        <w:tc>
          <w:tcPr>
            <w:tcW w:w="30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E3199F5" w14:textId="77777777" w:rsidR="00E73984" w:rsidRDefault="00000000">
            <w:pPr>
              <w:pStyle w:val="Standard"/>
              <w:spacing w:line="259" w:lineRule="auto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  <w:tc>
          <w:tcPr>
            <w:tcW w:w="6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FEC3E7E" w14:textId="77777777" w:rsidR="00E73984" w:rsidRDefault="00000000">
            <w:pPr>
              <w:pStyle w:val="Standard"/>
              <w:spacing w:line="259" w:lineRule="auto"/>
              <w:jc w:val="both"/>
            </w:pPr>
            <w:r>
              <w:rPr>
                <w:rFonts w:ascii="Arial" w:eastAsia="Arial" w:hAnsi="Arial" w:cs="Arial"/>
                <w:color w:val="0000FF"/>
                <w:sz w:val="24"/>
                <w:szCs w:val="24"/>
              </w:rPr>
              <w:t>54160286</w:t>
            </w:r>
          </w:p>
        </w:tc>
      </w:tr>
      <w:tr w:rsidR="00E73984" w14:paraId="4F0DE471" w14:textId="77777777">
        <w:tblPrEx>
          <w:tblCellMar>
            <w:top w:w="0" w:type="dxa"/>
            <w:bottom w:w="0" w:type="dxa"/>
          </w:tblCellMar>
        </w:tblPrEx>
        <w:tc>
          <w:tcPr>
            <w:tcW w:w="30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AD4D180" w14:textId="77777777" w:rsidR="00E73984" w:rsidRDefault="00000000">
            <w:pPr>
              <w:pStyle w:val="Standard"/>
              <w:spacing w:line="259" w:lineRule="auto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  <w:tc>
          <w:tcPr>
            <w:tcW w:w="6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175CB87" w14:textId="77777777" w:rsidR="00E73984" w:rsidRDefault="00000000">
            <w:pPr>
              <w:pStyle w:val="Standard"/>
              <w:spacing w:line="259" w:lineRule="auto"/>
              <w:jc w:val="both"/>
            </w:pPr>
            <w:r>
              <w:rPr>
                <w:rFonts w:ascii="Arial" w:eastAsia="Arial" w:hAnsi="Arial" w:cs="Arial"/>
                <w:color w:val="0000FF"/>
                <w:sz w:val="24"/>
                <w:szCs w:val="24"/>
              </w:rPr>
              <w:t>Chocholná - Velčice 616, 913 04</w:t>
            </w:r>
          </w:p>
        </w:tc>
      </w:tr>
    </w:tbl>
    <w:p w14:paraId="63019A31" w14:textId="77777777" w:rsidR="00E73984" w:rsidRDefault="00E73984">
      <w:pPr>
        <w:pStyle w:val="Standard"/>
        <w:spacing w:line="259" w:lineRule="auto"/>
        <w:jc w:val="both"/>
        <w:rPr>
          <w:rFonts w:ascii="Arial" w:eastAsia="Arial" w:hAnsi="Arial" w:cs="Arial"/>
        </w:rPr>
      </w:pPr>
    </w:p>
    <w:p w14:paraId="4F852D28" w14:textId="77777777" w:rsidR="00E73984" w:rsidRDefault="00E73984">
      <w:pPr>
        <w:pStyle w:val="Standard"/>
        <w:spacing w:line="259" w:lineRule="auto"/>
        <w:jc w:val="both"/>
        <w:rPr>
          <w:rFonts w:ascii="Arial" w:eastAsia="Arial" w:hAnsi="Arial" w:cs="Arial"/>
        </w:rPr>
      </w:pPr>
    </w:p>
    <w:p w14:paraId="43222BD3" w14:textId="77777777" w:rsidR="00E73984" w:rsidRDefault="00000000">
      <w:pPr>
        <w:pStyle w:val="Standard"/>
        <w:tabs>
          <w:tab w:val="left" w:pos="808"/>
        </w:tabs>
      </w:pPr>
      <w:r>
        <w:rPr>
          <w:rFonts w:ascii="Arial" w:eastAsia="Arial" w:hAnsi="Arial" w:cs="Arial"/>
          <w:color w:val="000000"/>
        </w:rPr>
        <w:t xml:space="preserve">2. </w:t>
      </w:r>
      <w:r>
        <w:rPr>
          <w:rFonts w:ascii="Arial" w:eastAsia="Arial" w:hAnsi="Arial" w:cs="Arial"/>
          <w:color w:val="000000"/>
          <w:u w:val="single"/>
        </w:rPr>
        <w:t>Údaje o konsolidovanom celku</w:t>
      </w:r>
      <w:r>
        <w:rPr>
          <w:rFonts w:ascii="Arial" w:eastAsia="Arial" w:hAnsi="Arial" w:cs="Arial"/>
          <w:color w:val="000000"/>
        </w:rPr>
        <w:t xml:space="preserve"> – obchodné meno a sídlo konsolidujúcej účtovnej jednotky:</w:t>
      </w:r>
    </w:p>
    <w:p w14:paraId="10F824C2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1AA6D78F" w14:textId="77777777" w:rsidR="00E73984" w:rsidRDefault="00E73984">
      <w:pPr>
        <w:pStyle w:val="Standard"/>
        <w:tabs>
          <w:tab w:val="left" w:pos="808"/>
        </w:tabs>
        <w:rPr>
          <w:rFonts w:ascii="Arial" w:eastAsia="Arial" w:hAnsi="Arial" w:cs="Arial"/>
          <w:color w:val="000000"/>
        </w:rPr>
      </w:pPr>
    </w:p>
    <w:p w14:paraId="0DA83B74" w14:textId="36DB49D4" w:rsidR="00E73984" w:rsidRDefault="00000000">
      <w:pPr>
        <w:pStyle w:val="Standard"/>
        <w:spacing w:line="259" w:lineRule="auto"/>
        <w:jc w:val="both"/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Priemerný prepočítaný počet zamestnancov</w:t>
      </w:r>
      <w:r>
        <w:rPr>
          <w:rFonts w:ascii="Arial" w:eastAsia="Arial" w:hAnsi="Arial" w:cs="Arial"/>
        </w:rPr>
        <w:t>:</w:t>
      </w:r>
      <w:r>
        <w:t xml:space="preserve"> </w:t>
      </w:r>
      <w:r w:rsidR="00E80BCD">
        <w:t>4</w:t>
      </w:r>
      <w:r>
        <w:t xml:space="preserve"> zamestnanci</w:t>
      </w:r>
    </w:p>
    <w:p w14:paraId="09FD94F4" w14:textId="77777777" w:rsidR="00E73984" w:rsidRDefault="00E73984">
      <w:pPr>
        <w:pStyle w:val="Standard"/>
        <w:spacing w:before="1" w:line="276" w:lineRule="auto"/>
        <w:jc w:val="both"/>
        <w:rPr>
          <w:rFonts w:ascii="Arial" w:eastAsia="Arial" w:hAnsi="Arial" w:cs="Arial"/>
        </w:rPr>
      </w:pPr>
    </w:p>
    <w:p w14:paraId="604816E0" w14:textId="45DB8055" w:rsidR="00E73984" w:rsidRDefault="00000000">
      <w:pPr>
        <w:pStyle w:val="Standard"/>
        <w:tabs>
          <w:tab w:val="left" w:pos="808"/>
        </w:tabs>
      </w:pPr>
      <w:r>
        <w:rPr>
          <w:rFonts w:ascii="Arial" w:eastAsia="Arial" w:hAnsi="Arial" w:cs="Arial"/>
        </w:rPr>
        <w:t>Účtovná závierka za rok 202</w:t>
      </w:r>
      <w:r w:rsidR="00E80BCD">
        <w:rPr>
          <w:rFonts w:ascii="Arial" w:eastAsia="Arial" w:hAnsi="Arial" w:cs="Arial"/>
        </w:rPr>
        <w:t>3</w:t>
      </w:r>
      <w:r>
        <w:rPr>
          <w:rFonts w:ascii="Arial" w:eastAsia="Arial" w:hAnsi="Arial" w:cs="Arial"/>
        </w:rPr>
        <w:t xml:space="preserve"> bola schválená 1</w:t>
      </w:r>
      <w:r w:rsidR="00E80BCD">
        <w:rPr>
          <w:rFonts w:ascii="Arial" w:eastAsia="Arial" w:hAnsi="Arial" w:cs="Arial"/>
        </w:rPr>
        <w:t>1</w:t>
      </w:r>
      <w:r>
        <w:rPr>
          <w:rFonts w:ascii="Arial" w:eastAsia="Arial" w:hAnsi="Arial" w:cs="Arial"/>
        </w:rPr>
        <w:t>.03.202</w:t>
      </w:r>
      <w:r w:rsidR="00E80BCD">
        <w:rPr>
          <w:rFonts w:ascii="Arial" w:eastAsia="Arial" w:hAnsi="Arial" w:cs="Arial"/>
        </w:rPr>
        <w:t>4</w:t>
      </w:r>
    </w:p>
    <w:p w14:paraId="48A27F18" w14:textId="77777777" w:rsidR="00E73984" w:rsidRDefault="00E73984">
      <w:pPr>
        <w:pStyle w:val="Standard"/>
        <w:tabs>
          <w:tab w:val="left" w:pos="808"/>
        </w:tabs>
        <w:rPr>
          <w:rFonts w:ascii="Arial" w:eastAsia="Arial" w:hAnsi="Arial" w:cs="Arial"/>
        </w:rPr>
      </w:pPr>
    </w:p>
    <w:p w14:paraId="1CF28EE4" w14:textId="77777777" w:rsidR="00E73984" w:rsidRDefault="00000000">
      <w:pPr>
        <w:pStyle w:val="Nadpis1"/>
        <w:ind w:right="839"/>
        <w:jc w:val="center"/>
      </w:pPr>
      <w:r>
        <w:rPr>
          <w:rFonts w:ascii="Arial" w:eastAsia="Arial" w:hAnsi="Arial" w:cs="Arial"/>
          <w:sz w:val="22"/>
          <w:szCs w:val="22"/>
        </w:rPr>
        <w:t>Článok II</w:t>
      </w:r>
    </w:p>
    <w:p w14:paraId="20608C22" w14:textId="77777777" w:rsidR="00E73984" w:rsidRDefault="00000000">
      <w:pPr>
        <w:pStyle w:val="Standard"/>
        <w:ind w:right="836"/>
        <w:jc w:val="center"/>
      </w:pPr>
      <w:r>
        <w:rPr>
          <w:rFonts w:ascii="Arial" w:eastAsia="Arial" w:hAnsi="Arial" w:cs="Arial"/>
          <w:b/>
        </w:rPr>
        <w:t>Informácie o prijatých postupoch</w:t>
      </w:r>
    </w:p>
    <w:p w14:paraId="32ECBCE2" w14:textId="77777777" w:rsidR="00E73984" w:rsidRDefault="00E73984">
      <w:pPr>
        <w:pStyle w:val="Standard"/>
        <w:spacing w:before="11" w:line="259" w:lineRule="auto"/>
        <w:jc w:val="both"/>
        <w:rPr>
          <w:rFonts w:ascii="Arial" w:eastAsia="Arial" w:hAnsi="Arial" w:cs="Arial"/>
        </w:rPr>
      </w:pPr>
    </w:p>
    <w:p w14:paraId="3F16FD59" w14:textId="7A620905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color w:val="000000"/>
        </w:rPr>
        <w:t>1. Informácia, či je účtovná závierka z</w:t>
      </w:r>
      <w:r w:rsidR="00CB3F45"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ostavená</w:t>
      </w:r>
      <w:proofErr w:type="spellEnd"/>
      <w:r>
        <w:rPr>
          <w:rFonts w:ascii="Arial" w:eastAsia="Arial" w:hAnsi="Arial" w:cs="Arial"/>
          <w:color w:val="000000"/>
        </w:rPr>
        <w:t xml:space="preserve"> za splnenia predpokladu, že účtovná jednotka bude </w:t>
      </w:r>
      <w:r>
        <w:rPr>
          <w:rFonts w:ascii="Arial" w:eastAsia="Arial" w:hAnsi="Arial" w:cs="Arial"/>
          <w:color w:val="000000"/>
          <w:u w:val="single"/>
        </w:rPr>
        <w:t>nepretržite pokračovať</w:t>
      </w:r>
      <w:r>
        <w:rPr>
          <w:rFonts w:ascii="Arial" w:eastAsia="Arial" w:hAnsi="Arial" w:cs="Arial"/>
          <w:color w:val="000000"/>
        </w:rPr>
        <w:t xml:space="preserve"> vo svojej činnosti:</w:t>
      </w:r>
    </w:p>
    <w:p w14:paraId="7002119A" w14:textId="77777777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i/>
          <w:color w:val="0000FF"/>
        </w:rPr>
        <w:t>V spoločnosti je predpoklad v nepretržitej činnosti. Spoločnosť nevykazuje ukazovateľ krízy podľa Obchodného zákonníka.</w:t>
      </w:r>
    </w:p>
    <w:p w14:paraId="1A6A2BB9" w14:textId="77777777" w:rsidR="00E73984" w:rsidRDefault="00E73984">
      <w:pPr>
        <w:pStyle w:val="Standard"/>
        <w:tabs>
          <w:tab w:val="left" w:pos="808"/>
        </w:tabs>
        <w:jc w:val="both"/>
        <w:rPr>
          <w:rFonts w:ascii="Arial" w:eastAsia="Arial" w:hAnsi="Arial" w:cs="Arial"/>
          <w:i/>
          <w:color w:val="0000FF"/>
        </w:rPr>
      </w:pPr>
    </w:p>
    <w:p w14:paraId="761C0589" w14:textId="77777777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color w:val="000000"/>
        </w:rPr>
        <w:t xml:space="preserve">2. </w:t>
      </w:r>
      <w:r>
        <w:rPr>
          <w:rFonts w:ascii="Arial" w:eastAsia="Arial" w:hAnsi="Arial" w:cs="Arial"/>
          <w:color w:val="000000"/>
          <w:u w:val="single"/>
        </w:rPr>
        <w:t>Spôsob oceňovania</w:t>
      </w:r>
      <w:r>
        <w:rPr>
          <w:rFonts w:ascii="Arial" w:eastAsia="Arial" w:hAnsi="Arial" w:cs="Arial"/>
          <w:color w:val="000000"/>
        </w:rPr>
        <w:t xml:space="preserve"> jednotlivých položiek majetku a záväzkov, a to:</w:t>
      </w:r>
    </w:p>
    <w:p w14:paraId="2C0D54DA" w14:textId="77777777" w:rsidR="00E73984" w:rsidRDefault="00E73984">
      <w:pPr>
        <w:pStyle w:val="Standard"/>
        <w:tabs>
          <w:tab w:val="left" w:pos="808"/>
        </w:tabs>
        <w:jc w:val="both"/>
        <w:rPr>
          <w:rFonts w:ascii="Arial" w:eastAsia="Arial" w:hAnsi="Arial" w:cs="Arial"/>
          <w:color w:val="000000"/>
        </w:rPr>
      </w:pPr>
    </w:p>
    <w:tbl>
      <w:tblPr>
        <w:tblW w:w="9761" w:type="dxa"/>
        <w:tblInd w:w="-21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50"/>
        <w:gridCol w:w="3254"/>
        <w:gridCol w:w="3257"/>
      </w:tblGrid>
      <w:tr w:rsidR="00E73984" w14:paraId="7D17DBAF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67D013F" w14:textId="77777777" w:rsidR="00E73984" w:rsidRDefault="00000000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Názov položky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4A57D64" w14:textId="77777777" w:rsidR="00E73984" w:rsidRDefault="00000000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Spôsob oceňovania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BC8454F" w14:textId="77777777" w:rsidR="00E73984" w:rsidRDefault="00000000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E73984" w14:paraId="2D63DC09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753CFAC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Dlhodobý nehmotný majetok: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552C025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Obstarávacia cena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2A209EE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55FED3AE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AFD0050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Dlhodobý hmotný majetok: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701DC00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Obstarávacia cena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D61A4DE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1421A29F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C0B9DF1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Dlhodobý finančný majetok: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4B6F753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Obstarávacia cena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A3AFDA7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59287F52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9687504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Zásoby obstarané kúpou: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75E10B0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Obstarávacia cena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EB321E8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012C5994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1A955EB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Zásoby vytvorené vlastnou činnosťou: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851C5C7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Vlastné náklady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41D3FFB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1B766789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1D752AA1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Vlastné pohľadávky: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2F12E3E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Menovitá hodnota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987D800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35C455A7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86EA160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Kúpené pohľadávky: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731B8F7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Obstarávacia cena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991B473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77D65992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816B226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Krátkodobý finančný majetok: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9BD2469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Obstarávacia cena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82AAA5B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1D87657D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7537212F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Záväzky vrátane rezerv: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5F00FEAF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Menovitá hodnota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4376E18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688FB650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E4D2CEC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Dlhopisy: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1C142A3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Menovitá hodnota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E262615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044260A7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C520E3A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Pôžičky a úvery: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2F8A7E1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Menovitá hodnota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384D304A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  <w:tr w:rsidR="00E73984" w14:paraId="146EE8DE" w14:textId="77777777">
        <w:tblPrEx>
          <w:tblCellMar>
            <w:top w:w="0" w:type="dxa"/>
            <w:bottom w:w="0" w:type="dxa"/>
          </w:tblCellMar>
        </w:tblPrEx>
        <w:tc>
          <w:tcPr>
            <w:tcW w:w="32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1828B03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Derivátové operácie:</w:t>
            </w:r>
          </w:p>
        </w:tc>
        <w:tc>
          <w:tcPr>
            <w:tcW w:w="32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081BA93E" w14:textId="77777777" w:rsidR="00E73984" w:rsidRDefault="00000000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eastAsia="Arial" w:hAnsi="Arial" w:cs="Arial"/>
                <w:color w:val="000000"/>
              </w:rPr>
              <w:t>Menovitá hodnota</w:t>
            </w:r>
          </w:p>
        </w:tc>
        <w:tc>
          <w:tcPr>
            <w:tcW w:w="32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28385703" w14:textId="77777777" w:rsidR="00E73984" w:rsidRDefault="00E73984">
            <w:pPr>
              <w:pStyle w:val="Standard"/>
              <w:tabs>
                <w:tab w:val="left" w:pos="808"/>
              </w:tabs>
              <w:jc w:val="both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DE85583" w14:textId="77777777" w:rsidR="00E73984" w:rsidRDefault="00E73984">
      <w:pPr>
        <w:pStyle w:val="Standard"/>
        <w:tabs>
          <w:tab w:val="left" w:pos="808"/>
        </w:tabs>
        <w:jc w:val="both"/>
        <w:rPr>
          <w:rFonts w:ascii="Arial" w:eastAsia="Arial" w:hAnsi="Arial" w:cs="Arial"/>
          <w:color w:val="000000"/>
        </w:rPr>
      </w:pPr>
    </w:p>
    <w:p w14:paraId="55258860" w14:textId="77777777" w:rsidR="00E73984" w:rsidRDefault="00E73984">
      <w:pPr>
        <w:pStyle w:val="Standard"/>
        <w:tabs>
          <w:tab w:val="left" w:pos="808"/>
        </w:tabs>
        <w:jc w:val="both"/>
        <w:rPr>
          <w:rFonts w:ascii="Arial" w:eastAsia="Arial" w:hAnsi="Arial" w:cs="Arial"/>
          <w:color w:val="000000"/>
        </w:rPr>
      </w:pPr>
    </w:p>
    <w:p w14:paraId="1BED9DD3" w14:textId="77777777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color w:val="000000"/>
        </w:rPr>
        <w:t xml:space="preserve">3. Spôsob zostavenia </w:t>
      </w:r>
      <w:r>
        <w:rPr>
          <w:rFonts w:ascii="Arial" w:eastAsia="Arial" w:hAnsi="Arial" w:cs="Arial"/>
          <w:color w:val="000000"/>
          <w:u w:val="single"/>
        </w:rPr>
        <w:t>odpisového plánu</w:t>
      </w:r>
      <w:r>
        <w:rPr>
          <w:rFonts w:ascii="Arial" w:eastAsia="Arial" w:hAnsi="Arial" w:cs="Arial"/>
          <w:color w:val="00000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14:paraId="05CC5E0E" w14:textId="77777777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color w:val="0000FF"/>
        </w:rPr>
        <w:lastRenderedPageBreak/>
        <w:t xml:space="preserve">  Odpisový plán je zostavený rovnomerne.</w:t>
      </w:r>
    </w:p>
    <w:p w14:paraId="0C40ED9F" w14:textId="77777777" w:rsidR="00E73984" w:rsidRDefault="00E73984">
      <w:pPr>
        <w:pStyle w:val="Standard"/>
        <w:tabs>
          <w:tab w:val="left" w:pos="808"/>
        </w:tabs>
        <w:jc w:val="both"/>
        <w:rPr>
          <w:rFonts w:ascii="Arial" w:eastAsia="Arial" w:hAnsi="Arial" w:cs="Arial"/>
          <w:i/>
          <w:color w:val="0000FF"/>
        </w:rPr>
      </w:pPr>
    </w:p>
    <w:p w14:paraId="31E89885" w14:textId="77777777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color w:val="000000"/>
        </w:rPr>
        <w:t xml:space="preserve">4. </w:t>
      </w:r>
      <w:r>
        <w:rPr>
          <w:rFonts w:ascii="Arial" w:eastAsia="Arial" w:hAnsi="Arial" w:cs="Arial"/>
          <w:color w:val="000000"/>
          <w:u w:val="single"/>
        </w:rPr>
        <w:t>Zmeny účtovných  zásad  a zmeny účtovných  metód</w:t>
      </w:r>
      <w:r>
        <w:rPr>
          <w:rFonts w:ascii="Arial" w:eastAsia="Arial" w:hAnsi="Arial" w:cs="Arial"/>
          <w:color w:val="000000"/>
        </w:rPr>
        <w:t xml:space="preserve">  s uvedením  dôvodu  týchto  zmien a vyčíslením ich  vplyvu  na  finančnú  hodnotu  majetku,  záväzkov,  základného  imania a výsledku hospodárenia účtovnej jednotky:</w:t>
      </w:r>
    </w:p>
    <w:p w14:paraId="43300327" w14:textId="77777777" w:rsidR="00E73984" w:rsidRDefault="00000000">
      <w:pPr>
        <w:pStyle w:val="Standard"/>
        <w:tabs>
          <w:tab w:val="left" w:pos="1092"/>
        </w:tabs>
        <w:ind w:left="284"/>
        <w:jc w:val="both"/>
      </w:pPr>
      <w:r>
        <w:rPr>
          <w:rFonts w:ascii="Arial" w:eastAsia="Arial" w:hAnsi="Arial" w:cs="Arial"/>
          <w:i/>
          <w:color w:val="0000FF"/>
        </w:rPr>
        <w:t xml:space="preserve"> Pre tieto informácie nemá spoločnosť náplň..</w:t>
      </w:r>
    </w:p>
    <w:p w14:paraId="23F5CB08" w14:textId="77777777" w:rsidR="00E73984" w:rsidRDefault="00E73984">
      <w:pPr>
        <w:pStyle w:val="Standard"/>
        <w:tabs>
          <w:tab w:val="left" w:pos="808"/>
        </w:tabs>
        <w:jc w:val="both"/>
        <w:rPr>
          <w:rFonts w:ascii="Arial" w:eastAsia="Arial" w:hAnsi="Arial" w:cs="Arial"/>
          <w:i/>
          <w:color w:val="0000FF"/>
        </w:rPr>
      </w:pPr>
    </w:p>
    <w:p w14:paraId="277ABFE9" w14:textId="77777777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color w:val="000000"/>
        </w:rPr>
        <w:t xml:space="preserve">5. </w:t>
      </w:r>
      <w:r>
        <w:rPr>
          <w:rFonts w:ascii="Arial" w:eastAsia="Arial" w:hAnsi="Arial" w:cs="Arial"/>
          <w:color w:val="000000"/>
          <w:u w:val="single"/>
        </w:rPr>
        <w:t>Informácie o dotáciách</w:t>
      </w:r>
      <w:r>
        <w:rPr>
          <w:rFonts w:ascii="Arial" w:eastAsia="Arial" w:hAnsi="Arial" w:cs="Arial"/>
          <w:color w:val="000000"/>
        </w:rPr>
        <w:t xml:space="preserve"> a ich oceňovanie v účtovníctve:</w:t>
      </w:r>
    </w:p>
    <w:p w14:paraId="2B21047E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2CB62E1E" w14:textId="77777777" w:rsidR="00E73984" w:rsidRDefault="00E73984">
      <w:pPr>
        <w:pStyle w:val="Standard"/>
        <w:tabs>
          <w:tab w:val="left" w:pos="808"/>
        </w:tabs>
        <w:jc w:val="both"/>
        <w:rPr>
          <w:rFonts w:ascii="Arial" w:eastAsia="Arial" w:hAnsi="Arial" w:cs="Arial"/>
          <w:color w:val="000000"/>
        </w:rPr>
      </w:pPr>
    </w:p>
    <w:p w14:paraId="6413EE4B" w14:textId="77777777" w:rsidR="00E73984" w:rsidRDefault="00000000">
      <w:pPr>
        <w:pStyle w:val="Standard"/>
        <w:tabs>
          <w:tab w:val="left" w:pos="808"/>
        </w:tabs>
        <w:jc w:val="both"/>
      </w:pPr>
      <w:r>
        <w:rPr>
          <w:rFonts w:ascii="Arial" w:eastAsia="Arial" w:hAnsi="Arial" w:cs="Arial"/>
          <w:color w:val="000000"/>
        </w:rPr>
        <w:t xml:space="preserve">6. Informácie o účtovaní </w:t>
      </w:r>
      <w:r>
        <w:rPr>
          <w:rFonts w:ascii="Arial" w:eastAsia="Arial" w:hAnsi="Arial" w:cs="Arial"/>
          <w:color w:val="000000"/>
          <w:u w:val="single"/>
        </w:rPr>
        <w:t>významných opráv chýb</w:t>
      </w:r>
      <w:r>
        <w:rPr>
          <w:rFonts w:ascii="Arial" w:eastAsia="Arial" w:hAnsi="Arial" w:cs="Arial"/>
          <w:color w:val="00000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6BA99254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635F8D9C" w14:textId="77777777" w:rsidR="00E73984" w:rsidRDefault="00E73984">
      <w:pPr>
        <w:pStyle w:val="Standard"/>
        <w:spacing w:before="1" w:line="276" w:lineRule="auto"/>
        <w:jc w:val="both"/>
        <w:rPr>
          <w:rFonts w:ascii="Arial" w:eastAsia="Arial" w:hAnsi="Arial" w:cs="Arial"/>
        </w:rPr>
      </w:pPr>
    </w:p>
    <w:p w14:paraId="63C8857E" w14:textId="77777777" w:rsidR="00E73984" w:rsidRDefault="00000000">
      <w:pPr>
        <w:pStyle w:val="Nadpis1"/>
        <w:ind w:right="157"/>
        <w:jc w:val="center"/>
      </w:pPr>
      <w:r>
        <w:rPr>
          <w:rFonts w:ascii="Arial" w:eastAsia="Arial" w:hAnsi="Arial" w:cs="Arial"/>
          <w:sz w:val="22"/>
          <w:szCs w:val="22"/>
        </w:rPr>
        <w:t>Článok III</w:t>
      </w:r>
    </w:p>
    <w:p w14:paraId="1EB61B3A" w14:textId="77777777" w:rsidR="00E73984" w:rsidRDefault="00000000">
      <w:pPr>
        <w:pStyle w:val="Standard"/>
        <w:ind w:right="157"/>
        <w:jc w:val="center"/>
      </w:pPr>
      <w:r>
        <w:rPr>
          <w:rFonts w:ascii="Arial" w:eastAsia="Arial" w:hAnsi="Arial" w:cs="Arial"/>
          <w:b/>
        </w:rPr>
        <w:t>Informácie, ktoré vysvetľujú a dopĺňajú súvahu a výkaz ziskov a strát</w:t>
      </w:r>
    </w:p>
    <w:p w14:paraId="4B3F3B7D" w14:textId="77777777" w:rsidR="00E73984" w:rsidRDefault="00E73984">
      <w:pPr>
        <w:pStyle w:val="Standard"/>
        <w:spacing w:before="11" w:line="259" w:lineRule="auto"/>
        <w:jc w:val="both"/>
        <w:rPr>
          <w:rFonts w:ascii="Arial" w:eastAsia="Arial" w:hAnsi="Arial" w:cs="Arial"/>
        </w:rPr>
      </w:pPr>
    </w:p>
    <w:p w14:paraId="53DA05D2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1. Informácia o sume a dôvodoch vzniku jednotlivých položiek </w:t>
      </w:r>
      <w:r>
        <w:rPr>
          <w:rFonts w:ascii="Arial" w:eastAsia="Arial" w:hAnsi="Arial" w:cs="Arial"/>
          <w:b/>
          <w:color w:val="000000"/>
        </w:rPr>
        <w:t>nákladov alebo výnosov</w:t>
      </w:r>
      <w:r>
        <w:rPr>
          <w:rFonts w:ascii="Arial" w:eastAsia="Arial" w:hAnsi="Arial" w:cs="Arial"/>
          <w:color w:val="000000"/>
        </w:rPr>
        <w:t xml:space="preserve">, ktoré majú </w:t>
      </w:r>
      <w:r>
        <w:rPr>
          <w:rFonts w:ascii="Arial" w:eastAsia="Arial" w:hAnsi="Arial" w:cs="Arial"/>
          <w:color w:val="000000"/>
          <w:u w:val="single"/>
        </w:rPr>
        <w:t>výnimočný rozsah alebo výskyt</w:t>
      </w:r>
      <w:r>
        <w:rPr>
          <w:rFonts w:ascii="Arial" w:eastAsia="Arial" w:hAnsi="Arial" w:cs="Arial"/>
          <w:color w:val="000000"/>
        </w:rPr>
        <w:t>, napríklad výnosy z predaja podniku alebo časti podniku, náklady z dôvodu predaja podniku alebo časti podniku, škody z dôvodu živelných pohrôm:</w:t>
      </w:r>
    </w:p>
    <w:p w14:paraId="6E1E3A34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18ABD2D5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12C3E543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2. </w:t>
      </w:r>
      <w:r>
        <w:rPr>
          <w:rFonts w:ascii="Arial" w:eastAsia="Arial" w:hAnsi="Arial" w:cs="Arial"/>
          <w:color w:val="000000"/>
          <w:u w:val="single"/>
        </w:rPr>
        <w:t>Informácie o záväzkoch</w:t>
      </w:r>
      <w:r>
        <w:rPr>
          <w:rFonts w:ascii="Arial" w:eastAsia="Arial" w:hAnsi="Arial" w:cs="Arial"/>
          <w:color w:val="000000"/>
        </w:rPr>
        <w:t>, a to:</w:t>
      </w:r>
    </w:p>
    <w:p w14:paraId="003EF171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09C13513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>- celkovej sume záväzkov so zostatkovou dobou splatnosti dlhšou ako päť rokov:</w:t>
      </w:r>
    </w:p>
    <w:p w14:paraId="541DD625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Spoločnosť neeviduje záväzky s dobou splatnosti viac ako 5 rokov.</w:t>
      </w:r>
    </w:p>
    <w:p w14:paraId="17AD3329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6A905B66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>- celkovej sume zabezpečených záväzkov, opis a spôsoby zabezpečenia záväzkov:</w:t>
      </w:r>
    </w:p>
    <w:p w14:paraId="3F0F380A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45E5A542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1601B5B6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3. </w:t>
      </w:r>
      <w:r>
        <w:rPr>
          <w:rFonts w:ascii="Arial" w:eastAsia="Arial" w:hAnsi="Arial" w:cs="Arial"/>
          <w:color w:val="000000"/>
          <w:u w:val="single"/>
        </w:rPr>
        <w:t>Informácie o vlastných akciách</w:t>
      </w:r>
      <w:r>
        <w:rPr>
          <w:rFonts w:ascii="Arial" w:eastAsia="Arial" w:hAnsi="Arial" w:cs="Arial"/>
          <w:color w:val="000000"/>
        </w:rP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14:paraId="5AA4CDB3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7F7429E9" w14:textId="77777777" w:rsidR="00E73984" w:rsidRDefault="00E73984">
      <w:pPr>
        <w:pStyle w:val="Standard"/>
        <w:tabs>
          <w:tab w:val="left" w:pos="1092"/>
        </w:tabs>
        <w:ind w:left="284"/>
        <w:rPr>
          <w:rFonts w:ascii="Arial" w:eastAsia="Arial" w:hAnsi="Arial" w:cs="Arial"/>
          <w:i/>
          <w:color w:val="0000FF"/>
        </w:rPr>
      </w:pPr>
    </w:p>
    <w:p w14:paraId="2678C057" w14:textId="77777777" w:rsidR="00E73984" w:rsidRDefault="00E73984">
      <w:pPr>
        <w:pStyle w:val="Standard"/>
        <w:tabs>
          <w:tab w:val="left" w:pos="1092"/>
        </w:tabs>
        <w:ind w:left="284"/>
        <w:rPr>
          <w:rFonts w:ascii="Arial" w:eastAsia="Arial" w:hAnsi="Arial" w:cs="Arial"/>
          <w:i/>
          <w:color w:val="0000FF"/>
        </w:rPr>
      </w:pPr>
    </w:p>
    <w:p w14:paraId="01778447" w14:textId="77777777" w:rsidR="00E73984" w:rsidRDefault="00000000">
      <w:pPr>
        <w:pStyle w:val="Standard"/>
        <w:pageBreakBefore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lastRenderedPageBreak/>
        <w:t xml:space="preserve">4. </w:t>
      </w:r>
      <w:r>
        <w:rPr>
          <w:rFonts w:ascii="Arial" w:eastAsia="Arial" w:hAnsi="Arial" w:cs="Arial"/>
          <w:color w:val="000000"/>
          <w:u w:val="single"/>
        </w:rPr>
        <w:t>Informácie o orgánoch účtovnej jednotky</w:t>
      </w:r>
      <w:r>
        <w:rPr>
          <w:rFonts w:ascii="Arial" w:eastAsia="Arial" w:hAnsi="Arial" w:cs="Arial"/>
          <w:color w:val="000000"/>
        </w:rPr>
        <w:t>, a to:</w:t>
      </w:r>
    </w:p>
    <w:p w14:paraId="611A53E2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4A10F8DE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>a) výške jednotlivých druhov záruk alebo iných zabezpečení poskytnutých pre členov štatutárneho orgánu,  dozorného  orgánu  a  iného  orgánu  účtovnej  jednotky,  a to v členení za jednotlivé orgány:</w:t>
      </w:r>
    </w:p>
    <w:p w14:paraId="082833F2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095D6F7C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608A8DBC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14:paraId="3E6C4D26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5BD87B34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1AFB4FE9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>c) hlavných podmienkach, na základe ktorých im boli záruky alebo iné zabezpečenie a pôžičky poskytnuté; pri pôžičkách sa uvádzajú úrokové sadzby:</w:t>
      </w:r>
    </w:p>
    <w:p w14:paraId="36356534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39784146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556CFBE9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>d) celkovej sume použitých finančných prostriedkov alebo iného plnenia na súkromné účely členmi štatutárneho orgánu, dozorného orgánu a iného orgánu účtovnej jednotky, ktoré je potrebné vyúčtovať:</w:t>
      </w:r>
    </w:p>
    <w:p w14:paraId="5108FF8C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614078E5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016ADDA2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5. </w:t>
      </w:r>
      <w:r>
        <w:rPr>
          <w:rFonts w:ascii="Arial" w:eastAsia="Arial" w:hAnsi="Arial" w:cs="Arial"/>
          <w:color w:val="000000"/>
          <w:u w:val="single"/>
        </w:rPr>
        <w:t>Informácie o povinnostiach</w:t>
      </w:r>
      <w:r>
        <w:rPr>
          <w:rFonts w:ascii="Arial" w:eastAsia="Arial" w:hAnsi="Arial" w:cs="Arial"/>
          <w:color w:val="000000"/>
        </w:rPr>
        <w:t xml:space="preserve"> účtovnej jednotky, a to:</w:t>
      </w:r>
    </w:p>
    <w:p w14:paraId="7BC54DAA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5B416D57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a) celkovej sume </w:t>
      </w:r>
      <w:r>
        <w:rPr>
          <w:rFonts w:ascii="Arial" w:eastAsia="Arial" w:hAnsi="Arial" w:cs="Arial"/>
          <w:color w:val="000000"/>
          <w:u w:val="single"/>
        </w:rPr>
        <w:t>finančných povinností</w:t>
      </w:r>
      <w:r>
        <w:rPr>
          <w:rFonts w:ascii="Arial" w:eastAsia="Arial" w:hAnsi="Arial" w:cs="Arial"/>
          <w:color w:val="000000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780C8E46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14BB144F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6806DE5B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b) celkovej sume významných </w:t>
      </w:r>
      <w:r>
        <w:rPr>
          <w:rFonts w:ascii="Arial" w:eastAsia="Arial" w:hAnsi="Arial" w:cs="Arial"/>
          <w:color w:val="000000"/>
          <w:u w:val="single"/>
        </w:rPr>
        <w:t>podmienených záväzkov</w:t>
      </w:r>
      <w:r>
        <w:rPr>
          <w:rFonts w:ascii="Arial" w:eastAsia="Arial" w:hAnsi="Arial" w:cs="Arial"/>
          <w:color w:val="000000"/>
        </w:rP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14:paraId="6A8D4A15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495FFF97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02DD1648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c) </w:t>
      </w:r>
      <w:r>
        <w:rPr>
          <w:rFonts w:ascii="Arial" w:eastAsia="Arial" w:hAnsi="Arial" w:cs="Arial"/>
          <w:color w:val="000000"/>
          <w:u w:val="single"/>
        </w:rPr>
        <w:t>opise významných finančných povinností</w:t>
      </w:r>
      <w:r>
        <w:rPr>
          <w:rFonts w:ascii="Arial" w:eastAsia="Arial" w:hAnsi="Arial" w:cs="Arial"/>
          <w:color w:val="000000"/>
        </w:rPr>
        <w:t xml:space="preserve"> a </w:t>
      </w:r>
      <w:r>
        <w:rPr>
          <w:rFonts w:ascii="Arial" w:eastAsia="Arial" w:hAnsi="Arial" w:cs="Arial"/>
          <w:color w:val="000000"/>
          <w:u w:val="single"/>
        </w:rPr>
        <w:t>významných podmienených záväzkov:</w:t>
      </w:r>
    </w:p>
    <w:p w14:paraId="76AC7423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50F05475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2EE4F315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>d) celkovej sume významných finančných povinností a významných podmienených záväzkoch voči dcérskej účtovnej jednotke a účtovnej jednotke s podstatným vplyvom:</w:t>
      </w:r>
    </w:p>
    <w:p w14:paraId="204E39A8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7406B161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3FCFBDCA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t xml:space="preserve">e) </w:t>
      </w:r>
      <w:r>
        <w:rPr>
          <w:rFonts w:ascii="Arial" w:eastAsia="Arial" w:hAnsi="Arial" w:cs="Arial"/>
          <w:color w:val="000000"/>
          <w:u w:val="single"/>
        </w:rPr>
        <w:t>opise významných povinností</w:t>
      </w:r>
      <w:r>
        <w:rPr>
          <w:rFonts w:ascii="Arial" w:eastAsia="Arial" w:hAnsi="Arial" w:cs="Arial"/>
          <w:color w:val="000000"/>
        </w:rPr>
        <w:t xml:space="preserve"> účtovnej jednotky vyplývajúcich </w:t>
      </w:r>
      <w:r>
        <w:rPr>
          <w:rFonts w:ascii="Arial" w:eastAsia="Arial" w:hAnsi="Arial" w:cs="Arial"/>
          <w:color w:val="000000"/>
          <w:u w:val="single"/>
        </w:rPr>
        <w:t>z dôchodkových programov</w:t>
      </w:r>
      <w:r>
        <w:rPr>
          <w:rFonts w:ascii="Arial" w:eastAsia="Arial" w:hAnsi="Arial" w:cs="Arial"/>
          <w:color w:val="000000"/>
        </w:rPr>
        <w:t xml:space="preserve"> pre zamestnancov:</w:t>
      </w:r>
    </w:p>
    <w:p w14:paraId="1FB0C96C" w14:textId="77777777" w:rsidR="00E73984" w:rsidRDefault="00000000">
      <w:pPr>
        <w:pStyle w:val="Standard"/>
        <w:tabs>
          <w:tab w:val="left" w:pos="1092"/>
        </w:tabs>
        <w:ind w:left="284"/>
      </w:pPr>
      <w:r>
        <w:rPr>
          <w:rFonts w:ascii="Arial" w:eastAsia="Arial" w:hAnsi="Arial" w:cs="Arial"/>
          <w:i/>
          <w:color w:val="0000FF"/>
        </w:rPr>
        <w:t>Pre tieto informácie nemá spoločnosť náplň.</w:t>
      </w:r>
    </w:p>
    <w:p w14:paraId="5C2C024F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</w:rPr>
      </w:pPr>
    </w:p>
    <w:p w14:paraId="1F6174E1" w14:textId="77777777" w:rsidR="00E73984" w:rsidRDefault="00000000">
      <w:pPr>
        <w:pStyle w:val="Standard"/>
        <w:pageBreakBefore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color w:val="000000"/>
        </w:rPr>
        <w:lastRenderedPageBreak/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color w:val="000000"/>
          <w:u w:val="single"/>
        </w:rPr>
        <w:t>služby vo verejnom záujme</w:t>
      </w:r>
      <w:r>
        <w:rPr>
          <w:rFonts w:ascii="Arial" w:eastAsia="Arial" w:hAnsi="Arial" w:cs="Arial"/>
          <w:color w:val="00000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CDAFF4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i/>
          <w:color w:val="0000FF"/>
        </w:rPr>
        <w:t xml:space="preserve">   Spoločnosť neposkytuje služby vo verejnom záujme.</w:t>
      </w:r>
    </w:p>
    <w:p w14:paraId="05E42A24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i/>
          <w:color w:val="0000FF"/>
        </w:rPr>
      </w:pPr>
    </w:p>
    <w:p w14:paraId="1D315C5B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</w:rPr>
        <w:t>7. Informácie o ostatných kapitálových fondoch</w:t>
      </w:r>
      <w:r>
        <w:rPr>
          <w:rFonts w:ascii="Arial" w:eastAsia="Arial" w:hAnsi="Arial" w:cs="Arial"/>
          <w:i/>
          <w:color w:val="0000FF"/>
        </w:rPr>
        <w:tab/>
      </w:r>
    </w:p>
    <w:p w14:paraId="09B0C828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  <w:i/>
          <w:color w:val="0000FF"/>
        </w:rPr>
        <w:tab/>
        <w:t>Spoločnosť v roku 2022 Ostatný kapitálový fond z vkladov spoločníka netvorila.</w:t>
      </w:r>
    </w:p>
    <w:p w14:paraId="5DFB69BE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i/>
          <w:color w:val="0000FF"/>
        </w:rPr>
      </w:pPr>
    </w:p>
    <w:p w14:paraId="1114753E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i/>
          <w:color w:val="0000FF"/>
        </w:rPr>
      </w:pPr>
    </w:p>
    <w:p w14:paraId="58E28F7B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i/>
          <w:color w:val="0000FF"/>
        </w:rPr>
      </w:pPr>
    </w:p>
    <w:p w14:paraId="06A75839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i/>
          <w:color w:val="0000FF"/>
        </w:rPr>
      </w:pPr>
    </w:p>
    <w:p w14:paraId="5CF043D1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i/>
          <w:color w:val="0000FF"/>
        </w:rPr>
      </w:pPr>
    </w:p>
    <w:p w14:paraId="0866A336" w14:textId="45CCF709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</w:rPr>
        <w:t>Chocholná - Velčice</w:t>
      </w:r>
      <w:r>
        <w:rPr>
          <w:rFonts w:ascii="Arial" w:eastAsia="Arial" w:hAnsi="Arial" w:cs="Arial"/>
          <w:color w:val="000000"/>
        </w:rPr>
        <w:t xml:space="preserve">, dňa </w:t>
      </w:r>
      <w:r>
        <w:rPr>
          <w:rFonts w:ascii="Arial" w:eastAsia="Arial" w:hAnsi="Arial" w:cs="Arial"/>
        </w:rPr>
        <w:t>1</w:t>
      </w:r>
      <w:r w:rsidR="00CB3F45">
        <w:rPr>
          <w:rFonts w:ascii="Arial" w:eastAsia="Arial" w:hAnsi="Arial" w:cs="Arial"/>
        </w:rPr>
        <w:t>1</w:t>
      </w:r>
      <w:r>
        <w:rPr>
          <w:rFonts w:ascii="Arial" w:eastAsia="Arial" w:hAnsi="Arial" w:cs="Arial"/>
        </w:rPr>
        <w:t>.03.202</w:t>
      </w:r>
      <w:r w:rsidR="00CB3F45">
        <w:rPr>
          <w:rFonts w:ascii="Arial" w:eastAsia="Arial" w:hAnsi="Arial" w:cs="Arial"/>
        </w:rPr>
        <w:t>4</w:t>
      </w:r>
      <w:r>
        <w:rPr>
          <w:rFonts w:ascii="Arial" w:eastAsia="Arial" w:hAnsi="Arial" w:cs="Arial"/>
        </w:rPr>
        <w:t xml:space="preserve">    </w:t>
      </w:r>
    </w:p>
    <w:p w14:paraId="649012E0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</w:rPr>
      </w:pPr>
    </w:p>
    <w:p w14:paraId="0631076D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</w:rPr>
      </w:pPr>
    </w:p>
    <w:p w14:paraId="21F6913A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</w:rPr>
        <w:t xml:space="preserve">Štatutárny zástupca spoločnosti: </w:t>
      </w:r>
      <w:r>
        <w:rPr>
          <w:rFonts w:ascii="Arial" w:eastAsia="Arial" w:hAnsi="Arial" w:cs="Arial"/>
        </w:rPr>
        <w:tab/>
        <w:t xml:space="preserve">Ing. Peter </w:t>
      </w:r>
      <w:proofErr w:type="spellStart"/>
      <w:r>
        <w:rPr>
          <w:rFonts w:ascii="Arial" w:eastAsia="Arial" w:hAnsi="Arial" w:cs="Arial"/>
        </w:rPr>
        <w:t>Zavadinka</w:t>
      </w:r>
      <w:proofErr w:type="spellEnd"/>
      <w:r>
        <w:rPr>
          <w:rFonts w:ascii="Arial" w:eastAsia="Arial" w:hAnsi="Arial" w:cs="Arial"/>
        </w:rPr>
        <w:t>, PhD.</w:t>
      </w:r>
    </w:p>
    <w:p w14:paraId="0B2E337E" w14:textId="632DE723" w:rsidR="00E73984" w:rsidRDefault="00000000">
      <w:pPr>
        <w:pStyle w:val="Standard"/>
        <w:tabs>
          <w:tab w:val="left" w:pos="769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Mgr. Štefánia </w:t>
      </w:r>
      <w:proofErr w:type="spellStart"/>
      <w:r>
        <w:rPr>
          <w:rFonts w:ascii="Arial" w:eastAsia="Arial" w:hAnsi="Arial" w:cs="Arial"/>
        </w:rPr>
        <w:t>Zavadinková</w:t>
      </w:r>
      <w:proofErr w:type="spellEnd"/>
    </w:p>
    <w:p w14:paraId="067A1EF3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16021045" w14:textId="77777777" w:rsidR="00E73984" w:rsidRDefault="00E73984">
      <w:pPr>
        <w:pStyle w:val="Standard"/>
        <w:tabs>
          <w:tab w:val="left" w:pos="769"/>
        </w:tabs>
        <w:ind w:left="101" w:right="116"/>
        <w:jc w:val="both"/>
        <w:rPr>
          <w:rFonts w:ascii="Arial" w:eastAsia="Arial" w:hAnsi="Arial" w:cs="Arial"/>
          <w:color w:val="000000"/>
        </w:rPr>
      </w:pPr>
    </w:p>
    <w:p w14:paraId="6836DF30" w14:textId="77777777" w:rsidR="00E73984" w:rsidRDefault="00000000">
      <w:pPr>
        <w:pStyle w:val="Standard"/>
        <w:tabs>
          <w:tab w:val="left" w:pos="769"/>
        </w:tabs>
        <w:ind w:left="101" w:right="116"/>
        <w:jc w:val="both"/>
      </w:pPr>
      <w:bookmarkStart w:id="0" w:name="_gjdgxs"/>
      <w:bookmarkEnd w:id="0"/>
      <w:r>
        <w:rPr>
          <w:rFonts w:ascii="Arial" w:eastAsia="Arial" w:hAnsi="Arial" w:cs="Arial"/>
          <w:color w:val="000000"/>
        </w:rPr>
        <w:t xml:space="preserve">.  </w:t>
      </w:r>
    </w:p>
    <w:sectPr w:rsidR="00E73984">
      <w:headerReference w:type="default" r:id="rId6"/>
      <w:footerReference w:type="default" r:id="rId7"/>
      <w:pgSz w:w="11906" w:h="16860"/>
      <w:pgMar w:top="1340" w:right="1300" w:bottom="800" w:left="1060" w:header="0" w:footer="73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580FC" w14:textId="77777777" w:rsidR="009F7AC7" w:rsidRDefault="009F7AC7">
      <w:r>
        <w:separator/>
      </w:r>
    </w:p>
  </w:endnote>
  <w:endnote w:type="continuationSeparator" w:id="0">
    <w:p w14:paraId="7F8285A4" w14:textId="77777777" w:rsidR="009F7AC7" w:rsidRDefault="009F7A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Linux Libertine G">
    <w:charset w:val="00"/>
    <w:family w:val="auto"/>
    <w:pitch w:val="variable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54855" w14:textId="268C070D" w:rsidR="00000000" w:rsidRPr="00CB3F45" w:rsidRDefault="00000000">
    <w:pPr>
      <w:pStyle w:val="Standard"/>
      <w:pBdr>
        <w:top w:val="single" w:sz="4" w:space="1" w:color="000001"/>
      </w:pBdr>
      <w:tabs>
        <w:tab w:val="center" w:pos="4536"/>
        <w:tab w:val="right" w:pos="9072"/>
      </w:tabs>
      <w:rPr>
        <w:i/>
        <w:sz w:val="18"/>
        <w:szCs w:val="18"/>
      </w:rPr>
    </w:pPr>
    <w:r>
      <w:rPr>
        <w:i/>
        <w:color w:val="000000"/>
        <w:sz w:val="18"/>
        <w:szCs w:val="18"/>
      </w:rPr>
      <w:t>Poznámky k účtovnej závierke 20</w:t>
    </w:r>
    <w:r>
      <w:rPr>
        <w:i/>
        <w:sz w:val="18"/>
        <w:szCs w:val="18"/>
      </w:rPr>
      <w:t>2</w:t>
    </w:r>
    <w:r w:rsidR="00CB3F45">
      <w:rPr>
        <w:i/>
        <w:sz w:val="18"/>
        <w:szCs w:val="18"/>
      </w:rPr>
      <w:t>3</w:t>
    </w:r>
    <w:r>
      <w:rPr>
        <w:i/>
        <w:color w:val="000000"/>
        <w:sz w:val="18"/>
        <w:szCs w:val="18"/>
      </w:rPr>
      <w:t xml:space="preserve"> </w:t>
    </w:r>
    <w:proofErr w:type="spellStart"/>
    <w:r>
      <w:rPr>
        <w:i/>
        <w:sz w:val="18"/>
        <w:szCs w:val="18"/>
      </w:rPr>
      <w:t>ZavSys</w:t>
    </w:r>
    <w:proofErr w:type="spellEnd"/>
    <w:r>
      <w:rPr>
        <w:i/>
        <w:sz w:val="18"/>
        <w:szCs w:val="18"/>
      </w:rPr>
      <w:t xml:space="preserve"> </w:t>
    </w:r>
    <w:r>
      <w:rPr>
        <w:i/>
        <w:color w:val="000000"/>
        <w:sz w:val="18"/>
        <w:szCs w:val="18"/>
      </w:rPr>
      <w:t xml:space="preserve"> </w:t>
    </w:r>
    <w:proofErr w:type="spellStart"/>
    <w:r>
      <w:rPr>
        <w:i/>
        <w:color w:val="000000"/>
        <w:sz w:val="18"/>
        <w:szCs w:val="18"/>
      </w:rPr>
      <w:t>s.r.o</w:t>
    </w:r>
    <w:proofErr w:type="spellEnd"/>
    <w:r>
      <w:rPr>
        <w:i/>
        <w:color w:val="000000"/>
        <w:sz w:val="18"/>
        <w:szCs w:val="18"/>
      </w:rPr>
      <w:t xml:space="preserve">.                                                                                                                             </w:t>
    </w:r>
    <w:r>
      <w:fldChar w:fldCharType="begin"/>
    </w:r>
    <w:r>
      <w:instrText xml:space="preserve"> PAGE </w:instrText>
    </w:r>
    <w:r>
      <w:fldChar w:fldCharType="separate"/>
    </w:r>
    <w:r>
      <w:t>7</w:t>
    </w:r>
    <w:r>
      <w:fldChar w:fldCharType="end"/>
    </w:r>
  </w:p>
  <w:p w14:paraId="6E54DCC3" w14:textId="77777777" w:rsidR="00000000" w:rsidRDefault="00000000">
    <w:pPr>
      <w:pStyle w:val="Standard"/>
      <w:tabs>
        <w:tab w:val="center" w:pos="4536"/>
        <w:tab w:val="right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D87DA" w14:textId="77777777" w:rsidR="009F7AC7" w:rsidRDefault="009F7AC7">
      <w:r>
        <w:rPr>
          <w:color w:val="000000"/>
        </w:rPr>
        <w:separator/>
      </w:r>
    </w:p>
  </w:footnote>
  <w:footnote w:type="continuationSeparator" w:id="0">
    <w:p w14:paraId="6649D014" w14:textId="77777777" w:rsidR="009F7AC7" w:rsidRDefault="009F7A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0FCBC" w14:textId="77777777" w:rsidR="00000000" w:rsidRDefault="00000000">
    <w:pPr>
      <w:pStyle w:val="Standard"/>
      <w:tabs>
        <w:tab w:val="center" w:pos="4536"/>
        <w:tab w:val="right" w:pos="9072"/>
      </w:tabs>
      <w:rPr>
        <w:color w:val="000000"/>
      </w:rPr>
    </w:pPr>
  </w:p>
  <w:p w14:paraId="0BAC822E" w14:textId="77777777" w:rsidR="00000000" w:rsidRDefault="00000000">
    <w:pPr>
      <w:pStyle w:val="Standard"/>
      <w:tabs>
        <w:tab w:val="center" w:pos="4536"/>
        <w:tab w:val="right" w:pos="9072"/>
      </w:tabs>
      <w:rPr>
        <w:color w:val="000000"/>
      </w:rPr>
    </w:pPr>
  </w:p>
  <w:p w14:paraId="740AD5EE" w14:textId="77777777" w:rsidR="00000000" w:rsidRDefault="00000000">
    <w:pPr>
      <w:pStyle w:val="Standard"/>
      <w:tabs>
        <w:tab w:val="left" w:pos="2593"/>
        <w:tab w:val="left" w:pos="5951"/>
      </w:tabs>
      <w:ind w:left="-397"/>
      <w:jc w:val="center"/>
    </w:pPr>
    <w:r>
      <w:rPr>
        <w:rFonts w:ascii="Arial" w:eastAsia="Arial" w:hAnsi="Arial" w:cs="Arial"/>
        <w:color w:val="000000"/>
      </w:rPr>
      <w:t xml:space="preserve">Poznámky </w:t>
    </w:r>
    <w:proofErr w:type="spellStart"/>
    <w:r>
      <w:rPr>
        <w:rFonts w:ascii="Arial" w:eastAsia="Arial" w:hAnsi="Arial" w:cs="Arial"/>
        <w:color w:val="000000"/>
      </w:rPr>
      <w:t>Úč</w:t>
    </w:r>
    <w:proofErr w:type="spellEnd"/>
    <w:r>
      <w:rPr>
        <w:rFonts w:ascii="Arial" w:eastAsia="Arial" w:hAnsi="Arial" w:cs="Arial"/>
        <w:color w:val="000000"/>
      </w:rPr>
      <w:t xml:space="preserve"> MÚJ 3 – 01                           IČO: </w:t>
    </w:r>
    <w:r>
      <w:rPr>
        <w:rFonts w:ascii="Arial" w:eastAsia="Arial" w:hAnsi="Arial" w:cs="Arial"/>
      </w:rPr>
      <w:t xml:space="preserve">54160286     </w:t>
    </w:r>
    <w:r>
      <w:rPr>
        <w:rFonts w:ascii="Arial" w:eastAsia="Arial" w:hAnsi="Arial" w:cs="Arial"/>
        <w:color w:val="000000"/>
      </w:rPr>
      <w:t xml:space="preserve">        DIČ: </w:t>
    </w:r>
    <w:r>
      <w:rPr>
        <w:rFonts w:ascii="Arial" w:eastAsia="Arial" w:hAnsi="Arial" w:cs="Arial"/>
      </w:rPr>
      <w:t>2121612735</w:t>
    </w:r>
  </w:p>
  <w:p w14:paraId="5EBE06A4" w14:textId="77777777" w:rsidR="00000000" w:rsidRDefault="00000000">
    <w:pPr>
      <w:pStyle w:val="Standard"/>
      <w:tabs>
        <w:tab w:val="center" w:pos="4536"/>
        <w:tab w:val="right" w:pos="9072"/>
      </w:tabs>
      <w:rPr>
        <w:rFonts w:ascii="Times New Roman" w:eastAsia="Times New Roman" w:hAnsi="Times New Roman" w:cs="Times New Roman"/>
        <w:color w:val="000000"/>
        <w:sz w:val="24"/>
        <w:szCs w:val="24"/>
      </w:rPr>
    </w:pPr>
  </w:p>
  <w:p w14:paraId="3B11B318" w14:textId="77777777" w:rsidR="00000000" w:rsidRDefault="00000000">
    <w:pPr>
      <w:pStyle w:val="Standard"/>
      <w:tabs>
        <w:tab w:val="center" w:pos="4536"/>
        <w:tab w:val="right" w:pos="90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E73984"/>
    <w:rsid w:val="009F7AC7"/>
    <w:rsid w:val="00CB3F45"/>
    <w:rsid w:val="00E73984"/>
    <w:rsid w:val="00E80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7CFC7"/>
  <w15:docId w15:val="{FFD3C943-EC81-4BFD-8949-2C6D0C758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/>
    </w:pPr>
  </w:style>
  <w:style w:type="paragraph" w:styleId="Nadpis1">
    <w:name w:val="heading 1"/>
    <w:basedOn w:val="Normlny"/>
    <w:next w:val="Standard"/>
    <w:uiPriority w:val="9"/>
    <w:qFormat/>
    <w:pPr>
      <w:shd w:val="clear" w:color="auto" w:fill="FFFFFF"/>
      <w:outlineLvl w:val="0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paragraph" w:styleId="Nadpis2">
    <w:name w:val="heading 2"/>
    <w:basedOn w:val="Normlny"/>
    <w:next w:val="Standard"/>
    <w:uiPriority w:val="9"/>
    <w:semiHidden/>
    <w:unhideWhenUsed/>
    <w:qFormat/>
    <w:pPr>
      <w:keepNext/>
      <w:keepLines/>
      <w:shd w:val="clear" w:color="auto" w:fill="FFFFFF"/>
      <w:spacing w:before="360" w:after="80"/>
      <w:outlineLvl w:val="1"/>
    </w:pPr>
    <w:rPr>
      <w:b/>
      <w:color w:val="000000"/>
      <w:sz w:val="36"/>
      <w:szCs w:val="36"/>
    </w:rPr>
  </w:style>
  <w:style w:type="paragraph" w:styleId="Nadpis3">
    <w:name w:val="heading 3"/>
    <w:basedOn w:val="Normlny"/>
    <w:next w:val="Standard"/>
    <w:uiPriority w:val="9"/>
    <w:semiHidden/>
    <w:unhideWhenUsed/>
    <w:qFormat/>
    <w:pPr>
      <w:keepNext/>
      <w:keepLines/>
      <w:shd w:val="clear" w:color="auto" w:fill="FFFFFF"/>
      <w:spacing w:before="280" w:after="80"/>
      <w:outlineLvl w:val="2"/>
    </w:pPr>
    <w:rPr>
      <w:b/>
      <w:color w:val="000000"/>
      <w:sz w:val="28"/>
      <w:szCs w:val="28"/>
    </w:rPr>
  </w:style>
  <w:style w:type="paragraph" w:styleId="Nadpis4">
    <w:name w:val="heading 4"/>
    <w:basedOn w:val="Normlny"/>
    <w:next w:val="Standard"/>
    <w:uiPriority w:val="9"/>
    <w:semiHidden/>
    <w:unhideWhenUsed/>
    <w:qFormat/>
    <w:pPr>
      <w:keepNext/>
      <w:keepLines/>
      <w:shd w:val="clear" w:color="auto" w:fill="FFFFFF"/>
      <w:spacing w:before="240" w:after="40"/>
      <w:outlineLvl w:val="3"/>
    </w:pPr>
    <w:rPr>
      <w:b/>
      <w:color w:val="000000"/>
      <w:sz w:val="24"/>
      <w:szCs w:val="24"/>
    </w:rPr>
  </w:style>
  <w:style w:type="paragraph" w:styleId="Nadpis5">
    <w:name w:val="heading 5"/>
    <w:basedOn w:val="Normlny"/>
    <w:next w:val="Standard"/>
    <w:uiPriority w:val="9"/>
    <w:semiHidden/>
    <w:unhideWhenUsed/>
    <w:qFormat/>
    <w:pPr>
      <w:keepNext/>
      <w:keepLines/>
      <w:shd w:val="clear" w:color="auto" w:fill="FFFFFF"/>
      <w:spacing w:before="220" w:after="40"/>
      <w:outlineLvl w:val="4"/>
    </w:pPr>
    <w:rPr>
      <w:b/>
      <w:color w:val="000000"/>
    </w:rPr>
  </w:style>
  <w:style w:type="paragraph" w:styleId="Nadpis6">
    <w:name w:val="heading 6"/>
    <w:basedOn w:val="Normlny"/>
    <w:next w:val="Standard"/>
    <w:uiPriority w:val="9"/>
    <w:semiHidden/>
    <w:unhideWhenUsed/>
    <w:qFormat/>
    <w:pPr>
      <w:keepNext/>
      <w:keepLines/>
      <w:shd w:val="clear" w:color="auto" w:fill="FFFFFF"/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hd w:val="clear" w:color="auto" w:fill="FFFFFF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Linux Libertine G" w:hAnsi="Liberation Sans" w:cs="Linux Libertine G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Zoznam">
    <w:name w:val="List"/>
    <w:basedOn w:val="Textbody"/>
    <w:rPr>
      <w:sz w:val="24"/>
    </w:rPr>
  </w:style>
  <w:style w:type="paragraph" w:styleId="Popis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styleId="Nzov">
    <w:name w:val="Title"/>
    <w:basedOn w:val="Normlny"/>
    <w:next w:val="Standard"/>
    <w:uiPriority w:val="10"/>
    <w:qFormat/>
    <w:pPr>
      <w:keepNext/>
      <w:keepLines/>
      <w:shd w:val="clear" w:color="auto" w:fill="FFFFFF"/>
      <w:spacing w:before="480" w:after="120"/>
    </w:pPr>
    <w:rPr>
      <w:b/>
      <w:color w:val="000000"/>
      <w:sz w:val="72"/>
      <w:szCs w:val="72"/>
    </w:rPr>
  </w:style>
  <w:style w:type="paragraph" w:styleId="Podtitul">
    <w:name w:val="Subtitle"/>
    <w:basedOn w:val="Normlny"/>
    <w:next w:val="Standard"/>
    <w:uiPriority w:val="11"/>
    <w:qFormat/>
    <w:pPr>
      <w:keepNext/>
      <w:keepLines/>
      <w:shd w:val="clear" w:color="auto" w:fill="FFFFFF"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lavika">
    <w:name w:val="header"/>
    <w:basedOn w:val="Standard"/>
  </w:style>
  <w:style w:type="paragraph" w:styleId="Pta">
    <w:name w:val="footer"/>
    <w:basedOn w:val="Standar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1159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Silvia Šilhárová</cp:lastModifiedBy>
  <cp:revision>2</cp:revision>
  <dcterms:created xsi:type="dcterms:W3CDTF">2024-03-11T11:53:00Z</dcterms:created>
  <dcterms:modified xsi:type="dcterms:W3CDTF">2024-03-11T11:53:00Z</dcterms:modified>
</cp:coreProperties>
</file>