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0874" w14:textId="772D7B45" w:rsidR="00011DF1" w:rsidRPr="00164EFA" w:rsidRDefault="00164EFA">
      <w:pPr>
        <w:rPr>
          <w:lang w:val="sk-SK"/>
        </w:rPr>
      </w:pPr>
      <w:r>
        <w:rPr>
          <w:lang w:val="sk-SK"/>
        </w:rPr>
        <w:t>Bez poznámok.</w:t>
      </w:r>
    </w:p>
    <w:sectPr w:rsidR="00011DF1" w:rsidRPr="00164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5B"/>
    <w:rsid w:val="00011DF1"/>
    <w:rsid w:val="00164EFA"/>
    <w:rsid w:val="00C0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DB46"/>
  <w15:chartTrackingRefBased/>
  <w15:docId w15:val="{39DD47BE-2A77-4E62-B5E3-86EEBE9F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Čajkovičová</dc:creator>
  <cp:keywords/>
  <dc:description/>
  <cp:lastModifiedBy>Zuzana Čajkovičová</cp:lastModifiedBy>
  <cp:revision>3</cp:revision>
  <dcterms:created xsi:type="dcterms:W3CDTF">2024-03-14T19:56:00Z</dcterms:created>
  <dcterms:modified xsi:type="dcterms:W3CDTF">2024-03-14T19:56:00Z</dcterms:modified>
</cp:coreProperties>
</file>