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DF772E" w:rsidRDefault="00DF772E">
      <w:pPr>
        <w:rPr>
          <w:rFonts w:ascii="Arial Narrow" w:hAnsi="Arial Narrow"/>
          <w:sz w:val="22"/>
          <w:szCs w:val="22"/>
        </w:rPr>
      </w:pPr>
    </w:p>
    <w:p w:rsidR="00DF772E" w:rsidRDefault="00AC403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DF772E" w:rsidRDefault="00DF772E">
      <w:pPr>
        <w:rPr>
          <w:rFonts w:ascii="Arial Narrow" w:hAnsi="Arial Narrow"/>
          <w:sz w:val="22"/>
          <w:szCs w:val="22"/>
        </w:rPr>
      </w:pPr>
    </w:p>
    <w:p w:rsidR="00DF772E" w:rsidRDefault="00AC403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DF772E" w:rsidRDefault="00DF772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F772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Chirnova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DF772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Zrínskeho 1, 81103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DF772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F772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01.01.2005</w:t>
            </w:r>
          </w:p>
        </w:tc>
      </w:tr>
      <w:tr w:rsidR="00DF772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</w:rPr>
              <w:t>innosti špeciálnej lekárskej praxe</w:t>
            </w:r>
          </w:p>
        </w:tc>
      </w:tr>
      <w:tr w:rsidR="00DF772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DF772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72E" w:rsidRDefault="00AC403A" w:rsidP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F772E" w:rsidRDefault="00AC403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F772E">
        <w:tc>
          <w:tcPr>
            <w:tcW w:w="2197" w:type="dxa"/>
            <w:shd w:val="clear" w:color="auto" w:fill="auto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C403A">
        <w:tc>
          <w:tcPr>
            <w:tcW w:w="2197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135 770</w:t>
            </w:r>
          </w:p>
        </w:tc>
        <w:tc>
          <w:tcPr>
            <w:tcW w:w="3260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135 770</w:t>
            </w:r>
          </w:p>
        </w:tc>
        <w:tc>
          <w:tcPr>
            <w:tcW w:w="1276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C403A">
        <w:tc>
          <w:tcPr>
            <w:tcW w:w="2197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212 617</w:t>
            </w:r>
          </w:p>
        </w:tc>
        <w:tc>
          <w:tcPr>
            <w:tcW w:w="3260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212 617</w:t>
            </w:r>
          </w:p>
        </w:tc>
        <w:tc>
          <w:tcPr>
            <w:tcW w:w="1276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C403A">
        <w:trPr>
          <w:trHeight w:val="101"/>
        </w:trPr>
        <w:tc>
          <w:tcPr>
            <w:tcW w:w="2197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C403A" w:rsidRDefault="00AC403A" w:rsidP="00AC40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DF772E" w:rsidRDefault="00DF772E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29.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03.2023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F772E" w:rsidRDefault="00AC40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</w:t>
      </w:r>
    </w:p>
    <w:p w:rsidR="00DF772E" w:rsidRDefault="00DF772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F772E">
        <w:trPr>
          <w:trHeight w:val="537"/>
        </w:trPr>
        <w:tc>
          <w:tcPr>
            <w:tcW w:w="2492" w:type="pct"/>
            <w:vAlign w:val="center"/>
          </w:tcPr>
          <w:p w:rsidR="00DF772E" w:rsidRDefault="00AC403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F772E">
        <w:trPr>
          <w:trHeight w:val="163"/>
        </w:trPr>
        <w:tc>
          <w:tcPr>
            <w:tcW w:w="2492" w:type="pct"/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F772E" w:rsidRDefault="00DF772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DF772E" w:rsidRDefault="00DF77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DF772E" w:rsidRDefault="00DF77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DF772E" w:rsidRDefault="00DF772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DF772E" w:rsidRDefault="00DF77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DF772E" w:rsidRDefault="00DF772E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DF772E" w:rsidRDefault="00DF77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DF772E" w:rsidRDefault="00DF77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>
        <w:tc>
          <w:tcPr>
            <w:tcW w:w="706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>
        <w:tc>
          <w:tcPr>
            <w:tcW w:w="706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DF772E" w:rsidRDefault="00AC403A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</w:t>
      </w:r>
      <w:r>
        <w:rPr>
          <w:rFonts w:ascii="Arial Narrow" w:hAnsi="Arial Narrow" w:cs="Arial Narrow"/>
          <w:sz w:val="22"/>
          <w:szCs w:val="22"/>
        </w:rPr>
        <w:t xml:space="preserve">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</w:rPr>
        <w:t xml:space="preserve">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F772E" w:rsidRDefault="00DF772E"/>
    <w:p w:rsidR="00DF772E" w:rsidRDefault="00AC403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F772E">
        <w:tc>
          <w:tcPr>
            <w:tcW w:w="421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 rokov)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>
        <w:tc>
          <w:tcPr>
            <w:tcW w:w="4218" w:type="dxa"/>
          </w:tcPr>
          <w:p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DF772E" w:rsidRDefault="00AC403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DF772E" w:rsidRDefault="00DF772E">
      <w:pPr>
        <w:jc w:val="both"/>
        <w:rPr>
          <w:rFonts w:ascii="Arial Narrow" w:hAnsi="Arial Narrow" w:cs="Arial"/>
          <w:sz w:val="22"/>
          <w:szCs w:val="22"/>
        </w:rPr>
      </w:pPr>
    </w:p>
    <w:p w:rsidR="00DF772E" w:rsidRDefault="00DF772E">
      <w:pPr>
        <w:jc w:val="both"/>
        <w:rPr>
          <w:rFonts w:ascii="Arial Narrow" w:hAnsi="Arial Narrow" w:cs="Arial"/>
          <w:sz w:val="22"/>
          <w:szCs w:val="22"/>
        </w:rPr>
      </w:pPr>
    </w:p>
    <w:p w:rsidR="00DF772E" w:rsidRDefault="00AC403A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počas 4 rokov od jeho obstarania.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</w:t>
      </w:r>
      <w:r>
        <w:rPr>
          <w:rFonts w:ascii="Arial Narrow" w:hAnsi="Arial Narrow" w:cs="Arial"/>
          <w:sz w:val="22"/>
          <w:szCs w:val="22"/>
        </w:rPr>
        <w:t>a zákona o dani z príjmov).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</w:t>
      </w:r>
      <w:r>
        <w:rPr>
          <w:rFonts w:ascii="Arial Narrow" w:hAnsi="Arial Narrow" w:cs="Arial Narrow"/>
          <w:sz w:val="22"/>
          <w:szCs w:val="22"/>
        </w:rPr>
        <w:t>obého majetku z dôvodu jednorazového trvalého zníženia hodnoty majetku (§ 21/5 PU).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</w:t>
      </w:r>
      <w:r>
        <w:rPr>
          <w:rFonts w:ascii="Arial Narrow" w:hAnsi="Arial Narrow"/>
          <w:sz w:val="22"/>
          <w:szCs w:val="22"/>
          <w:u w:val="single"/>
        </w:rPr>
        <w:t>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</w:t>
      </w:r>
      <w:r>
        <w:rPr>
          <w:rFonts w:ascii="Arial Narrow" w:hAnsi="Arial Narrow" w:cs="Arial Narrow"/>
          <w:sz w:val="22"/>
          <w:szCs w:val="22"/>
        </w:rPr>
        <w:t>eur za účtovné obdobie (§ 21/3 PU; § 29/2 ZDP).</w:t>
      </w:r>
    </w:p>
    <w:p w:rsidR="00DF772E" w:rsidRDefault="00AC403A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DF772E" w:rsidRDefault="00DF772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F772E" w:rsidRDefault="00AC403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F772E">
        <w:tc>
          <w:tcPr>
            <w:tcW w:w="1601" w:type="pct"/>
            <w:shd w:val="clear" w:color="auto" w:fill="auto"/>
          </w:tcPr>
          <w:p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F772E">
        <w:tc>
          <w:tcPr>
            <w:tcW w:w="160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772E">
        <w:tc>
          <w:tcPr>
            <w:tcW w:w="160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F772E">
        <w:trPr>
          <w:trHeight w:val="693"/>
          <w:jc w:val="center"/>
        </w:trPr>
        <w:tc>
          <w:tcPr>
            <w:tcW w:w="2463" w:type="pct"/>
            <w:vAlign w:val="center"/>
          </w:tcPr>
          <w:p w:rsidR="00DF772E" w:rsidRDefault="00AC403A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DF772E" w:rsidRDefault="00AC403A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DF772E" w:rsidRDefault="00AC403A">
            <w:pPr>
              <w:pStyle w:val="TopHeader"/>
            </w:pPr>
            <w:r>
              <w:t>Bezprostredne predchádzajúce účtovné obdobie</w:t>
            </w:r>
          </w:p>
        </w:tc>
      </w:tr>
      <w:tr w:rsidR="00DF772E">
        <w:trPr>
          <w:trHeight w:val="207"/>
          <w:jc w:val="center"/>
        </w:trPr>
        <w:tc>
          <w:tcPr>
            <w:tcW w:w="2463" w:type="pct"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DF772E" w:rsidRDefault="00AC40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DF772E" w:rsidRDefault="00AC403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F772E" w:rsidRDefault="00AC403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DF772E" w:rsidRDefault="00AC403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F772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DF772E" w:rsidRDefault="00AC403A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DF772E" w:rsidRDefault="00AC403A">
            <w:pPr>
              <w:pStyle w:val="TopHeader"/>
            </w:pPr>
            <w:r>
              <w:t>Bezprostredne predchádzajúce účtovné obdobie</w:t>
            </w:r>
          </w:p>
        </w:tc>
      </w:tr>
      <w:tr w:rsidR="00DF772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772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772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DF772E" w:rsidRDefault="00DF772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DF772E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C403A">
      <w:r>
        <w:separator/>
      </w:r>
    </w:p>
  </w:endnote>
  <w:endnote w:type="continuationSeparator" w:id="0">
    <w:p w:rsidR="00000000" w:rsidRDefault="00AC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2E" w:rsidRDefault="00AC403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F772E" w:rsidRDefault="00DF77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C403A">
      <w:r>
        <w:separator/>
      </w:r>
    </w:p>
  </w:footnote>
  <w:footnote w:type="continuationSeparator" w:id="0">
    <w:p w:rsidR="00000000" w:rsidRDefault="00AC4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2E" w:rsidRDefault="00AC40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35913932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2021926940</w:t>
    </w:r>
  </w:p>
  <w:p w:rsidR="00DF772E" w:rsidRDefault="00DF77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77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772E" w:rsidRDefault="00AC403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772E" w:rsidRDefault="00DF772E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772E" w:rsidRDefault="00AC403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DF772E" w:rsidRDefault="00DF772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40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772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5D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858E69-E95A-4958-81D5-0A69B543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 w:qFormat="1"/>
    <w:lsdException w:name="header" w:qFormat="1"/>
    <w:lsdException w:name="footer" w:uiPriority="99" w:qFormat="1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qFormat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1A675-3A96-4320-9DA2-9344EC02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1637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2024-03-13T17:24:00Z</dcterms:created>
  <dcterms:modified xsi:type="dcterms:W3CDTF">2024-03-13T17:24:00Z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96C088CDEABF4CCB9FEDF7C6AC2DF7D6</vt:lpwstr>
  </property>
</Properties>
</file>