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61"/>
        <w:gridCol w:w="29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</w:tblGrid>
      <w:tr w:rsidR="00274C17" w:rsidTr="00274C17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74C17" w:rsidRDefault="00274C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Poznámky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Úč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MÚJ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274C17" w:rsidRDefault="00274C1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:rsidR="00274C17" w:rsidRDefault="00274C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 w:rsidP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  <w:tr w:rsidR="00274C17" w:rsidTr="00274C17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274C17" w:rsidRDefault="00274C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31.12.2023</w:t>
            </w:r>
          </w:p>
        </w:tc>
        <w:tc>
          <w:tcPr>
            <w:tcW w:w="2260" w:type="dxa"/>
            <w:noWrap/>
            <w:vAlign w:val="bottom"/>
            <w:hideMark/>
          </w:tcPr>
          <w:p w:rsidR="00274C17" w:rsidRDefault="00274C1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420" w:type="dxa"/>
            <w:noWrap/>
            <w:vAlign w:val="bottom"/>
            <w:hideMark/>
          </w:tcPr>
          <w:p w:rsidR="00274C17" w:rsidRDefault="00274C1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IČO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 w:rsidP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 w:rsidP="00274C1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74C17" w:rsidRDefault="00274C1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274C17" w:rsidRDefault="00274C17" w:rsidP="00274C17">
      <w:pPr>
        <w:pStyle w:val="Hlavika"/>
      </w:pPr>
      <w:r>
        <w:t xml:space="preserve">                                                                                   </w:t>
      </w: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274C17" w:rsidRPr="00295E93" w:rsidTr="000F264C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74C17" w:rsidRPr="008A4350" w:rsidRDefault="00274C17" w:rsidP="000F264C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8A4350">
              <w:rPr>
                <w:rFonts w:ascii="Arial Narrow" w:hAnsi="Arial Narrow"/>
                <w:b/>
                <w:sz w:val="22"/>
                <w:szCs w:val="22"/>
              </w:rPr>
              <w:t>Čl. I</w:t>
            </w:r>
            <w:r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Pr="008A4350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Pr="008A4350">
              <w:rPr>
                <w:rFonts w:ascii="Arial Narrow" w:hAnsi="Arial Narrow"/>
                <w:b/>
                <w:sz w:val="22"/>
                <w:szCs w:val="22"/>
              </w:rPr>
              <w:t>Všeobecné  údaje</w:t>
            </w:r>
          </w:p>
        </w:tc>
      </w:tr>
      <w:tr w:rsidR="00274C17" w:rsidRPr="002716CB" w:rsidTr="000F264C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74C17" w:rsidRPr="002716CB" w:rsidRDefault="00274C17" w:rsidP="000F26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74C17" w:rsidRPr="002716CB" w:rsidRDefault="00274C17" w:rsidP="000F26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74C17" w:rsidRPr="002716CB" w:rsidTr="000F264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C17" w:rsidRPr="002716CB" w:rsidRDefault="00274C17" w:rsidP="000F26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C17" w:rsidRPr="002716CB" w:rsidRDefault="00274C17" w:rsidP="00274C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MUDr. Jozef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Papranec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, s.r.o.</w:t>
            </w:r>
          </w:p>
        </w:tc>
      </w:tr>
      <w:tr w:rsidR="00274C17" w:rsidRPr="002716CB" w:rsidTr="000F264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C17" w:rsidRPr="002716CB" w:rsidRDefault="00274C17" w:rsidP="000F26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74C17" w:rsidRPr="002716CB" w:rsidRDefault="00274C17" w:rsidP="00274C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Bojnická cesta 447/43, 971 01 Prievidza</w:t>
            </w:r>
          </w:p>
        </w:tc>
      </w:tr>
    </w:tbl>
    <w:p w:rsidR="00274C17" w:rsidRPr="002716CB" w:rsidRDefault="00274C17" w:rsidP="00274C1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74C17" w:rsidRDefault="00274C17" w:rsidP="00274C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 jednotka nie  je súčasťou v konsolidovanom  celku</w:t>
      </w:r>
    </w:p>
    <w:p w:rsidR="00274C17" w:rsidRDefault="00274C17" w:rsidP="00274C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Priemerný prepočítaný počet zamestnancov: 2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C17" w:rsidRPr="008A4350" w:rsidRDefault="00274C17" w:rsidP="00274C1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8A4350">
        <w:rPr>
          <w:rFonts w:ascii="Arial Narrow" w:hAnsi="Arial Narrow" w:cs="Arial Narrow"/>
          <w:b/>
          <w:sz w:val="22"/>
          <w:szCs w:val="22"/>
        </w:rPr>
        <w:t>Čl. II</w:t>
      </w:r>
      <w:r>
        <w:rPr>
          <w:rFonts w:ascii="Arial Narrow" w:hAnsi="Arial Narrow" w:cs="Arial Narrow"/>
          <w:b/>
          <w:sz w:val="22"/>
          <w:szCs w:val="22"/>
        </w:rPr>
        <w:t>.</w:t>
      </w:r>
      <w:r w:rsidRPr="008A4350"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 xml:space="preserve">   </w:t>
      </w:r>
      <w:r w:rsidRPr="008A4350">
        <w:rPr>
          <w:rFonts w:ascii="Arial Narrow" w:hAnsi="Arial Narrow" w:cs="Arial Narrow"/>
          <w:b/>
          <w:sz w:val="22"/>
          <w:szCs w:val="22"/>
        </w:rPr>
        <w:t>Informácie o prijatých  postupoch</w:t>
      </w:r>
    </w:p>
    <w:p w:rsidR="00274C17" w:rsidRDefault="00274C17" w:rsidP="00274C1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Ú</w:t>
      </w:r>
      <w:r w:rsidRPr="002716CB">
        <w:rPr>
          <w:rFonts w:ascii="Arial Narrow" w:hAnsi="Arial Narrow" w:cs="Arial Narrow"/>
          <w:sz w:val="22"/>
          <w:szCs w:val="22"/>
        </w:rPr>
        <w:t>čtovn</w:t>
      </w:r>
      <w:r>
        <w:rPr>
          <w:rFonts w:ascii="Arial Narrow" w:hAnsi="Arial Narrow" w:cs="Arial Narrow"/>
          <w:sz w:val="22"/>
          <w:szCs w:val="22"/>
        </w:rPr>
        <w:t xml:space="preserve">á </w:t>
      </w:r>
      <w:r w:rsidRPr="002716CB">
        <w:rPr>
          <w:rFonts w:ascii="Arial Narrow" w:hAnsi="Arial Narrow" w:cs="Arial Narrow"/>
          <w:sz w:val="22"/>
          <w:szCs w:val="22"/>
        </w:rPr>
        <w:t xml:space="preserve"> závierk</w:t>
      </w:r>
      <w:r>
        <w:rPr>
          <w:rFonts w:ascii="Arial Narrow" w:hAnsi="Arial Narrow" w:cs="Arial Narrow"/>
          <w:sz w:val="22"/>
          <w:szCs w:val="22"/>
        </w:rPr>
        <w:t>a je  zostavená za  splnenia  predpokladu, že  bude nepretržite pokračovať  vo  svojej  činnosti.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Spôsob oceňovania jednotlivých položiek  majetku a záväzkov: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a) DNM a DHM v cenách  obstarania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b) zásob v cene  obstarania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c) pohľadávok v menovitej  hodnote  pri  ich  vzniku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d) KFM menovitou  hodnotou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e) záväzky,  pôžičky  a  úvery menovitou  hodnotou  pri ich vzniku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Spôsob zostavenia odpisového  plánu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Druh DM                Doba  odpisovania             Sadzba odpisov             Odpisové  metódy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Zubná súprava            77 mesiacov                       5/77                          rovnomerne</w:t>
      </w:r>
    </w:p>
    <w:p w:rsidR="00274C17" w:rsidRDefault="00274C17" w:rsidP="00274C17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    </w:t>
      </w:r>
      <w:r>
        <w:t xml:space="preserve">   </w:t>
      </w:r>
    </w:p>
    <w:p w:rsidR="00274C17" w:rsidRPr="008A4350" w:rsidRDefault="00274C17" w:rsidP="00274C17">
      <w:pPr>
        <w:rPr>
          <w:rFonts w:ascii="Arial Narrow" w:hAnsi="Arial Narrow"/>
          <w:sz w:val="22"/>
          <w:szCs w:val="22"/>
        </w:rPr>
      </w:pPr>
      <w:r w:rsidRPr="008A4350">
        <w:rPr>
          <w:rFonts w:ascii="Arial Narrow" w:hAnsi="Arial Narrow"/>
          <w:sz w:val="22"/>
          <w:szCs w:val="22"/>
        </w:rPr>
        <w:t xml:space="preserve">ÚJ nepoužíva kategóriu drobného dlhodobého nehmotného majetku - položky pod 2 400 eur jednotkovej ceny (§ 13/2 PU). </w:t>
      </w:r>
    </w:p>
    <w:p w:rsidR="00274C17" w:rsidRPr="008A4350" w:rsidRDefault="00274C17" w:rsidP="00274C17">
      <w:pPr>
        <w:rPr>
          <w:rFonts w:ascii="Arial Narrow" w:hAnsi="Arial Narrow" w:cs="Arial Narrow"/>
          <w:sz w:val="22"/>
          <w:szCs w:val="22"/>
        </w:rPr>
      </w:pPr>
      <w:r w:rsidRPr="008A4350">
        <w:rPr>
          <w:rFonts w:ascii="Arial Narrow" w:hAnsi="Arial Narrow"/>
          <w:sz w:val="22"/>
          <w:szCs w:val="22"/>
        </w:rPr>
        <w:t xml:space="preserve">ÚJ nepoužíva kategóriu drobného dlhodobého hmotného majetku - položky pod 1 700 eur jednotkovej ceny (§ 13/6 PU).  </w:t>
      </w:r>
    </w:p>
    <w:p w:rsidR="00274C17" w:rsidRPr="008A4350" w:rsidRDefault="00274C17" w:rsidP="00274C17">
      <w:pPr>
        <w:rPr>
          <w:rFonts w:ascii="Arial Narrow" w:hAnsi="Arial Narrow" w:cs="Arial Narrow"/>
          <w:sz w:val="22"/>
          <w:szCs w:val="22"/>
        </w:rPr>
      </w:pPr>
      <w:r w:rsidRPr="008A4350">
        <w:rPr>
          <w:rFonts w:ascii="Arial Narrow" w:hAnsi="Arial Narrow" w:cs="Arial Narrow"/>
          <w:sz w:val="22"/>
          <w:szCs w:val="22"/>
        </w:rPr>
        <w:t>ÚJ nepoužíva dobrovoľné účtovanie podlimitného technického zhodnotenia do odpisovaného dlhodobého majetku (§ 21/3 PU).</w:t>
      </w:r>
    </w:p>
    <w:p w:rsidR="00274C17" w:rsidRDefault="00274C17" w:rsidP="00274C17">
      <w:pPr>
        <w:rPr>
          <w:rFonts w:ascii="Arial Narrow" w:hAnsi="Arial Narrow" w:cs="Arial Narrow"/>
          <w:sz w:val="22"/>
          <w:szCs w:val="22"/>
        </w:rPr>
      </w:pPr>
      <w:r w:rsidRPr="008A4350">
        <w:rPr>
          <w:rFonts w:ascii="Arial Narrow" w:hAnsi="Arial Narrow" w:cs="Arial Narrow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274C17" w:rsidRPr="008A4350" w:rsidRDefault="00274C17" w:rsidP="00274C17">
      <w:pPr>
        <w:rPr>
          <w:rFonts w:ascii="Arial Narrow" w:hAnsi="Arial Narrow" w:cs="Arial Narrow"/>
          <w:sz w:val="22"/>
          <w:szCs w:val="22"/>
        </w:rPr>
      </w:pPr>
    </w:p>
    <w:p w:rsidR="00274C17" w:rsidRDefault="00274C17" w:rsidP="00274C17">
      <w:pPr>
        <w:rPr>
          <w:rFonts w:ascii="Arial Narrow" w:hAnsi="Arial Narrow"/>
          <w:sz w:val="22"/>
          <w:szCs w:val="22"/>
        </w:rPr>
      </w:pPr>
      <w:r w:rsidRPr="00610951">
        <w:rPr>
          <w:rFonts w:ascii="Arial Narrow" w:hAnsi="Arial Narrow"/>
          <w:sz w:val="22"/>
          <w:szCs w:val="22"/>
        </w:rPr>
        <w:t>4) Zmeny  účtovných zásad a</w:t>
      </w:r>
      <w:r>
        <w:rPr>
          <w:rFonts w:ascii="Arial Narrow" w:hAnsi="Arial Narrow"/>
          <w:sz w:val="22"/>
          <w:szCs w:val="22"/>
        </w:rPr>
        <w:t> </w:t>
      </w:r>
      <w:r w:rsidRPr="00610951">
        <w:rPr>
          <w:rFonts w:ascii="Arial Narrow" w:hAnsi="Arial Narrow"/>
          <w:sz w:val="22"/>
          <w:szCs w:val="22"/>
        </w:rPr>
        <w:t>metód</w:t>
      </w:r>
    </w:p>
    <w:p w:rsidR="00274C17" w:rsidRDefault="00274C17" w:rsidP="00274C1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ÚJ vznikla v roku 2023..</w:t>
      </w:r>
    </w:p>
    <w:p w:rsidR="00274C17" w:rsidRDefault="00274C17" w:rsidP="00274C1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ÚJ tvorila krátkodobú rezervu na  daňové  priznanie. </w:t>
      </w:r>
    </w:p>
    <w:p w:rsidR="00274C17" w:rsidRPr="008A4350" w:rsidRDefault="00274C17" w:rsidP="00274C17">
      <w:pPr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      </w:t>
      </w:r>
    </w:p>
    <w:p w:rsidR="00274C17" w:rsidRDefault="00274C17" w:rsidP="00274C17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</w:pPr>
      <w:r w:rsidRPr="008A4350"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  <w:t>5)</w:t>
      </w:r>
      <w:r w:rsidRPr="008A435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Dotácie </w:t>
      </w:r>
      <w:r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  <w:t>ÚJ neboli  poskytnuté.</w:t>
      </w:r>
      <w:r w:rsidRPr="008A4350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</w:p>
    <w:p w:rsidR="00274C17" w:rsidRPr="008A4350" w:rsidRDefault="00274C17" w:rsidP="00274C17">
      <w:pPr>
        <w:rPr>
          <w:rFonts w:ascii="Arial Narrow" w:hAnsi="Arial Narrow"/>
          <w:sz w:val="22"/>
          <w:szCs w:val="22"/>
        </w:rPr>
      </w:pPr>
      <w:r w:rsidRPr="008A4350">
        <w:rPr>
          <w:rFonts w:ascii="Arial Narrow" w:hAnsi="Arial Narrow"/>
          <w:sz w:val="22"/>
          <w:szCs w:val="22"/>
        </w:rPr>
        <w:t xml:space="preserve">6) ÚJ neúčtovala o oprave významných chýb minulých účtovných období účtovaných v bežnom účtovnom   </w:t>
      </w:r>
    </w:p>
    <w:p w:rsidR="00274C17" w:rsidRDefault="00274C17" w:rsidP="00274C17">
      <w:pPr>
        <w:rPr>
          <w:rFonts w:ascii="Arial Narrow" w:hAnsi="Arial Narrow"/>
          <w:sz w:val="22"/>
          <w:szCs w:val="22"/>
        </w:rPr>
      </w:pPr>
      <w:r w:rsidRPr="008A4350">
        <w:rPr>
          <w:rFonts w:ascii="Arial Narrow" w:hAnsi="Arial Narrow"/>
          <w:sz w:val="22"/>
          <w:szCs w:val="22"/>
        </w:rPr>
        <w:t xml:space="preserve">    období. </w:t>
      </w:r>
    </w:p>
    <w:p w:rsidR="00274C17" w:rsidRDefault="00274C17" w:rsidP="00274C1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</w:p>
    <w:p w:rsidR="00274C17" w:rsidRPr="00FD134C" w:rsidRDefault="00274C17" w:rsidP="00274C17">
      <w:pPr>
        <w:jc w:val="center"/>
        <w:rPr>
          <w:rFonts w:ascii="Arial Narrow" w:hAnsi="Arial Narrow"/>
          <w:b/>
          <w:sz w:val="22"/>
          <w:szCs w:val="22"/>
        </w:rPr>
      </w:pPr>
      <w:r w:rsidRPr="00FD134C">
        <w:rPr>
          <w:rFonts w:ascii="Arial Narrow" w:hAnsi="Arial Narrow"/>
          <w:b/>
          <w:sz w:val="22"/>
          <w:szCs w:val="22"/>
        </w:rPr>
        <w:t>Čl. III.    Informácie  ktoré vysvetľujú a dopĺňajú súvahu a výkaz  ziskov  a  strát</w:t>
      </w:r>
    </w:p>
    <w:p w:rsidR="00274C17" w:rsidRPr="008A4350" w:rsidRDefault="00274C17" w:rsidP="00274C17">
      <w:pPr>
        <w:rPr>
          <w:rFonts w:ascii="Arial Narrow" w:hAnsi="Arial Narrow"/>
          <w:sz w:val="22"/>
          <w:szCs w:val="22"/>
        </w:rPr>
      </w:pP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Informácie   sume a dôvodoch  vzniku  jednotlivých   položiek nákladov  alebo   výnosov výnimočného rozsahu  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alebo   výskytu – nie  sú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záväzkoch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Celková  suma  záväzkov so  zostatkovou  dobou  splatnosti nad 5 rokov:  z kúpy podniku – 15 000€.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Celková  suma zabezpečených záväzkov,  opis a spôsob  zabezpečenia :  0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 o vlastných  akciách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ÚJ  nie  je  akciová  spoločnosť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4) Informácie  o orgánoch ÚJ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a) záruky  voči štatutárnym orgánom  -  nie  sú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b) pôžičky poskytnuté štatutárnym orgánom (sumy poskytnutých, splatených a odpustených pôžičiek k 31.12)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– nie sú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 ÚJ nevykazuje  významné podmienené  záväzky ani uzávierkové účtovné  prípady..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6) ÚJ poskytla účasť na  dôchodkových programoch  pre  zamestnancov: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Stravovanie zamestnancov z nákladov  spoločnosti  a sociálneho  fondu. 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7) ÚJ neposkytuje  služby  vo  verejnom  záujme.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274C17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C17" w:rsidRPr="002716CB" w:rsidRDefault="00274C17" w:rsidP="00274C1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C390E" w:rsidRDefault="000C390E"/>
    <w:sectPr w:rsidR="000C390E" w:rsidSect="000C3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hyphenationZone w:val="425"/>
  <w:characterSpacingControl w:val="doNotCompress"/>
  <w:compat/>
  <w:rsids>
    <w:rsidRoot w:val="00274C17"/>
    <w:rsid w:val="000C390E"/>
    <w:rsid w:val="00274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4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274C17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274C17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semiHidden/>
    <w:rsid w:val="00274C1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274C17"/>
    <w:rPr>
      <w:rFonts w:ascii="Cambria" w:eastAsia="Times New Roman" w:hAnsi="Cambria" w:cs="Times New Roman"/>
      <w:b/>
      <w:bCs/>
      <w:i/>
      <w:iCs/>
      <w:sz w:val="28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2024-03-15T13:43:00Z</dcterms:created>
  <dcterms:modified xsi:type="dcterms:W3CDTF">2024-03-15T13:49:00Z</dcterms:modified>
</cp:coreProperties>
</file>