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FFFFFF" w:val="clear"/>
        </w:rPr>
        <w:t xml:space="preserve">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ÚJ 3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 01      I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ČO    52130827        DIČ   2120917931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Čl. I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V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šeobecn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 údaje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(1)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Názov právnickej osoby a jej sídlo alebo meno a priezvisko fyzickej osoby:</w:t>
      </w:r>
    </w:p>
    <w:p>
      <w:pPr>
        <w:spacing w:before="0" w:after="0" w:line="240"/>
        <w:ind w:right="0" w:left="0" w:firstLine="78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Atendis, s.r.o. Malá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Čalomija 96, 991 08 Mal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Čalomija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Spolo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čnosť bola založen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 26.1.2019.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Predmet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činnosti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podnikania: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Kúpa tovaru za 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čelom jeho predaja konečn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ému spotrebite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ľovi (maloobchod), alebo in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ým prevádzkovate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ľom živnosti (veľkoobchod)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Sprostredkovate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činnosť v oblasti obchodu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Sprostredkovate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činnosť v oblasti služieb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Výroba jednoduchých výrobkov z kovu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Dokon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čovacie stavebn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é práce pri realizácii exteriérov a interiérov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Administratívne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Činnosť podnikateľsk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organizácií a ekonomických poradcov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Prenájom hnute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ľn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vecí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Výkon mimo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školskej vzdel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ávacej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činnosti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Organizovanie kultúrnych a iných spolo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čensk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podujatí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Prevádzkovanie kultúrnych, spolo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čensk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ých a zábavných zariadení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Prevádzkovanie zariadení slú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žiacich na regener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áciu a rekondíciu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Reklamné a marketingové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Fotografické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 s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úvisiace s produkciou filmov alebo videozáznamov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íta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čov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é slu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žby a služby s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úvisiace s 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íta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čov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ým spracovaním údajov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Prípravné práce k realizácii stavby</w:t>
      </w:r>
    </w:p>
    <w:p>
      <w:pPr>
        <w:numPr>
          <w:ilvl w:val="0"/>
          <w:numId w:val="4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Uskuto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čňovanie stavieb a ich zmien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(2) Údaje o konsolidovanom celku,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á jednotka nie je sú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časťou konsolidovan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ého celku inej obchodnej spolo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(3) Priemerný prepo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ítaný po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čet zamestnancov.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  <w:t xml:space="preserve">Informácie o po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te zamestnancov</w:t>
      </w:r>
    </w:p>
    <w:tbl>
      <w:tblPr/>
      <w:tblGrid>
        <w:gridCol w:w="4175"/>
        <w:gridCol w:w="2989"/>
        <w:gridCol w:w="3248"/>
      </w:tblGrid>
      <w:tr>
        <w:trPr>
          <w:trHeight w:val="1" w:hRule="atLeast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ky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obdobie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čet zamestnancov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0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-</w:t>
            </w:r>
          </w:p>
        </w:tc>
      </w:tr>
      <w:tr>
        <w:trPr>
          <w:trHeight w:val="285" w:hRule="auto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á závierka, z toho: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0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-</w:t>
            </w:r>
          </w:p>
        </w:tc>
      </w:tr>
      <w:tr>
        <w:trPr>
          <w:trHeight w:val="352" w:hRule="auto"/>
          <w:jc w:val="center"/>
        </w:trPr>
        <w:tc>
          <w:tcPr>
            <w:tcW w:w="4175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úcich zamestnancov</w:t>
            </w:r>
          </w:p>
        </w:tc>
        <w:tc>
          <w:tcPr>
            <w:tcW w:w="29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00FF00" w:val="clear"/>
              </w:rPr>
              <w:t xml:space="preserve">0</w:t>
            </w:r>
          </w:p>
        </w:tc>
        <w:tc>
          <w:tcPr>
            <w:tcW w:w="3248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-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bola zalo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26.1.2019 a nemá zamestnancov.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                               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Strana 6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   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ÚJ 3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 01      I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ČO    52130827        DIČ   2120917931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Čl. II 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(1)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Informácia,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či je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závierka zostavená za splnenia predpokladu,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že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bude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nepretr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                </w:t>
      </w:r>
    </w:p>
    <w:p>
      <w:pPr>
        <w:spacing w:before="0" w:after="27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(2) Spôsob oce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ňovania jednotliv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ých polo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žiek majetku a z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áväzkov </w:t>
      </w:r>
    </w:p>
    <w:p>
      <w:pPr>
        <w:spacing w:before="0" w:after="27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numPr>
          <w:ilvl w:val="0"/>
          <w:numId w:val="27"/>
        </w:numPr>
        <w:spacing w:before="0" w:after="27" w:line="240"/>
        <w:ind w:right="0" w:left="720" w:hanging="36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Ocenenie  dlhodobého nehmotného majetku, dlhodobého hmotného majetku a dlhodobého finan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ého majetku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,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Dlhodobý majetok nakupovaný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ňuje obstar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ávacou cenou, ktorá zah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ŕňa cenu obstarania a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áklady súvisiace s obstaraním (clo, prepravu, montá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ž, poistn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 a pod.). Dlhodobý majetok vytvorený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 sa oceňuje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ými nákladmi. Vlastnými nákladmi sú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šetky 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áklady vynalo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 na výrobu alebo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 a nepriame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áklady, ktoré sa vz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ťahuj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na výrobu alebo inú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čnosť neeviduje majetok vytvoren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ý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činnosťou.</w:t>
      </w:r>
    </w:p>
    <w:p>
      <w:pPr>
        <w:numPr>
          <w:ilvl w:val="0"/>
          <w:numId w:val="30"/>
        </w:numPr>
        <w:spacing w:before="0" w:after="27" w:line="240"/>
        <w:ind w:right="0" w:left="720" w:hanging="36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Ocenenie  zásob obstaraných kúpou, zásob vytvorených vlastnou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činnosťou, inak.. </w:t>
      </w:r>
    </w:p>
    <w:p>
      <w:pPr>
        <w:spacing w:before="0" w:after="27" w:line="240"/>
        <w:ind w:right="0" w:left="36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Zásoby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nasledovne:  obstarávacia cena (nakupované zásoby) alebo  vlastné náklady (zásoby vytvorené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činnosťou) alebo čist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 realiza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 hodnota. Nakupované zásoby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vá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ým aritmetickým priemerom z obstarávacích cien. Zní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ženie hodnoty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ásob sa upravuje vytvorením opravnej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žky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  spolo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čnosť neeviduje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ásoby vytvorené vlastnou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činnosťou a tiež nie 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vytvorené opravné polo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žky k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ásobám.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-    Ocenenie poh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ľad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ávok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Poh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ľad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ávky pri ich vzniku sa oce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ú ich menovitou hodnotou.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-    Ocenenie  krátkodobého finan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ého majetku ( pe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ňažn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é prostriedky,  </w:t>
      </w: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     ceniny  CP na obchodovanie)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Pe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ňažn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é prostriedky a ceniny sa oce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ú ich menovitou hodnotou. </w:t>
      </w: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</w:t>
      </w:r>
    </w:p>
    <w:p>
      <w:pPr>
        <w:spacing w:before="0" w:after="27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    -   Ocenenie  záväzkov vrátane rezerv, dlhopisov, pô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žičiek a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úverov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Záväzky pri ich vzniku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ňuj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ú obstarávacou  cenou.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                            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Strana  7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</w:t>
      </w: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  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ÚJ 3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 01      I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FFFFFF" w:val="clear"/>
        </w:rPr>
        <w:t xml:space="preserve">ČO    52130827        DIČ   2120917931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(3)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Spôsob zostavenia odpisového plánu pre jednotlivé druhy dlhodobého hmotného majetku a dlhodobého nehmotného majetku, pri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čom sa uv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ádza doba odpisovania, pou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žit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é sadzby odpisov a odpisové metódy pri ur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čen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í odpisov.</w:t>
      </w:r>
    </w:p>
    <w:p>
      <w:pPr>
        <w:spacing w:before="0" w:after="0" w:line="240"/>
        <w:ind w:right="0" w:left="0" w:firstLine="0"/>
        <w:jc w:val="left"/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v roku 2021 obstarala  dlhodobý hmotný majetok za roky 2022 a 2023 nebude na tento majetok uplat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ňovať odpisy. Dlhodob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ý nehmotný majetok  neevidujeme.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Odpisy dlhodobého nehmotného majetku sú stanovené vychádzajúc z predpokladanej doby jeho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 a predpokladaného priebehu jeho opotrebenia. Odpisova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ť sa zač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ína prvým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ňom mesiaca  uvedenia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ého majetku do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ívania. Drobný dlhodobý nehmotný majetok, ktorého obstarávacia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cena (resp. vlastné náklady) je 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2400 EUR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 a ni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žšia, sa odpisuje jednorazovo pri uveden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 do pou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ívania. </w:t>
      </w: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Odpisy dlhodobého hmotného majetku sú stanovené vychádzajúc z predpokladanej doby jeho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 a predpokladaného priebehu jeho opotrebenia. Odpisova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ť sa zač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ína prvým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ňom mesiaca  uvedenia dlhodob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ého majetku do pou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FFFFFF" w:val="clear"/>
        </w:rPr>
        <w:t xml:space="preserve">ívania. Drobný dlhodobý hmotný majetok, ktorého obstarávacia 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cena (resp. vlastné náklady) je  </w:t>
      </w:r>
      <w:r>
        <w:rPr>
          <w:rFonts w:ascii="Calibri" w:hAnsi="Calibri" w:cs="Calibri" w:eastAsia="Calibri"/>
          <w:b/>
          <w:color w:val="00000A"/>
          <w:spacing w:val="0"/>
          <w:position w:val="0"/>
          <w:sz w:val="24"/>
          <w:shd w:fill="FFFFFF" w:val="clear"/>
        </w:rPr>
        <w:t xml:space="preserve">1700 EUR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 a ni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žšia, sa odpisuje jednorazovo pri uveden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 do pou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ž</w:t>
      </w:r>
      <w:r>
        <w:rPr>
          <w:rFonts w:ascii="Calibri" w:hAnsi="Calibri" w:cs="Calibri" w:eastAsia="Calibri"/>
          <w:color w:val="00000A"/>
          <w:spacing w:val="0"/>
          <w:position w:val="0"/>
          <w:sz w:val="24"/>
          <w:shd w:fill="FFFFFF" w:val="clear"/>
        </w:rPr>
        <w:t xml:space="preserve">ívania.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                                                                          </w:t>
      </w:r>
    </w:p>
    <w:p>
      <w:pPr>
        <w:keepNext w:val="true"/>
        <w:numPr>
          <w:ilvl w:val="0"/>
          <w:numId w:val="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  <w:t xml:space="preserve">Informácie   o dlhodobom nehmotnom majetku      nemáme</w:t>
      </w:r>
    </w:p>
    <w:p>
      <w:pPr>
        <w:numPr>
          <w:ilvl w:val="0"/>
          <w:numId w:val="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  <w:t xml:space="preserve">Informácie  o dlhodobom nehmotnom majetku </w:t>
      </w:r>
    </w:p>
    <w:tbl>
      <w:tblPr/>
      <w:tblGrid>
        <w:gridCol w:w="7289"/>
        <w:gridCol w:w="3123"/>
      </w:tblGrid>
      <w:tr>
        <w:trPr>
          <w:trHeight w:val="340" w:hRule="auto"/>
          <w:jc w:val="left"/>
        </w:trPr>
        <w:tc>
          <w:tcPr>
            <w:tcW w:w="72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Dlhodobý nehmotný majetok</w:t>
            </w:r>
          </w:p>
        </w:tc>
        <w:tc>
          <w:tcPr>
            <w:tcW w:w="3123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obdobie</w:t>
            </w:r>
          </w:p>
        </w:tc>
      </w:tr>
      <w:tr>
        <w:trPr>
          <w:trHeight w:val="340" w:hRule="auto"/>
          <w:jc w:val="left"/>
        </w:trPr>
        <w:tc>
          <w:tcPr>
            <w:tcW w:w="7289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é právo</w:t>
            </w:r>
          </w:p>
        </w:tc>
        <w:tc>
          <w:tcPr>
            <w:tcW w:w="3123" w:type="dxa"/>
            <w:tcBorders>
              <w:top w:val="single" w:color="000001" w:sz="12"/>
              <w:left w:val="single" w:color="000001" w:sz="12"/>
              <w:bottom w:val="single" w:color="000001" w:sz="12"/>
              <w:right w:val="single" w:color="000001" w:sz="12"/>
            </w:tcBorders>
            <w:shd w:color="000000" w:fill="ffffff" w:val="clear"/>
            <w:tcMar>
              <w:left w:w="27" w:type="dxa"/>
              <w:right w:w="2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A"/>
                <w:spacing w:val="0"/>
                <w:position w:val="0"/>
                <w:sz w:val="24"/>
                <w:shd w:fill="FFFFFF" w:val="clear"/>
              </w:rPr>
              <w:t xml:space="preserve">         nemáme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4) Zmeny 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ých zásad a zmeny 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ých metód s uvedením dôvodu týchto zmien a vy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íslením ich vplyvu na finan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ú hodnotu majetku, záväzkov, základného imania a výsledku hospodárenia 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čtovnej jednotky.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(5) Informácie o dotáciách a ich oce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ňovanie v 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íctve.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čtovn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 jednotka v roku 2023 neú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čtovala o dot</w:t>
      </w:r>
      <w:r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  <w:t xml:space="preserve">áciach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A"/>
          <w:spacing w:val="0"/>
          <w:position w:val="0"/>
          <w:sz w:val="24"/>
          <w:shd w:fill="FFFFFF" w:val="clear"/>
        </w:rPr>
      </w:pPr>
    </w:p>
    <w:p>
      <w:pPr>
        <w:spacing w:before="0" w:after="200" w:line="276"/>
        <w:ind w:right="0" w:left="0" w:firstLine="0"/>
        <w:jc w:val="left"/>
        <w:rPr>
          <w:rFonts w:ascii="Liberation Serif" w:hAnsi="Liberation Serif" w:cs="Liberation Serif" w:eastAsia="Liberation Serif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A"/>
          <w:spacing w:val="0"/>
          <w:position w:val="0"/>
          <w:sz w:val="24"/>
          <w:shd w:fill="FFFFFF" w:val="clear"/>
        </w:rPr>
        <w:t xml:space="preserve">Strana  8</w:t>
      </w:r>
      <w:r>
        <w:rPr>
          <w:rFonts w:ascii="Arial Black" w:hAnsi="Arial Black" w:cs="Arial Black" w:eastAsia="Arial Black"/>
          <w:b/>
          <w:color w:val="00000A"/>
          <w:spacing w:val="0"/>
          <w:position w:val="0"/>
          <w:sz w:val="24"/>
          <w:shd w:fill="FFFFFF" w:val="clear"/>
        </w:rPr>
        <w:t xml:space="preserve"> </w:t>
      </w:r>
      <w:r>
        <w:rPr>
          <w:rFonts w:ascii="Arial Black" w:hAnsi="Arial Black" w:cs="Arial Black" w:eastAsia="Arial Black"/>
          <w:color w:val="00000A"/>
          <w:spacing w:val="0"/>
          <w:position w:val="0"/>
          <w:sz w:val="24"/>
          <w:shd w:fill="FFFFFF" w:val="clear"/>
        </w:rPr>
        <w:t xml:space="preserve">  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4">
    <w:abstractNumId w:val="18"/>
  </w:num>
  <w:num w:numId="27">
    <w:abstractNumId w:val="12"/>
  </w:num>
  <w:num w:numId="30">
    <w:abstractNumId w:val="6"/>
  </w:num>
  <w:num w:numId="4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