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2087" w:rsidRDefault="006C4FE9">
      <w:pPr>
        <w:pStyle w:val="Nzov"/>
      </w:pPr>
      <w:r>
        <w:rPr>
          <w:lang w:eastAsia="sk-SK"/>
        </w:rPr>
        <w:t>Poznámky k 31.12.2023 - textová časť</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jc w:val="center"/>
      </w:pPr>
      <w:r>
        <w:rPr>
          <w:rFonts w:ascii="Times New Roman" w:eastAsia="Times New Roman" w:hAnsi="Times New Roman"/>
          <w:b/>
          <w:bCs/>
          <w:color w:val="000000"/>
          <w:sz w:val="24"/>
          <w:szCs w:val="24"/>
          <w:lang w:eastAsia="sk-SK"/>
        </w:rPr>
        <w:t>Čl. I</w:t>
      </w:r>
    </w:p>
    <w:p w:rsidR="00272087" w:rsidRDefault="006C4FE9">
      <w:pPr>
        <w:spacing w:after="0" w:line="240" w:lineRule="auto"/>
        <w:jc w:val="center"/>
      </w:pPr>
      <w:r>
        <w:rPr>
          <w:rFonts w:ascii="Times New Roman" w:eastAsia="Times New Roman" w:hAnsi="Times New Roman"/>
          <w:b/>
          <w:bCs/>
          <w:color w:val="000000"/>
          <w:sz w:val="24"/>
          <w:szCs w:val="24"/>
          <w:lang w:eastAsia="sk-SK"/>
        </w:rPr>
        <w:t>Všeobecné údaje</w:t>
      </w:r>
    </w:p>
    <w:p w:rsidR="00272087" w:rsidRDefault="006C4FE9">
      <w:pPr>
        <w:numPr>
          <w:ilvl w:val="0"/>
          <w:numId w:val="1"/>
        </w:numPr>
        <w:tabs>
          <w:tab w:val="left" w:pos="720"/>
        </w:tabs>
        <w:spacing w:after="0" w:line="240" w:lineRule="auto"/>
        <w:ind w:left="360"/>
      </w:pPr>
      <w:r>
        <w:rPr>
          <w:rFonts w:ascii="Times New Roman" w:eastAsia="Times New Roman" w:hAnsi="Times New Roman"/>
          <w:b/>
          <w:bCs/>
          <w:color w:val="000000"/>
          <w:sz w:val="24"/>
          <w:szCs w:val="24"/>
          <w:lang w:eastAsia="sk-SK"/>
        </w:rPr>
        <w:t xml:space="preserve">Identifikačné údaje účtovnej jednotky </w:t>
      </w:r>
    </w:p>
    <w:p w:rsidR="00272087" w:rsidRDefault="00272087">
      <w:pPr>
        <w:spacing w:after="0" w:line="240" w:lineRule="auto"/>
        <w:rPr>
          <w:rFonts w:ascii="Times New Roman" w:eastAsia="Times New Roman" w:hAnsi="Times New Roman"/>
          <w:sz w:val="24"/>
          <w:szCs w:val="24"/>
          <w:lang w:eastAsia="sk-SK"/>
        </w:rPr>
      </w:pPr>
    </w:p>
    <w:tbl>
      <w:tblPr>
        <w:tblW w:w="9056" w:type="dxa"/>
        <w:tblCellMar>
          <w:left w:w="10" w:type="dxa"/>
          <w:right w:w="10" w:type="dxa"/>
        </w:tblCellMar>
        <w:tblLook w:val="0000" w:firstRow="0" w:lastRow="0" w:firstColumn="0" w:lastColumn="0" w:noHBand="0" w:noVBand="0"/>
      </w:tblPr>
      <w:tblGrid>
        <w:gridCol w:w="5511"/>
        <w:gridCol w:w="3545"/>
      </w:tblGrid>
      <w:tr w:rsidR="00272087">
        <w:tc>
          <w:tcPr>
            <w:tcW w:w="551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a)</w:t>
            </w:r>
          </w:p>
        </w:tc>
        <w:tc>
          <w:tcPr>
            <w:tcW w:w="3545"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551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Názov účtovnej jednotky</w:t>
            </w:r>
          </w:p>
        </w:tc>
        <w:tc>
          <w:tcPr>
            <w:tcW w:w="3545"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Technické služby</w:t>
            </w:r>
          </w:p>
        </w:tc>
      </w:tr>
      <w:tr w:rsidR="00272087">
        <w:tc>
          <w:tcPr>
            <w:tcW w:w="551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Sídlo účtovnej jednotky</w:t>
            </w:r>
          </w:p>
        </w:tc>
        <w:tc>
          <w:tcPr>
            <w:tcW w:w="3545"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Hlavná 1039/21, 93005 Gabčíkovo</w:t>
            </w:r>
          </w:p>
        </w:tc>
      </w:tr>
      <w:tr w:rsidR="00272087">
        <w:tc>
          <w:tcPr>
            <w:tcW w:w="551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IČO</w:t>
            </w:r>
          </w:p>
        </w:tc>
        <w:tc>
          <w:tcPr>
            <w:tcW w:w="3545"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31826245</w:t>
            </w:r>
          </w:p>
        </w:tc>
      </w:tr>
      <w:tr w:rsidR="00272087">
        <w:tc>
          <w:tcPr>
            <w:tcW w:w="551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 xml:space="preserve">Dátum zriadenia </w:t>
            </w:r>
          </w:p>
        </w:tc>
        <w:tc>
          <w:tcPr>
            <w:tcW w:w="3545"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1996</w:t>
            </w:r>
          </w:p>
        </w:tc>
      </w:tr>
      <w:tr w:rsidR="00272087">
        <w:tc>
          <w:tcPr>
            <w:tcW w:w="551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Spôsob zriadenia</w:t>
            </w:r>
          </w:p>
        </w:tc>
        <w:tc>
          <w:tcPr>
            <w:tcW w:w="3545"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551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 xml:space="preserve">b) Právny dôvod na zostavenie účtovnej závierky </w:t>
            </w:r>
          </w:p>
        </w:tc>
        <w:tc>
          <w:tcPr>
            <w:tcW w:w="3545"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b/>
                <w:bCs/>
                <w:color w:val="000000"/>
                <w:sz w:val="24"/>
                <w:szCs w:val="24"/>
                <w:lang w:eastAsia="sk-SK"/>
              </w:rPr>
              <w:t>X    </w:t>
            </w:r>
            <w:r>
              <w:rPr>
                <w:rFonts w:ascii="Times New Roman" w:eastAsia="Times New Roman" w:hAnsi="Times New Roman"/>
                <w:color w:val="000000"/>
                <w:sz w:val="24"/>
                <w:szCs w:val="24"/>
                <w:lang w:eastAsia="sk-SK"/>
              </w:rPr>
              <w:t>riadna</w:t>
            </w:r>
          </w:p>
          <w:p w:rsidR="00272087" w:rsidRDefault="006C4FE9">
            <w:pPr>
              <w:spacing w:after="0" w:line="240" w:lineRule="auto"/>
            </w:pPr>
            <w:r>
              <w:rPr>
                <w:rFonts w:ascii="Segoe UI Symbol" w:eastAsia="Times New Roman" w:hAnsi="Segoe UI Symbol" w:cs="Segoe UI Symbol"/>
                <w:b/>
                <w:bCs/>
                <w:color w:val="000000"/>
                <w:sz w:val="24"/>
                <w:szCs w:val="24"/>
                <w:lang w:eastAsia="sk-SK"/>
              </w:rPr>
              <w:t>▢</w:t>
            </w:r>
            <w:r>
              <w:rPr>
                <w:rFonts w:ascii="Times New Roman" w:eastAsia="Times New Roman" w:hAnsi="Times New Roman"/>
                <w:color w:val="000000"/>
                <w:sz w:val="24"/>
                <w:szCs w:val="24"/>
                <w:lang w:eastAsia="sk-SK"/>
              </w:rPr>
              <w:t xml:space="preserve">    mimoriadna </w:t>
            </w:r>
          </w:p>
        </w:tc>
      </w:tr>
      <w:tr w:rsidR="00272087">
        <w:tc>
          <w:tcPr>
            <w:tcW w:w="551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c) Účtovná jednotka je súčasťou konsolidovaného celku</w:t>
            </w:r>
          </w:p>
        </w:tc>
        <w:tc>
          <w:tcPr>
            <w:tcW w:w="3545"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b/>
                <w:bCs/>
                <w:color w:val="000000"/>
                <w:sz w:val="24"/>
                <w:szCs w:val="24"/>
                <w:lang w:eastAsia="sk-SK"/>
              </w:rPr>
              <w:t>X    </w:t>
            </w:r>
            <w:r>
              <w:rPr>
                <w:rFonts w:ascii="Times New Roman" w:eastAsia="Times New Roman" w:hAnsi="Times New Roman"/>
                <w:color w:val="000000"/>
                <w:sz w:val="24"/>
                <w:szCs w:val="24"/>
                <w:lang w:eastAsia="sk-SK"/>
              </w:rPr>
              <w:t>áno</w:t>
            </w:r>
          </w:p>
          <w:p w:rsidR="00272087" w:rsidRDefault="006C4FE9">
            <w:pPr>
              <w:spacing w:after="0" w:line="240" w:lineRule="auto"/>
            </w:pPr>
            <w:r>
              <w:rPr>
                <w:rFonts w:ascii="Segoe UI Symbol" w:eastAsia="Times New Roman" w:hAnsi="Segoe UI Symbol" w:cs="Segoe UI Symbol"/>
                <w:b/>
                <w:bCs/>
                <w:color w:val="000000"/>
                <w:sz w:val="24"/>
                <w:szCs w:val="24"/>
                <w:lang w:eastAsia="sk-SK"/>
              </w:rPr>
              <w:t>▢</w:t>
            </w:r>
            <w:r>
              <w:rPr>
                <w:rFonts w:ascii="Times New Roman" w:eastAsia="Times New Roman" w:hAnsi="Times New Roman"/>
                <w:color w:val="000000"/>
                <w:sz w:val="24"/>
                <w:szCs w:val="24"/>
                <w:lang w:eastAsia="sk-SK"/>
              </w:rPr>
              <w:t xml:space="preserve">    nie</w:t>
            </w: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2"/>
        </w:numPr>
        <w:spacing w:after="0" w:line="240" w:lineRule="auto"/>
      </w:pPr>
      <w:r>
        <w:rPr>
          <w:rFonts w:ascii="Times New Roman" w:eastAsia="Times New Roman" w:hAnsi="Times New Roman"/>
          <w:b/>
          <w:bCs/>
          <w:color w:val="000000"/>
          <w:sz w:val="24"/>
          <w:szCs w:val="24"/>
          <w:lang w:eastAsia="sk-SK"/>
        </w:rPr>
        <w:t xml:space="preserve">Opis činnosti účtovnej jednotky </w:t>
      </w:r>
    </w:p>
    <w:p w:rsidR="00272087" w:rsidRDefault="00272087">
      <w:pPr>
        <w:spacing w:after="0" w:line="240" w:lineRule="auto"/>
        <w:rPr>
          <w:rFonts w:ascii="Times New Roman" w:eastAsia="Times New Roman" w:hAnsi="Times New Roman"/>
          <w:sz w:val="24"/>
          <w:szCs w:val="24"/>
          <w:lang w:eastAsia="sk-SK"/>
        </w:rPr>
      </w:pPr>
    </w:p>
    <w:tbl>
      <w:tblPr>
        <w:tblW w:w="7862" w:type="dxa"/>
        <w:tblCellMar>
          <w:left w:w="10" w:type="dxa"/>
          <w:right w:w="10" w:type="dxa"/>
        </w:tblCellMar>
        <w:tblLook w:val="0000" w:firstRow="0" w:lastRow="0" w:firstColumn="0" w:lastColumn="0" w:noHBand="0" w:noVBand="0"/>
      </w:tblPr>
      <w:tblGrid>
        <w:gridCol w:w="3479"/>
        <w:gridCol w:w="4383"/>
      </w:tblGrid>
      <w:tr w:rsidR="00272087">
        <w:tc>
          <w:tcPr>
            <w:tcW w:w="347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Hlavná činnosť účtovnej jednotky</w:t>
            </w:r>
          </w:p>
        </w:tc>
        <w:tc>
          <w:tcPr>
            <w:tcW w:w="4383"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Podnikanie v oblasti nakladania s odpadmi.</w:t>
            </w: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3"/>
        </w:numPr>
        <w:spacing w:after="0" w:line="240" w:lineRule="auto"/>
        <w:ind w:left="360"/>
      </w:pPr>
      <w:r>
        <w:rPr>
          <w:rFonts w:ascii="Times New Roman" w:eastAsia="Times New Roman" w:hAnsi="Times New Roman"/>
          <w:b/>
          <w:bCs/>
          <w:color w:val="000000"/>
          <w:sz w:val="24"/>
          <w:szCs w:val="24"/>
          <w:lang w:eastAsia="sk-SK"/>
        </w:rPr>
        <w:t xml:space="preserve">Informácie o štatutárnych zástupcoch a o organizačnej štruktúre účtovnej jednotky </w:t>
      </w:r>
    </w:p>
    <w:p w:rsidR="00272087" w:rsidRDefault="00272087">
      <w:pPr>
        <w:spacing w:after="0" w:line="240" w:lineRule="auto"/>
        <w:rPr>
          <w:rFonts w:ascii="Times New Roman" w:eastAsia="Times New Roman" w:hAnsi="Times New Roman"/>
          <w:sz w:val="24"/>
          <w:szCs w:val="24"/>
          <w:lang w:eastAsia="sk-SK"/>
        </w:rPr>
      </w:pPr>
    </w:p>
    <w:tbl>
      <w:tblPr>
        <w:tblW w:w="9056" w:type="dxa"/>
        <w:tblCellMar>
          <w:left w:w="10" w:type="dxa"/>
          <w:right w:w="10" w:type="dxa"/>
        </w:tblCellMar>
        <w:tblLook w:val="0000" w:firstRow="0" w:lastRow="0" w:firstColumn="0" w:lastColumn="0" w:noHBand="0" w:noVBand="0"/>
      </w:tblPr>
      <w:tblGrid>
        <w:gridCol w:w="6558"/>
        <w:gridCol w:w="2498"/>
      </w:tblGrid>
      <w:tr w:rsidR="00272087">
        <w:tc>
          <w:tcPr>
            <w:tcW w:w="655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Štatutárny zástupca (meno a priezvisko)</w:t>
            </w:r>
          </w:p>
          <w:p w:rsidR="00272087" w:rsidRDefault="006C4FE9">
            <w:pPr>
              <w:spacing w:after="0" w:line="240" w:lineRule="auto"/>
            </w:pPr>
            <w:r>
              <w:rPr>
                <w:rFonts w:ascii="Times New Roman" w:eastAsia="Times New Roman" w:hAnsi="Times New Roman"/>
                <w:color w:val="000000"/>
                <w:sz w:val="24"/>
                <w:szCs w:val="24"/>
                <w:lang w:eastAsia="sk-SK"/>
              </w:rPr>
              <w:t>Funkcia</w:t>
            </w:r>
          </w:p>
        </w:tc>
        <w:tc>
          <w:tcPr>
            <w:tcW w:w="249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proofErr w:type="spellStart"/>
            <w:r>
              <w:rPr>
                <w:rFonts w:ascii="Times New Roman" w:eastAsia="Times New Roman" w:hAnsi="Times New Roman"/>
                <w:color w:val="000000"/>
                <w:sz w:val="24"/>
                <w:szCs w:val="24"/>
                <w:lang w:eastAsia="sk-SK"/>
              </w:rPr>
              <w:t>György</w:t>
            </w:r>
            <w:proofErr w:type="spellEnd"/>
            <w:r>
              <w:rPr>
                <w:rFonts w:ascii="Times New Roman" w:eastAsia="Times New Roman" w:hAnsi="Times New Roman"/>
                <w:color w:val="000000"/>
                <w:sz w:val="24"/>
                <w:szCs w:val="24"/>
                <w:lang w:eastAsia="sk-SK"/>
              </w:rPr>
              <w:t xml:space="preserve"> </w:t>
            </w:r>
            <w:proofErr w:type="spellStart"/>
            <w:r>
              <w:rPr>
                <w:rFonts w:ascii="Times New Roman" w:eastAsia="Times New Roman" w:hAnsi="Times New Roman"/>
                <w:color w:val="000000"/>
                <w:sz w:val="24"/>
                <w:szCs w:val="24"/>
                <w:lang w:eastAsia="sk-SK"/>
              </w:rPr>
              <w:t>M</w:t>
            </w:r>
            <w:r w:rsidR="00B65320">
              <w:rPr>
                <w:rFonts w:ascii="Times New Roman" w:eastAsia="Times New Roman" w:hAnsi="Times New Roman"/>
                <w:color w:val="000000"/>
                <w:sz w:val="24"/>
                <w:szCs w:val="24"/>
                <w:lang w:eastAsia="sk-SK"/>
              </w:rPr>
              <w:t>i</w:t>
            </w:r>
            <w:r>
              <w:rPr>
                <w:rFonts w:ascii="Times New Roman" w:eastAsia="Times New Roman" w:hAnsi="Times New Roman"/>
                <w:color w:val="000000"/>
                <w:sz w:val="24"/>
                <w:szCs w:val="24"/>
                <w:lang w:eastAsia="sk-SK"/>
              </w:rPr>
              <w:t>klós</w:t>
            </w:r>
            <w:proofErr w:type="spellEnd"/>
            <w:r>
              <w:rPr>
                <w:rFonts w:ascii="Times New Roman" w:eastAsia="Times New Roman" w:hAnsi="Times New Roman"/>
                <w:color w:val="000000"/>
                <w:sz w:val="24"/>
                <w:szCs w:val="24"/>
                <w:lang w:eastAsia="sk-SK"/>
              </w:rPr>
              <w:t xml:space="preserve"> riaditeľ</w:t>
            </w:r>
          </w:p>
        </w:tc>
      </w:tr>
      <w:tr w:rsidR="00272087">
        <w:tc>
          <w:tcPr>
            <w:tcW w:w="655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Štatutárny zástupca (meno a priezvisko)</w:t>
            </w:r>
          </w:p>
          <w:p w:rsidR="00272087" w:rsidRDefault="006C4FE9">
            <w:pPr>
              <w:spacing w:after="0" w:line="240" w:lineRule="auto"/>
            </w:pPr>
            <w:r>
              <w:rPr>
                <w:rFonts w:ascii="Times New Roman" w:eastAsia="Times New Roman" w:hAnsi="Times New Roman"/>
                <w:color w:val="000000"/>
                <w:sz w:val="24"/>
                <w:szCs w:val="24"/>
                <w:lang w:eastAsia="sk-SK"/>
              </w:rPr>
              <w:t xml:space="preserve">Funkcia </w:t>
            </w:r>
          </w:p>
        </w:tc>
        <w:tc>
          <w:tcPr>
            <w:tcW w:w="249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655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Priemerný počet zamestnancov počas účtovného obdobia</w:t>
            </w:r>
          </w:p>
        </w:tc>
        <w:tc>
          <w:tcPr>
            <w:tcW w:w="249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9</w:t>
            </w:r>
          </w:p>
        </w:tc>
      </w:tr>
      <w:tr w:rsidR="00272087">
        <w:tc>
          <w:tcPr>
            <w:tcW w:w="655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Počet zamestnancov ku dňu, ku ktorému sa zostavuje účtovná závierka účtovnej jednotky z toho:  </w:t>
            </w:r>
          </w:p>
          <w:p w:rsidR="00272087" w:rsidRDefault="006C4FE9">
            <w:pPr>
              <w:numPr>
                <w:ilvl w:val="0"/>
                <w:numId w:val="4"/>
              </w:numPr>
              <w:tabs>
                <w:tab w:val="left" w:pos="720"/>
              </w:tabs>
              <w:spacing w:after="0" w:line="240" w:lineRule="auto"/>
              <w:ind w:left="435"/>
            </w:pPr>
            <w:r>
              <w:rPr>
                <w:rFonts w:ascii="Times New Roman" w:eastAsia="Times New Roman" w:hAnsi="Times New Roman"/>
                <w:color w:val="000000"/>
                <w:sz w:val="24"/>
                <w:szCs w:val="24"/>
                <w:lang w:eastAsia="sk-SK"/>
              </w:rPr>
              <w:t xml:space="preserve">počet vedúcich zamestnancov </w:t>
            </w:r>
          </w:p>
        </w:tc>
        <w:tc>
          <w:tcPr>
            <w:tcW w:w="249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1</w:t>
            </w:r>
          </w:p>
          <w:p w:rsidR="00272087" w:rsidRDefault="006C4FE9">
            <w:pPr>
              <w:spacing w:after="24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br/>
            </w:r>
          </w:p>
        </w:tc>
      </w:tr>
      <w:tr w:rsidR="00272087">
        <w:tc>
          <w:tcPr>
            <w:tcW w:w="655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Organizačná štruktúra účtovnej jednotky:</w:t>
            </w:r>
          </w:p>
        </w:tc>
        <w:tc>
          <w:tcPr>
            <w:tcW w:w="249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655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numPr>
                <w:ilvl w:val="0"/>
                <w:numId w:val="5"/>
              </w:numPr>
              <w:tabs>
                <w:tab w:val="left" w:pos="720"/>
              </w:tabs>
              <w:spacing w:after="0" w:line="240" w:lineRule="auto"/>
              <w:ind w:left="435"/>
            </w:pPr>
            <w:r>
              <w:rPr>
                <w:rFonts w:ascii="Times New Roman" w:eastAsia="Times New Roman" w:hAnsi="Times New Roman"/>
                <w:color w:val="000000"/>
                <w:sz w:val="24"/>
                <w:szCs w:val="24"/>
                <w:lang w:eastAsia="sk-SK"/>
              </w:rPr>
              <w:t>rozpočtové organizácie zriadené účtovnou jednotkou (názov, sídlo)</w:t>
            </w:r>
          </w:p>
        </w:tc>
        <w:tc>
          <w:tcPr>
            <w:tcW w:w="249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655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numPr>
                <w:ilvl w:val="0"/>
                <w:numId w:val="6"/>
              </w:numPr>
              <w:tabs>
                <w:tab w:val="left" w:pos="720"/>
              </w:tabs>
              <w:spacing w:after="0" w:line="240" w:lineRule="auto"/>
              <w:ind w:left="435"/>
            </w:pPr>
            <w:r>
              <w:rPr>
                <w:rFonts w:ascii="Times New Roman" w:eastAsia="Times New Roman" w:hAnsi="Times New Roman"/>
                <w:color w:val="000000"/>
                <w:sz w:val="24"/>
                <w:szCs w:val="24"/>
                <w:lang w:eastAsia="sk-SK"/>
              </w:rPr>
              <w:t>príspevkové  organizácie zriadené účtovnou jednotkou (názov, sídlo)</w:t>
            </w:r>
          </w:p>
        </w:tc>
        <w:tc>
          <w:tcPr>
            <w:tcW w:w="249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4"/>
                <w:szCs w:val="24"/>
                <w:lang w:eastAsia="sk-SK"/>
              </w:rPr>
              <w:t>Technické služby, IČO 31826245</w:t>
            </w:r>
          </w:p>
          <w:p w:rsidR="00272087" w:rsidRDefault="006C4FE9">
            <w:pPr>
              <w:spacing w:after="0" w:line="240" w:lineRule="auto"/>
            </w:pPr>
            <w:r>
              <w:rPr>
                <w:rFonts w:ascii="Times New Roman" w:eastAsia="Times New Roman" w:hAnsi="Times New Roman"/>
                <w:color w:val="000000"/>
                <w:sz w:val="24"/>
                <w:szCs w:val="24"/>
                <w:lang w:eastAsia="sk-SK"/>
              </w:rPr>
              <w:t>Hlavná 1039/21, 93005 Gabčíkovo</w:t>
            </w:r>
          </w:p>
        </w:tc>
      </w:tr>
    </w:tbl>
    <w:p w:rsidR="00272087" w:rsidRDefault="006C4FE9">
      <w:pPr>
        <w:spacing w:after="24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p>
    <w:p w:rsidR="00272087" w:rsidRDefault="006C4FE9">
      <w:pPr>
        <w:spacing w:after="0" w:line="240" w:lineRule="auto"/>
        <w:jc w:val="center"/>
      </w:pPr>
      <w:r>
        <w:rPr>
          <w:rFonts w:ascii="Times New Roman" w:eastAsia="Times New Roman" w:hAnsi="Times New Roman"/>
          <w:b/>
          <w:bCs/>
          <w:color w:val="000000"/>
          <w:sz w:val="24"/>
          <w:szCs w:val="24"/>
          <w:lang w:eastAsia="sk-SK"/>
        </w:rPr>
        <w:lastRenderedPageBreak/>
        <w:t>Čl. II</w:t>
      </w:r>
    </w:p>
    <w:p w:rsidR="00272087" w:rsidRDefault="006C4FE9">
      <w:pPr>
        <w:spacing w:after="0" w:line="240" w:lineRule="auto"/>
        <w:jc w:val="center"/>
      </w:pPr>
      <w:r>
        <w:rPr>
          <w:rFonts w:ascii="Times New Roman" w:eastAsia="Times New Roman" w:hAnsi="Times New Roman"/>
          <w:b/>
          <w:bCs/>
          <w:color w:val="000000"/>
          <w:sz w:val="24"/>
          <w:szCs w:val="24"/>
          <w:lang w:eastAsia="sk-SK"/>
        </w:rPr>
        <w:t xml:space="preserve">Informácie o účtovných zásadách a účtovných metódach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7"/>
        </w:numPr>
        <w:tabs>
          <w:tab w:val="left" w:pos="720"/>
        </w:tabs>
        <w:spacing w:after="0" w:line="240" w:lineRule="auto"/>
        <w:ind w:left="360"/>
        <w:jc w:val="both"/>
      </w:pPr>
      <w:r>
        <w:rPr>
          <w:rFonts w:ascii="Times New Roman" w:eastAsia="Times New Roman" w:hAnsi="Times New Roman"/>
          <w:b/>
          <w:bCs/>
          <w:color w:val="000000"/>
          <w:sz w:val="24"/>
          <w:szCs w:val="24"/>
          <w:lang w:eastAsia="sk-SK"/>
        </w:rPr>
        <w:t>Účtovná závierka je zostavená za splnenia predpokladu nepretržitého pokračovania účtovnej jednotky vo svojej činnosti                </w:t>
      </w:r>
      <w:r>
        <w:rPr>
          <w:rFonts w:ascii="Times New Roman" w:eastAsia="Times New Roman" w:hAnsi="Times New Roman"/>
          <w:b/>
          <w:bCs/>
          <w:color w:val="000000"/>
          <w:sz w:val="23"/>
          <w:szCs w:val="23"/>
          <w:lang w:eastAsia="sk-SK"/>
        </w:rPr>
        <w:t>                                                            X  áno            </w:t>
      </w: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nie</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8"/>
        </w:numPr>
        <w:spacing w:after="0" w:line="240" w:lineRule="auto"/>
        <w:ind w:left="360"/>
        <w:jc w:val="both"/>
      </w:pPr>
      <w:r>
        <w:rPr>
          <w:rFonts w:ascii="Times New Roman" w:eastAsia="Times New Roman" w:hAnsi="Times New Roman"/>
          <w:b/>
          <w:bCs/>
          <w:color w:val="000000"/>
          <w:sz w:val="24"/>
          <w:szCs w:val="24"/>
          <w:lang w:eastAsia="sk-SK"/>
        </w:rPr>
        <w:t xml:space="preserve">Zmeny účtovných metód a účtovných zásad </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Účtovná jednotka zmenila účtovné metódy, účtovné zásady oproti predchádzajúcemu účtovnému obdobiu                                                                                                         </w:t>
      </w:r>
      <w:r>
        <w:rPr>
          <w:rFonts w:ascii="Times New Roman" w:eastAsia="Times New Roman" w:hAnsi="Times New Roman"/>
          <w:b/>
          <w:bCs/>
          <w:color w:val="000000"/>
          <w:sz w:val="23"/>
          <w:szCs w:val="23"/>
          <w:lang w:eastAsia="sk-SK"/>
        </w:rPr>
        <w:t> </w:t>
      </w: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áno            </w:t>
      </w: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nie</w:t>
      </w:r>
    </w:p>
    <w:p w:rsidR="00272087" w:rsidRDefault="00272087">
      <w:pPr>
        <w:spacing w:after="240" w:line="240" w:lineRule="auto"/>
        <w:rPr>
          <w:rFonts w:ascii="Times New Roman" w:eastAsia="Times New Roman" w:hAnsi="Times New Roman"/>
          <w:sz w:val="24"/>
          <w:szCs w:val="24"/>
          <w:lang w:eastAsia="sk-SK"/>
        </w:rPr>
      </w:pPr>
    </w:p>
    <w:p w:rsidR="00272087" w:rsidRDefault="006C4FE9">
      <w:pPr>
        <w:numPr>
          <w:ilvl w:val="0"/>
          <w:numId w:val="9"/>
        </w:numPr>
        <w:spacing w:after="0" w:line="240" w:lineRule="auto"/>
        <w:ind w:left="360"/>
        <w:jc w:val="both"/>
      </w:pPr>
      <w:r>
        <w:rPr>
          <w:rFonts w:ascii="Times New Roman" w:eastAsia="Times New Roman" w:hAnsi="Times New Roman"/>
          <w:b/>
          <w:bCs/>
          <w:color w:val="000000"/>
          <w:sz w:val="24"/>
          <w:szCs w:val="24"/>
          <w:lang w:eastAsia="sk-SK"/>
        </w:rPr>
        <w:t>Spôsob ocenenia jednotlivých položiek</w:t>
      </w:r>
    </w:p>
    <w:p w:rsidR="00272087" w:rsidRDefault="006C4FE9">
      <w:pPr>
        <w:numPr>
          <w:ilvl w:val="0"/>
          <w:numId w:val="10"/>
        </w:numPr>
        <w:spacing w:after="0" w:line="240" w:lineRule="auto"/>
        <w:ind w:left="360"/>
        <w:jc w:val="both"/>
      </w:pPr>
      <w:r>
        <w:rPr>
          <w:rFonts w:ascii="Times New Roman" w:eastAsia="Times New Roman" w:hAnsi="Times New Roman"/>
          <w:b/>
          <w:bCs/>
          <w:color w:val="000000"/>
          <w:sz w:val="24"/>
          <w:szCs w:val="24"/>
          <w:lang w:eastAsia="sk-SK"/>
        </w:rPr>
        <w:t xml:space="preserve">Dlhodobý nehmotný majetok nakupovaný </w:t>
      </w:r>
      <w:r>
        <w:rPr>
          <w:rFonts w:ascii="Times New Roman" w:eastAsia="Times New Roman" w:hAnsi="Times New Roman"/>
          <w:color w:val="000000"/>
          <w:sz w:val="24"/>
          <w:szCs w:val="24"/>
          <w:lang w:eastAsia="sk-SK"/>
        </w:rPr>
        <w:t xml:space="preserve">sa oceňuje </w:t>
      </w:r>
      <w:r>
        <w:rPr>
          <w:rFonts w:ascii="Times New Roman" w:eastAsia="Times New Roman" w:hAnsi="Times New Roman"/>
          <w:color w:val="000000"/>
          <w:sz w:val="24"/>
          <w:szCs w:val="24"/>
          <w:u w:val="single"/>
          <w:lang w:eastAsia="sk-SK"/>
        </w:rPr>
        <w:t>obstarávacou cenou</w:t>
      </w:r>
      <w:r>
        <w:rPr>
          <w:rFonts w:ascii="Times New Roman" w:eastAsia="Times New Roman" w:hAnsi="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dopravné</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 xml:space="preserve">montáž </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 xml:space="preserve">provízia </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 xml:space="preserve">poistné </w:t>
      </w:r>
    </w:p>
    <w:p w:rsidR="00272087" w:rsidRDefault="006C4FE9">
      <w:pPr>
        <w:spacing w:after="0" w:line="240" w:lineRule="auto"/>
        <w:ind w:left="284"/>
        <w:jc w:val="both"/>
      </w:pPr>
      <w:r>
        <w:rPr>
          <w:rFonts w:ascii="Segoe UI Symbol" w:eastAsia="Times New Roman" w:hAnsi="Segoe UI Symbol" w:cs="Segoe UI Symbol"/>
          <w:color w:val="000000"/>
          <w:sz w:val="23"/>
          <w:szCs w:val="23"/>
          <w:lang w:eastAsia="sk-SK"/>
        </w:rPr>
        <w:t>▢</w:t>
      </w:r>
      <w:r>
        <w:rPr>
          <w:rFonts w:ascii="Times New Roman" w:eastAsia="Times New Roman" w:hAnsi="Times New Roman"/>
          <w:color w:val="000000"/>
          <w:sz w:val="23"/>
          <w:szCs w:val="23"/>
          <w:lang w:eastAsia="sk-SK"/>
        </w:rPr>
        <w:t xml:space="preserve">  realizované kurzové rozdiely,</w:t>
      </w:r>
    </w:p>
    <w:p w:rsidR="00272087" w:rsidRDefault="006C4FE9">
      <w:pPr>
        <w:spacing w:after="0" w:line="240" w:lineRule="auto"/>
        <w:ind w:left="426"/>
        <w:jc w:val="both"/>
      </w:pPr>
      <w:r>
        <w:rPr>
          <w:rFonts w:ascii="Times New Roman" w:eastAsia="Times New Roman" w:hAnsi="Times New Roman"/>
          <w:color w:val="000000"/>
          <w:sz w:val="23"/>
          <w:szCs w:val="23"/>
          <w:lang w:eastAsia="sk-SK"/>
        </w:rPr>
        <w:t>   ktoré vznikli do momentu uvedenia dlhodobého majetku do užívania.</w:t>
      </w:r>
    </w:p>
    <w:p w:rsidR="00272087" w:rsidRDefault="00272087">
      <w:pPr>
        <w:spacing w:after="240" w:line="240" w:lineRule="auto"/>
        <w:rPr>
          <w:rFonts w:ascii="Times New Roman" w:eastAsia="Times New Roman" w:hAnsi="Times New Roman"/>
          <w:sz w:val="24"/>
          <w:szCs w:val="24"/>
          <w:lang w:eastAsia="sk-SK"/>
        </w:rPr>
      </w:pPr>
    </w:p>
    <w:p w:rsidR="00272087" w:rsidRDefault="006C4FE9">
      <w:pPr>
        <w:numPr>
          <w:ilvl w:val="0"/>
          <w:numId w:val="11"/>
        </w:numPr>
        <w:tabs>
          <w:tab w:val="left" w:pos="720"/>
        </w:tabs>
        <w:spacing w:after="0" w:line="240" w:lineRule="auto"/>
        <w:ind w:left="360"/>
        <w:jc w:val="both"/>
      </w:pPr>
      <w:r>
        <w:rPr>
          <w:rFonts w:ascii="Times New Roman" w:eastAsia="Times New Roman" w:hAnsi="Times New Roman"/>
          <w:b/>
          <w:bCs/>
          <w:color w:val="000000"/>
          <w:sz w:val="24"/>
          <w:szCs w:val="24"/>
          <w:lang w:eastAsia="sk-SK"/>
        </w:rPr>
        <w:t>Dlhodobý hmotný majetok nakupovaný</w:t>
      </w:r>
      <w:r>
        <w:rPr>
          <w:rFonts w:ascii="Times New Roman" w:eastAsia="Times New Roman" w:hAnsi="Times New Roman"/>
          <w:color w:val="000000"/>
          <w:sz w:val="24"/>
          <w:szCs w:val="24"/>
          <w:lang w:eastAsia="sk-SK"/>
        </w:rPr>
        <w:t xml:space="preserve"> sa oceňuje </w:t>
      </w:r>
      <w:r>
        <w:rPr>
          <w:rFonts w:ascii="Times New Roman" w:eastAsia="Times New Roman" w:hAnsi="Times New Roman"/>
          <w:color w:val="000000"/>
          <w:sz w:val="24"/>
          <w:szCs w:val="24"/>
          <w:u w:val="single"/>
          <w:lang w:eastAsia="sk-SK"/>
        </w:rPr>
        <w:t>obstarávacou cenou</w:t>
      </w:r>
      <w:r>
        <w:rPr>
          <w:rFonts w:ascii="Times New Roman" w:eastAsia="Times New Roman" w:hAnsi="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272087" w:rsidRDefault="006C4FE9">
      <w:pPr>
        <w:spacing w:after="0" w:line="240" w:lineRule="auto"/>
        <w:ind w:left="284"/>
        <w:jc w:val="both"/>
      </w:pPr>
      <w:r>
        <w:rPr>
          <w:rFonts w:ascii="Times New Roman" w:eastAsia="Times New Roman" w:hAnsi="Times New Roman"/>
          <w:b/>
          <w:bCs/>
          <w:color w:val="000000"/>
          <w:sz w:val="23"/>
          <w:szCs w:val="23"/>
          <w:lang w:eastAsia="sk-SK"/>
        </w:rPr>
        <w:t>X  </w:t>
      </w:r>
      <w:r>
        <w:rPr>
          <w:rFonts w:ascii="Times New Roman" w:eastAsia="Times New Roman" w:hAnsi="Times New Roman"/>
          <w:color w:val="000000"/>
          <w:sz w:val="23"/>
          <w:szCs w:val="23"/>
          <w:lang w:eastAsia="sk-SK"/>
        </w:rPr>
        <w:t>dopravné</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 xml:space="preserve">montáž </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provízia</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poistné</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iné  </w:t>
      </w:r>
    </w:p>
    <w:p w:rsidR="00272087" w:rsidRDefault="006C4FE9">
      <w:pPr>
        <w:spacing w:after="0" w:line="240" w:lineRule="auto"/>
        <w:ind w:left="426"/>
        <w:jc w:val="both"/>
      </w:pPr>
      <w:r>
        <w:rPr>
          <w:rFonts w:ascii="Times New Roman" w:eastAsia="Times New Roman" w:hAnsi="Times New Roman"/>
          <w:color w:val="000000"/>
          <w:sz w:val="23"/>
          <w:szCs w:val="23"/>
          <w:lang w:eastAsia="sk-SK"/>
        </w:rPr>
        <w:t>   Súčasťou obstarávacej ceny nie sú:</w:t>
      </w:r>
    </w:p>
    <w:p w:rsidR="00272087" w:rsidRDefault="006C4FE9">
      <w:pPr>
        <w:spacing w:after="0" w:line="240" w:lineRule="auto"/>
        <w:ind w:left="284"/>
        <w:jc w:val="both"/>
      </w:pPr>
      <w:r>
        <w:rPr>
          <w:rFonts w:ascii="Segoe UI Symbol" w:eastAsia="Times New Roman" w:hAnsi="Segoe UI Symbol" w:cs="Segoe UI Symbol"/>
          <w:color w:val="000000"/>
          <w:sz w:val="23"/>
          <w:szCs w:val="23"/>
          <w:lang w:eastAsia="sk-SK"/>
        </w:rPr>
        <w:t>▢</w:t>
      </w:r>
      <w:r>
        <w:rPr>
          <w:rFonts w:ascii="Times New Roman" w:eastAsia="Times New Roman" w:hAnsi="Times New Roman"/>
          <w:color w:val="000000"/>
          <w:sz w:val="23"/>
          <w:szCs w:val="23"/>
          <w:lang w:eastAsia="sk-SK"/>
        </w:rPr>
        <w:t xml:space="preserve">  úroky </w:t>
      </w:r>
    </w:p>
    <w:p w:rsidR="00272087" w:rsidRDefault="006C4FE9">
      <w:pPr>
        <w:spacing w:after="0" w:line="240" w:lineRule="auto"/>
        <w:ind w:left="284"/>
        <w:jc w:val="both"/>
      </w:pPr>
      <w:r>
        <w:rPr>
          <w:rFonts w:ascii="Segoe UI Symbol" w:eastAsia="Times New Roman" w:hAnsi="Segoe UI Symbol" w:cs="Segoe UI Symbol"/>
          <w:color w:val="000000"/>
          <w:sz w:val="23"/>
          <w:szCs w:val="23"/>
          <w:lang w:eastAsia="sk-SK"/>
        </w:rPr>
        <w:t>▢</w:t>
      </w:r>
      <w:r>
        <w:rPr>
          <w:rFonts w:ascii="Times New Roman" w:eastAsia="Times New Roman" w:hAnsi="Times New Roman"/>
          <w:color w:val="000000"/>
          <w:sz w:val="23"/>
          <w:szCs w:val="23"/>
          <w:lang w:eastAsia="sk-SK"/>
        </w:rPr>
        <w:t xml:space="preserve">  realizované kurzové rozdiely,</w:t>
      </w:r>
    </w:p>
    <w:p w:rsidR="00272087" w:rsidRDefault="006C4FE9">
      <w:pPr>
        <w:spacing w:after="0" w:line="240" w:lineRule="auto"/>
        <w:ind w:left="426"/>
        <w:jc w:val="both"/>
      </w:pPr>
      <w:r>
        <w:rPr>
          <w:rFonts w:ascii="Times New Roman" w:eastAsia="Times New Roman" w:hAnsi="Times New Roman"/>
          <w:color w:val="000000"/>
          <w:sz w:val="23"/>
          <w:szCs w:val="23"/>
          <w:lang w:eastAsia="sk-SK"/>
        </w:rPr>
        <w:t>   ktoré vznikli do momentu uvedenia dlhodobého majetku do užívania.</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12"/>
        </w:numPr>
        <w:tabs>
          <w:tab w:val="left" w:pos="720"/>
        </w:tabs>
        <w:spacing w:after="0" w:line="240" w:lineRule="auto"/>
        <w:ind w:left="360"/>
        <w:jc w:val="both"/>
      </w:pPr>
      <w:r>
        <w:rPr>
          <w:rFonts w:ascii="Times New Roman" w:eastAsia="Times New Roman" w:hAnsi="Times New Roman"/>
          <w:b/>
          <w:bCs/>
          <w:color w:val="000000"/>
          <w:sz w:val="24"/>
          <w:szCs w:val="24"/>
          <w:lang w:eastAsia="sk-SK"/>
        </w:rPr>
        <w:t>Dlhodobý finančný majetok</w:t>
      </w:r>
      <w:r>
        <w:rPr>
          <w:rFonts w:ascii="Times New Roman" w:eastAsia="Times New Roman" w:hAnsi="Times New Roman"/>
          <w:color w:val="000000"/>
          <w:sz w:val="24"/>
          <w:szCs w:val="24"/>
          <w:lang w:eastAsia="sk-SK"/>
        </w:rPr>
        <w:t xml:space="preserve"> sa oceňuje </w:t>
      </w:r>
      <w:r>
        <w:rPr>
          <w:rFonts w:ascii="Times New Roman" w:eastAsia="Times New Roman" w:hAnsi="Times New Roman"/>
          <w:color w:val="000000"/>
          <w:sz w:val="24"/>
          <w:szCs w:val="24"/>
          <w:u w:val="single"/>
          <w:lang w:eastAsia="sk-SK"/>
        </w:rPr>
        <w:t>obstarávacou cenou</w:t>
      </w:r>
      <w:r>
        <w:rPr>
          <w:rFonts w:ascii="Times New Roman" w:eastAsia="Times New Roman" w:hAnsi="Times New Roman"/>
          <w:color w:val="000000"/>
          <w:sz w:val="24"/>
          <w:szCs w:val="24"/>
          <w:lang w:eastAsia="sk-SK"/>
        </w:rPr>
        <w:t>.</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 xml:space="preserve">Obstarávacia cena zahŕňa cenu, za ktorú sa majetok obstaral a náklady súvisiace s jeho obstaraním.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13"/>
        </w:numPr>
        <w:tabs>
          <w:tab w:val="left" w:pos="720"/>
        </w:tabs>
        <w:spacing w:after="0" w:line="240" w:lineRule="auto"/>
        <w:ind w:left="360"/>
        <w:jc w:val="both"/>
      </w:pPr>
      <w:r>
        <w:rPr>
          <w:rFonts w:ascii="Times New Roman" w:eastAsia="Times New Roman" w:hAnsi="Times New Roman"/>
          <w:b/>
          <w:bCs/>
          <w:color w:val="000000"/>
          <w:sz w:val="24"/>
          <w:szCs w:val="24"/>
          <w:lang w:eastAsia="sk-SK"/>
        </w:rPr>
        <w:t>Zásoby nakupované</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Nakupované zásoby</w:t>
      </w:r>
      <w:r>
        <w:rPr>
          <w:rFonts w:ascii="Times New Roman" w:eastAsia="Times New Roman" w:hAnsi="Times New Roman"/>
          <w:b/>
          <w:bCs/>
          <w:color w:val="000000"/>
          <w:sz w:val="24"/>
          <w:szCs w:val="24"/>
          <w:lang w:eastAsia="sk-SK"/>
        </w:rPr>
        <w:t xml:space="preserve"> </w:t>
      </w:r>
      <w:r>
        <w:rPr>
          <w:rFonts w:ascii="Times New Roman" w:eastAsia="Times New Roman" w:hAnsi="Times New Roman"/>
          <w:color w:val="000000"/>
          <w:sz w:val="24"/>
          <w:szCs w:val="24"/>
          <w:lang w:eastAsia="sk-SK"/>
        </w:rPr>
        <w:t xml:space="preserve">sa oceňujú </w:t>
      </w:r>
      <w:r>
        <w:rPr>
          <w:rFonts w:ascii="Times New Roman" w:eastAsia="Times New Roman" w:hAnsi="Times New Roman"/>
          <w:color w:val="000000"/>
          <w:sz w:val="24"/>
          <w:szCs w:val="24"/>
          <w:u w:val="single"/>
          <w:lang w:eastAsia="sk-SK"/>
        </w:rPr>
        <w:t>obstarávacou cenou</w:t>
      </w:r>
      <w:r>
        <w:rPr>
          <w:rFonts w:ascii="Times New Roman" w:eastAsia="Times New Roman" w:hAnsi="Times New Roman"/>
          <w:color w:val="000000"/>
          <w:sz w:val="24"/>
          <w:szCs w:val="24"/>
          <w:lang w:eastAsia="sk-SK"/>
        </w:rPr>
        <w:t>.</w:t>
      </w:r>
      <w:r>
        <w:rPr>
          <w:rFonts w:ascii="Times New Roman" w:eastAsia="Times New Roman" w:hAnsi="Times New Roman"/>
          <w:b/>
          <w:bCs/>
          <w:color w:val="000000"/>
          <w:sz w:val="24"/>
          <w:szCs w:val="24"/>
          <w:lang w:eastAsia="sk-SK"/>
        </w:rPr>
        <w:t xml:space="preserve"> </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Obstarávacia cena zahŕňa cenu, za ktorú sa zásoby obstarali a náklady súvisiace s ich obstaraním. Vyskytujúce sa náklady súvisiace s obstaraním v účtovnej jednotke:</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dopravné</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provízie</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lastRenderedPageBreak/>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poistné</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clo</w:t>
      </w:r>
    </w:p>
    <w:p w:rsidR="00272087" w:rsidRDefault="006C4FE9">
      <w:pPr>
        <w:spacing w:after="0" w:line="240" w:lineRule="auto"/>
        <w:ind w:left="284"/>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iné</w:t>
      </w:r>
    </w:p>
    <w:p w:rsidR="00272087" w:rsidRDefault="006C4FE9">
      <w:pPr>
        <w:spacing w:after="0" w:line="240" w:lineRule="auto"/>
        <w:ind w:left="284"/>
        <w:jc w:val="both"/>
      </w:pPr>
      <w:r>
        <w:rPr>
          <w:rFonts w:ascii="Times New Roman" w:eastAsia="Times New Roman" w:hAnsi="Times New Roman"/>
          <w:color w:val="000000"/>
          <w:sz w:val="23"/>
          <w:szCs w:val="23"/>
          <w:lang w:eastAsia="sk-SK"/>
        </w:rPr>
        <w:t> </w:t>
      </w:r>
    </w:p>
    <w:p w:rsidR="00272087" w:rsidRDefault="006C4FE9">
      <w:pPr>
        <w:numPr>
          <w:ilvl w:val="0"/>
          <w:numId w:val="14"/>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Zásoby získané bezodplatne </w:t>
      </w:r>
      <w:r>
        <w:rPr>
          <w:rFonts w:ascii="Times New Roman" w:eastAsia="Times New Roman" w:hAnsi="Times New Roman"/>
          <w:color w:val="000000"/>
          <w:sz w:val="24"/>
          <w:szCs w:val="24"/>
          <w:lang w:eastAsia="sk-SK"/>
        </w:rPr>
        <w:t xml:space="preserve">sa oceňujú </w:t>
      </w:r>
      <w:r>
        <w:rPr>
          <w:rFonts w:ascii="Times New Roman" w:eastAsia="Times New Roman" w:hAnsi="Times New Roman"/>
          <w:color w:val="000000"/>
          <w:sz w:val="24"/>
          <w:szCs w:val="24"/>
          <w:u w:val="single"/>
          <w:lang w:eastAsia="sk-SK"/>
        </w:rPr>
        <w:t>reprodukčnou obstarávacou cenou.</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15"/>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Pohľadávky </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Pohľadávky pri ich vzniku sa oceňujú ich menovitou hodnotou. Toto ocenenie sa znižuje o pochybné a nevymožiteľné pohľadávky prostredníctvom opravnej položky.</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16"/>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Krátkodobý finančný majetok </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Peňažné prostriedky a ceniny sa oceňujú ich menovitou hodnotou. Zníženie ich hodnoty sa vyjadruje opravnou položkou.</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17"/>
        </w:numPr>
        <w:tabs>
          <w:tab w:val="left" w:pos="720"/>
        </w:tabs>
        <w:spacing w:after="0" w:line="240" w:lineRule="auto"/>
        <w:ind w:left="360"/>
        <w:jc w:val="both"/>
      </w:pPr>
      <w:r>
        <w:rPr>
          <w:rFonts w:ascii="Times New Roman" w:eastAsia="Times New Roman" w:hAnsi="Times New Roman"/>
          <w:b/>
          <w:bCs/>
          <w:color w:val="000000"/>
          <w:sz w:val="24"/>
          <w:szCs w:val="24"/>
          <w:lang w:eastAsia="sk-SK"/>
        </w:rPr>
        <w:t>Časové rozlíšenie na strane aktív</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Náklady budúcich období a príjmy budúcich období sa vykazujú vo výške, ktorá je potrebná na dodržanie zásady vecnej a časovej súvislosti s účtovným obdobím.</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18"/>
        </w:numPr>
        <w:tabs>
          <w:tab w:val="left" w:pos="720"/>
        </w:tabs>
        <w:spacing w:after="0" w:line="240" w:lineRule="auto"/>
        <w:ind w:left="360"/>
        <w:jc w:val="both"/>
      </w:pPr>
      <w:r>
        <w:rPr>
          <w:rFonts w:ascii="Times New Roman" w:eastAsia="Times New Roman" w:hAnsi="Times New Roman"/>
          <w:b/>
          <w:bCs/>
          <w:color w:val="000000"/>
          <w:sz w:val="24"/>
          <w:szCs w:val="24"/>
          <w:lang w:eastAsia="sk-SK"/>
        </w:rPr>
        <w:t>Záväzky, vrátane rezerv, dlhopisov, pôžičiek a úverov</w:t>
      </w:r>
    </w:p>
    <w:p w:rsidR="00272087" w:rsidRDefault="006C4FE9">
      <w:pPr>
        <w:spacing w:after="0" w:line="240" w:lineRule="auto"/>
        <w:ind w:left="284"/>
        <w:jc w:val="both"/>
      </w:pPr>
      <w:r>
        <w:rPr>
          <w:rFonts w:ascii="Times New Roman" w:eastAsia="Times New Roman" w:hAnsi="Times New Roman"/>
          <w:color w:val="000000"/>
          <w:sz w:val="24"/>
          <w:szCs w:val="24"/>
          <w:u w:val="single"/>
          <w:lang w:eastAsia="sk-SK"/>
        </w:rPr>
        <w:t>Záväzky</w:t>
      </w:r>
      <w:r>
        <w:rPr>
          <w:rFonts w:ascii="Times New Roman" w:eastAsia="Times New Roman" w:hAnsi="Times New Roman"/>
          <w:color w:val="000000"/>
          <w:sz w:val="24"/>
          <w:szCs w:val="24"/>
          <w:lang w:eastAsia="sk-SK"/>
        </w:rPr>
        <w:t xml:space="preserve"> pri ich vzniku sa oceňujú </w:t>
      </w:r>
      <w:r>
        <w:rPr>
          <w:rFonts w:ascii="Times New Roman" w:eastAsia="Times New Roman" w:hAnsi="Times New Roman"/>
          <w:color w:val="000000"/>
          <w:sz w:val="24"/>
          <w:szCs w:val="24"/>
          <w:u w:val="single"/>
          <w:lang w:eastAsia="sk-SK"/>
        </w:rPr>
        <w:t>menovitou hodnotou</w:t>
      </w:r>
      <w:r>
        <w:rPr>
          <w:rFonts w:ascii="Times New Roman" w:eastAsia="Times New Roman" w:hAnsi="Times New Roman"/>
          <w:color w:val="000000"/>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272087" w:rsidRDefault="006C4FE9">
      <w:pPr>
        <w:spacing w:after="0" w:line="240" w:lineRule="auto"/>
        <w:ind w:left="284"/>
        <w:jc w:val="both"/>
      </w:pPr>
      <w:r>
        <w:rPr>
          <w:rFonts w:ascii="Times New Roman" w:eastAsia="Times New Roman" w:hAnsi="Times New Roman"/>
          <w:color w:val="000000"/>
          <w:sz w:val="24"/>
          <w:szCs w:val="24"/>
          <w:u w:val="single"/>
          <w:lang w:eastAsia="sk-SK"/>
        </w:rPr>
        <w:t>Rezervy</w:t>
      </w:r>
      <w:r>
        <w:rPr>
          <w:rFonts w:ascii="Times New Roman" w:eastAsia="Times New Roman" w:hAnsi="Times New Roman"/>
          <w:color w:val="000000"/>
          <w:sz w:val="24"/>
          <w:szCs w:val="24"/>
          <w:lang w:eastAsia="sk-SK"/>
        </w:rPr>
        <w:t xml:space="preserve"> sú záväzky s neurčitým časovým vymedzením alebo výškou; tvoria sa na krytie známych rizík alebo strát z podnikania. Oceňujú sa v očakávanej výške záväzku.</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19"/>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Časové rozlíšenie na strane pasív </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Výdavky budúcich období a výnosy budúcich období sa vykazujú vo výške, ktorá je potrebná na dodržanie zásady vecnej a časovej súvislosti s účtovným obdobím.</w:t>
      </w:r>
    </w:p>
    <w:p w:rsidR="00272087" w:rsidRDefault="00272087">
      <w:pPr>
        <w:spacing w:after="240" w:line="240" w:lineRule="auto"/>
        <w:rPr>
          <w:rFonts w:ascii="Times New Roman" w:eastAsia="Times New Roman" w:hAnsi="Times New Roman"/>
          <w:sz w:val="24"/>
          <w:szCs w:val="24"/>
          <w:lang w:eastAsia="sk-SK"/>
        </w:rPr>
      </w:pPr>
    </w:p>
    <w:p w:rsidR="00272087" w:rsidRDefault="006C4FE9">
      <w:pPr>
        <w:numPr>
          <w:ilvl w:val="0"/>
          <w:numId w:val="20"/>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Majetok a záväzky zabezpečené derivátmi </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 xml:space="preserve">Majetok a záväzky zabezpečené derivátmi sa oceňujú </w:t>
      </w:r>
      <w:r>
        <w:rPr>
          <w:rFonts w:ascii="Times New Roman" w:eastAsia="Times New Roman" w:hAnsi="Times New Roman"/>
          <w:color w:val="000000"/>
          <w:sz w:val="24"/>
          <w:szCs w:val="24"/>
          <w:u w:val="single"/>
          <w:lang w:eastAsia="sk-SK"/>
        </w:rPr>
        <w:t>reálnou hodnotou</w:t>
      </w:r>
      <w:r>
        <w:rPr>
          <w:rFonts w:ascii="Times New Roman" w:eastAsia="Times New Roman" w:hAnsi="Times New Roman"/>
          <w:color w:val="000000"/>
          <w:sz w:val="24"/>
          <w:szCs w:val="24"/>
          <w:lang w:eastAsia="sk-SK"/>
        </w:rPr>
        <w:t xml:space="preserve">. Zmeny reálnych hodnôt majetku a záväzkov zabezpečených derivátmi sa účtujú bez vplyvu na výsledok hospodárenia, priamo do vlastného imania.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21"/>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Majetok obstaraný z transferov </w:t>
      </w:r>
      <w:r>
        <w:rPr>
          <w:rFonts w:ascii="Times New Roman" w:eastAsia="Times New Roman" w:hAnsi="Times New Roman"/>
          <w:color w:val="000000"/>
          <w:sz w:val="24"/>
          <w:szCs w:val="24"/>
          <w:lang w:eastAsia="sk-SK"/>
        </w:rPr>
        <w:t>sa oceňuje</w:t>
      </w:r>
      <w:r>
        <w:rPr>
          <w:rFonts w:ascii="Times New Roman" w:eastAsia="Times New Roman" w:hAnsi="Times New Roman"/>
          <w:color w:val="000000"/>
          <w:sz w:val="24"/>
          <w:szCs w:val="24"/>
          <w:u w:val="single"/>
          <w:lang w:eastAsia="sk-SK"/>
        </w:rPr>
        <w:t xml:space="preserve"> obstarávacou cenou.</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22"/>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Finančný prenájom </w:t>
      </w:r>
      <w:r>
        <w:rPr>
          <w:rFonts w:ascii="Times New Roman" w:eastAsia="Times New Roman" w:hAnsi="Times New Roman"/>
          <w:color w:val="000000"/>
          <w:sz w:val="24"/>
          <w:szCs w:val="24"/>
          <w:lang w:eastAsia="sk-SK"/>
        </w:rPr>
        <w:t xml:space="preserve">sa oceňuje </w:t>
      </w:r>
      <w:r>
        <w:rPr>
          <w:rFonts w:ascii="Times New Roman" w:eastAsia="Times New Roman" w:hAnsi="Times New Roman"/>
          <w:color w:val="000000"/>
          <w:sz w:val="24"/>
          <w:szCs w:val="24"/>
          <w:u w:val="single"/>
          <w:lang w:eastAsia="sk-SK"/>
        </w:rPr>
        <w:t xml:space="preserve">obstarávacou cenou. </w:t>
      </w:r>
    </w:p>
    <w:p w:rsidR="00272087" w:rsidRDefault="006C4FE9">
      <w:pPr>
        <w:spacing w:after="0" w:line="240" w:lineRule="auto"/>
        <w:ind w:left="284"/>
        <w:jc w:val="both"/>
      </w:pPr>
      <w:r>
        <w:rPr>
          <w:rFonts w:ascii="Times New Roman" w:eastAsia="Times New Roman" w:hAnsi="Times New Roman"/>
          <w:color w:val="000000"/>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23"/>
        </w:numPr>
        <w:spacing w:after="0" w:line="240" w:lineRule="auto"/>
        <w:ind w:left="360"/>
        <w:jc w:val="both"/>
      </w:pPr>
      <w:r>
        <w:rPr>
          <w:rFonts w:ascii="Times New Roman" w:eastAsia="Times New Roman" w:hAnsi="Times New Roman"/>
          <w:b/>
          <w:bCs/>
          <w:color w:val="000000"/>
          <w:sz w:val="24"/>
          <w:szCs w:val="24"/>
          <w:lang w:eastAsia="sk-SK"/>
        </w:rPr>
        <w:t>Pri obstarávacej cene majetku a pri ocenení vlastnými nákladmi položiek uvedených v odseku 3 sa uvádza cena obstarania a náklady súvisiace s obstaraním</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24"/>
        </w:numPr>
        <w:spacing w:after="0" w:line="240" w:lineRule="auto"/>
        <w:jc w:val="both"/>
      </w:pPr>
      <w:r>
        <w:rPr>
          <w:rFonts w:ascii="Times New Roman" w:eastAsia="Times New Roman" w:hAnsi="Times New Roman"/>
          <w:b/>
          <w:bCs/>
          <w:color w:val="000000"/>
          <w:sz w:val="24"/>
          <w:szCs w:val="24"/>
          <w:lang w:eastAsia="sk-SK"/>
        </w:rPr>
        <w:t>Spôsob zostavenia odpisového plánu pre dlhodobý majetok, doba odpisovania, sadzby odpisov a odpisové metódy pri stanovení účtovných odpisov</w:t>
      </w:r>
    </w:p>
    <w:p w:rsidR="00272087" w:rsidRDefault="006C4FE9">
      <w:pPr>
        <w:spacing w:after="0" w:line="240" w:lineRule="auto"/>
        <w:jc w:val="both"/>
      </w:pPr>
      <w:r>
        <w:rPr>
          <w:rFonts w:ascii="Times New Roman" w:eastAsia="Times New Roman" w:hAnsi="Times New Roman"/>
          <w:color w:val="000000"/>
          <w:sz w:val="24"/>
          <w:szCs w:val="24"/>
          <w:lang w:eastAsia="sk-SK"/>
        </w:rPr>
        <w:lastRenderedPageBreak/>
        <w:t>Odpisy dlhodobého nehmotného majetku a dlhodobého hmotného majetku sú stanovené tak, že</w:t>
      </w:r>
      <w:r>
        <w:rPr>
          <w:rFonts w:ascii="Times New Roman" w:eastAsia="Times New Roman" w:hAnsi="Times New Roman"/>
          <w:i/>
          <w:iCs/>
          <w:color w:val="000000"/>
          <w:sz w:val="24"/>
          <w:szCs w:val="24"/>
          <w:lang w:eastAsia="sk-SK"/>
        </w:rPr>
        <w:t xml:space="preserve"> </w:t>
      </w:r>
      <w:r>
        <w:rPr>
          <w:rFonts w:ascii="Times New Roman" w:eastAsia="Times New Roman" w:hAnsi="Times New Roman"/>
          <w:color w:val="000000"/>
          <w:sz w:val="24"/>
          <w:szCs w:val="24"/>
          <w:lang w:eastAsia="sk-SK"/>
        </w:rPr>
        <w:t>sa vychádza z predpokladanej doby jeho užívania a predpokladaného priebehu jeho opotrebenia. Odpisovať sa začína:</w:t>
      </w:r>
    </w:p>
    <w:p w:rsidR="00272087" w:rsidRDefault="006C4FE9">
      <w:pPr>
        <w:spacing w:after="0" w:line="240" w:lineRule="auto"/>
        <w:ind w:left="425"/>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3"/>
          <w:szCs w:val="23"/>
          <w:lang w:eastAsia="sk-SK"/>
        </w:rPr>
        <w:t xml:space="preserve">odo </w:t>
      </w:r>
      <w:r>
        <w:rPr>
          <w:rFonts w:ascii="Times New Roman" w:eastAsia="Times New Roman" w:hAnsi="Times New Roman"/>
          <w:color w:val="000000"/>
          <w:sz w:val="24"/>
          <w:szCs w:val="24"/>
          <w:lang w:eastAsia="sk-SK"/>
        </w:rPr>
        <w:t>dňa jeho zaradenia do používania</w:t>
      </w:r>
    </w:p>
    <w:p w:rsidR="00272087" w:rsidRDefault="006C4FE9">
      <w:pPr>
        <w:spacing w:after="0" w:line="240" w:lineRule="auto"/>
        <w:ind w:left="425"/>
        <w:jc w:val="both"/>
      </w:pPr>
      <w:r>
        <w:rPr>
          <w:rFonts w:ascii="Segoe UI Symbol" w:eastAsia="Times New Roman" w:hAnsi="Segoe UI Symbol" w:cs="Segoe UI Symbol"/>
          <w:b/>
          <w:bCs/>
          <w:color w:val="000000"/>
          <w:sz w:val="23"/>
          <w:szCs w:val="23"/>
          <w:lang w:eastAsia="sk-SK"/>
        </w:rPr>
        <w:t>▢</w:t>
      </w:r>
      <w:r>
        <w:rPr>
          <w:rFonts w:ascii="Times New Roman" w:eastAsia="Times New Roman" w:hAnsi="Times New Roman"/>
          <w:b/>
          <w:bCs/>
          <w:color w:val="000000"/>
          <w:sz w:val="23"/>
          <w:szCs w:val="23"/>
          <w:lang w:eastAsia="sk-SK"/>
        </w:rPr>
        <w:t xml:space="preserve">  </w:t>
      </w:r>
      <w:r>
        <w:rPr>
          <w:rFonts w:ascii="Times New Roman" w:eastAsia="Times New Roman" w:hAnsi="Times New Roman"/>
          <w:color w:val="000000"/>
          <w:sz w:val="24"/>
          <w:szCs w:val="24"/>
          <w:lang w:eastAsia="sk-SK"/>
        </w:rPr>
        <w:t>prvým dňom mesiaca nasledujúceho po uvedení dlhodobého majetku do používania</w:t>
      </w:r>
    </w:p>
    <w:p w:rsidR="00272087" w:rsidRDefault="006C4FE9">
      <w:pPr>
        <w:spacing w:after="0" w:line="240" w:lineRule="auto"/>
        <w:jc w:val="both"/>
      </w:pPr>
      <w:r>
        <w:rPr>
          <w:rFonts w:ascii="Times New Roman" w:eastAsia="Times New Roman" w:hAnsi="Times New Roman"/>
          <w:color w:val="000000"/>
          <w:sz w:val="24"/>
          <w:szCs w:val="24"/>
          <w:lang w:eastAsia="sk-SK"/>
        </w:rPr>
        <w:t xml:space="preserve">Účtovné odpisy sa zaokrúhľujú na celé eurá nahor. Metóda odpisovania sa používa lineárna.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jc w:val="both"/>
      </w:pPr>
      <w:r>
        <w:rPr>
          <w:rFonts w:ascii="Times New Roman" w:eastAsia="Times New Roman" w:hAnsi="Times New Roman"/>
          <w:color w:val="000000"/>
          <w:sz w:val="24"/>
          <w:szCs w:val="24"/>
          <w:lang w:eastAsia="sk-SK"/>
        </w:rPr>
        <w:t>Drobný nehmotný majetok od …... € do ….. €, ktorý podľa rozhodnutia účtovnej jednotky nie je dlhodobým nehmotným majetkom sa účtuje pri obstaraní do nákladov na účet 518 - Ostatné služby.</w:t>
      </w:r>
    </w:p>
    <w:p w:rsidR="00272087" w:rsidRDefault="006C4FE9">
      <w:pPr>
        <w:spacing w:after="0" w:line="240" w:lineRule="auto"/>
        <w:jc w:val="both"/>
      </w:pPr>
      <w:r>
        <w:rPr>
          <w:rFonts w:ascii="Times New Roman" w:eastAsia="Times New Roman" w:hAnsi="Times New Roman"/>
          <w:color w:val="000000"/>
          <w:sz w:val="24"/>
          <w:szCs w:val="24"/>
          <w:lang w:eastAsia="sk-SK"/>
        </w:rPr>
        <w:t xml:space="preserve">Drobný hmotný majetok od …… € do ……. €, ktorý podľa rozhodnutia účtovnej jednotky nie je dlhodobým hmotným majetkom sa účtuje ako zásoby.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25"/>
        </w:numPr>
        <w:spacing w:after="0" w:line="240" w:lineRule="auto"/>
        <w:jc w:val="both"/>
      </w:pPr>
      <w:r>
        <w:rPr>
          <w:rFonts w:ascii="Times New Roman" w:eastAsia="Times New Roman" w:hAnsi="Times New Roman"/>
          <w:b/>
          <w:bCs/>
          <w:color w:val="000000"/>
          <w:sz w:val="24"/>
          <w:szCs w:val="24"/>
          <w:lang w:eastAsia="sk-SK"/>
        </w:rPr>
        <w:t>Zásady pre zohľadnenie zníženia hodnoty majetku.</w:t>
      </w:r>
    </w:p>
    <w:p w:rsidR="00272087" w:rsidRDefault="006C4FE9">
      <w:pPr>
        <w:spacing w:after="0" w:line="240" w:lineRule="auto"/>
        <w:jc w:val="both"/>
      </w:pPr>
      <w:r>
        <w:rPr>
          <w:rFonts w:ascii="Times New Roman" w:eastAsia="Times New Roman" w:hAnsi="Times New Roman"/>
          <w:color w:val="000000"/>
          <w:sz w:val="24"/>
          <w:szCs w:val="24"/>
          <w:lang w:eastAsia="sk-SK"/>
        </w:rPr>
        <w:t xml:space="preserve">Prechodné zníženie hodnoty majetku sa vyjadruje </w:t>
      </w:r>
      <w:r>
        <w:rPr>
          <w:rFonts w:ascii="Times New Roman" w:eastAsia="Times New Roman" w:hAnsi="Times New Roman"/>
          <w:color w:val="000000"/>
          <w:sz w:val="24"/>
          <w:szCs w:val="24"/>
          <w:u w:val="single"/>
          <w:lang w:eastAsia="sk-SK"/>
        </w:rPr>
        <w:t>opravnou položkou</w:t>
      </w:r>
      <w:r>
        <w:rPr>
          <w:rFonts w:ascii="Times New Roman" w:eastAsia="Times New Roman" w:hAnsi="Times New Roman"/>
          <w:color w:val="000000"/>
          <w:sz w:val="24"/>
          <w:szCs w:val="24"/>
          <w:lang w:eastAsia="sk-SK"/>
        </w:rPr>
        <w:t xml:space="preserve">. </w:t>
      </w:r>
    </w:p>
    <w:p w:rsidR="00272087" w:rsidRDefault="006C4FE9">
      <w:pPr>
        <w:spacing w:after="0" w:line="240" w:lineRule="auto"/>
        <w:jc w:val="both"/>
      </w:pPr>
      <w:r>
        <w:rPr>
          <w:rFonts w:ascii="Times New Roman" w:eastAsia="Times New Roman" w:hAnsi="Times New Roman"/>
          <w:color w:val="000000"/>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272087" w:rsidRDefault="006C4FE9">
      <w:pPr>
        <w:spacing w:after="120" w:line="240" w:lineRule="auto"/>
        <w:jc w:val="both"/>
      </w:pPr>
      <w:r>
        <w:rPr>
          <w:rFonts w:ascii="Times New Roman" w:eastAsia="Times New Roman" w:hAnsi="Times New Roman"/>
          <w:color w:val="000000"/>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272087" w:rsidRDefault="006C4FE9">
      <w:pPr>
        <w:spacing w:after="120" w:line="240" w:lineRule="auto"/>
        <w:jc w:val="both"/>
      </w:pPr>
      <w:r>
        <w:rPr>
          <w:rFonts w:ascii="Times New Roman" w:eastAsia="Times New Roman" w:hAnsi="Times New Roman"/>
          <w:color w:val="000000"/>
          <w:sz w:val="24"/>
          <w:szCs w:val="24"/>
          <w:lang w:eastAsia="sk-SK"/>
        </w:rPr>
        <w:t xml:space="preserve">Opravné položky pri </w:t>
      </w:r>
      <w:r>
        <w:rPr>
          <w:rFonts w:ascii="Times New Roman" w:eastAsia="Times New Roman" w:hAnsi="Times New Roman"/>
          <w:color w:val="000000"/>
          <w:sz w:val="24"/>
          <w:szCs w:val="24"/>
          <w:u w:val="single"/>
          <w:lang w:eastAsia="sk-SK"/>
        </w:rPr>
        <w:t>odpisovanom dlhodobom majetku</w:t>
      </w:r>
      <w:r>
        <w:rPr>
          <w:rFonts w:ascii="Times New Roman" w:eastAsia="Times New Roman" w:hAnsi="Times New Roman"/>
          <w:color w:val="000000"/>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272087" w:rsidRDefault="006C4FE9">
      <w:pPr>
        <w:spacing w:after="120" w:line="240" w:lineRule="auto"/>
        <w:jc w:val="both"/>
      </w:pPr>
      <w:r>
        <w:rPr>
          <w:rFonts w:ascii="Times New Roman" w:eastAsia="Times New Roman" w:hAnsi="Times New Roman"/>
          <w:color w:val="000000"/>
          <w:sz w:val="24"/>
          <w:szCs w:val="24"/>
          <w:lang w:eastAsia="sk-SK"/>
        </w:rPr>
        <w:t>Opravné položky k </w:t>
      </w:r>
      <w:r>
        <w:rPr>
          <w:rFonts w:ascii="Times New Roman" w:eastAsia="Times New Roman" w:hAnsi="Times New Roman"/>
          <w:color w:val="000000"/>
          <w:sz w:val="24"/>
          <w:szCs w:val="24"/>
          <w:u w:val="single"/>
          <w:lang w:eastAsia="sk-SK"/>
        </w:rPr>
        <w:t>zásobám</w:t>
      </w:r>
      <w:r>
        <w:rPr>
          <w:rFonts w:ascii="Times New Roman" w:eastAsia="Times New Roman" w:hAnsi="Times New Roman"/>
          <w:color w:val="000000"/>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272087" w:rsidRDefault="006C4FE9">
      <w:pPr>
        <w:spacing w:after="120" w:line="240" w:lineRule="auto"/>
        <w:jc w:val="both"/>
      </w:pPr>
      <w:r>
        <w:rPr>
          <w:rFonts w:ascii="Times New Roman" w:eastAsia="Times New Roman" w:hAnsi="Times New Roman"/>
          <w:color w:val="000000"/>
          <w:sz w:val="24"/>
          <w:szCs w:val="24"/>
          <w:lang w:eastAsia="sk-SK"/>
        </w:rPr>
        <w:t xml:space="preserve">Opravné položky k </w:t>
      </w:r>
      <w:r>
        <w:rPr>
          <w:rFonts w:ascii="Times New Roman" w:eastAsia="Times New Roman" w:hAnsi="Times New Roman"/>
          <w:color w:val="000000"/>
          <w:sz w:val="24"/>
          <w:szCs w:val="24"/>
          <w:u w:val="single"/>
          <w:lang w:eastAsia="sk-SK"/>
        </w:rPr>
        <w:t>pohľadávkam</w:t>
      </w:r>
      <w:r>
        <w:rPr>
          <w:rFonts w:ascii="Times New Roman" w:eastAsia="Times New Roman" w:hAnsi="Times New Roman"/>
          <w:color w:val="000000"/>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jc w:val="both"/>
      </w:pPr>
      <w:r>
        <w:rPr>
          <w:rFonts w:ascii="Times New Roman" w:eastAsia="Times New Roman" w:hAnsi="Times New Roman"/>
          <w:color w:val="000000"/>
          <w:sz w:val="24"/>
          <w:szCs w:val="24"/>
          <w:u w:val="single"/>
          <w:lang w:eastAsia="sk-SK"/>
        </w:rPr>
        <w:t>Tvorba</w:t>
      </w:r>
      <w:r>
        <w:rPr>
          <w:rFonts w:ascii="Times New Roman" w:eastAsia="Times New Roman" w:hAnsi="Times New Roman"/>
          <w:color w:val="000000"/>
          <w:sz w:val="24"/>
          <w:szCs w:val="24"/>
          <w:lang w:eastAsia="sk-SK"/>
        </w:rPr>
        <w:t xml:space="preserve"> opravnej položky sa účtuje na ťarchu nákladov v prospech príslušného účtu opravných položiek. Opravné položky sa </w:t>
      </w:r>
      <w:r>
        <w:rPr>
          <w:rFonts w:ascii="Times New Roman" w:eastAsia="Times New Roman" w:hAnsi="Times New Roman"/>
          <w:color w:val="000000"/>
          <w:sz w:val="24"/>
          <w:szCs w:val="24"/>
          <w:u w:val="single"/>
          <w:lang w:eastAsia="sk-SK"/>
        </w:rPr>
        <w:t>zúčtujú</w:t>
      </w:r>
      <w:r>
        <w:rPr>
          <w:rFonts w:ascii="Times New Roman" w:eastAsia="Times New Roman" w:hAnsi="Times New Roman"/>
          <w:color w:val="000000"/>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26"/>
        </w:numPr>
        <w:spacing w:after="0" w:line="240" w:lineRule="auto"/>
        <w:ind w:left="360"/>
        <w:jc w:val="both"/>
      </w:pPr>
      <w:r>
        <w:rPr>
          <w:rFonts w:ascii="Times New Roman" w:eastAsia="Times New Roman" w:hAnsi="Times New Roman"/>
          <w:b/>
          <w:bCs/>
          <w:color w:val="000000"/>
          <w:sz w:val="24"/>
          <w:szCs w:val="24"/>
          <w:lang w:eastAsia="sk-SK"/>
        </w:rPr>
        <w:t>Zásady pre vykazovanie transferov.</w:t>
      </w:r>
    </w:p>
    <w:p w:rsidR="00272087" w:rsidRDefault="006C4FE9">
      <w:pPr>
        <w:spacing w:after="0" w:line="240" w:lineRule="auto"/>
        <w:jc w:val="both"/>
      </w:pPr>
      <w:r>
        <w:rPr>
          <w:rFonts w:ascii="Times New Roman" w:eastAsia="Times New Roman" w:hAnsi="Times New Roman"/>
          <w:color w:val="000000"/>
          <w:sz w:val="24"/>
          <w:szCs w:val="24"/>
          <w:lang w:eastAsia="sk-SK"/>
        </w:rPr>
        <w:t xml:space="preserve">O nároku na dotácie zo štátneho rozpočtu sa účtuje, ak je takmer isté, že sa splnia všetky podmienky súvisiace s dotáciou a súčasne, že sa dotácia poskytne. </w:t>
      </w:r>
    </w:p>
    <w:p w:rsidR="00272087" w:rsidRDefault="006C4FE9">
      <w:pPr>
        <w:spacing w:after="0" w:line="240" w:lineRule="auto"/>
        <w:jc w:val="both"/>
      </w:pPr>
      <w:r>
        <w:rPr>
          <w:rFonts w:ascii="Times New Roman" w:eastAsia="Times New Roman" w:hAnsi="Times New Roman"/>
          <w:b/>
          <w:bCs/>
          <w:color w:val="000000"/>
          <w:sz w:val="24"/>
          <w:szCs w:val="24"/>
          <w:lang w:eastAsia="sk-SK"/>
        </w:rPr>
        <w:t>Bežný transfer</w:t>
      </w:r>
      <w:r>
        <w:rPr>
          <w:rFonts w:ascii="Times New Roman" w:eastAsia="Times New Roman" w:hAnsi="Times New Roman"/>
          <w:color w:val="000000"/>
          <w:sz w:val="24"/>
          <w:szCs w:val="24"/>
          <w:lang w:eastAsia="sk-SK"/>
        </w:rPr>
        <w:t xml:space="preserve"> od </w:t>
      </w:r>
      <w:r>
        <w:rPr>
          <w:rFonts w:ascii="Times New Roman" w:eastAsia="Times New Roman" w:hAnsi="Times New Roman"/>
          <w:color w:val="000000"/>
          <w:sz w:val="24"/>
          <w:szCs w:val="24"/>
          <w:u w:val="single"/>
          <w:lang w:eastAsia="sk-SK"/>
        </w:rPr>
        <w:t>cudzích subjektov</w:t>
      </w:r>
      <w:r>
        <w:rPr>
          <w:rFonts w:ascii="Times New Roman" w:eastAsia="Times New Roman" w:hAnsi="Times New Roman"/>
          <w:color w:val="000000"/>
          <w:sz w:val="24"/>
          <w:szCs w:val="24"/>
          <w:lang w:eastAsia="sk-SK"/>
        </w:rPr>
        <w:t xml:space="preserve"> - sa  zúčtuje do výnosov  vo vecnej a časovej súvislosti s nákladmi. </w:t>
      </w:r>
    </w:p>
    <w:p w:rsidR="00272087" w:rsidRDefault="006C4FE9">
      <w:pPr>
        <w:spacing w:after="0" w:line="240" w:lineRule="auto"/>
        <w:jc w:val="both"/>
      </w:pPr>
      <w:r>
        <w:rPr>
          <w:rFonts w:ascii="Times New Roman" w:eastAsia="Times New Roman" w:hAnsi="Times New Roman"/>
          <w:b/>
          <w:bCs/>
          <w:color w:val="000000"/>
          <w:sz w:val="24"/>
          <w:szCs w:val="24"/>
          <w:lang w:eastAsia="sk-SK"/>
        </w:rPr>
        <w:t>Bežný transfer</w:t>
      </w:r>
      <w:r>
        <w:rPr>
          <w:rFonts w:ascii="Times New Roman" w:eastAsia="Times New Roman" w:hAnsi="Times New Roman"/>
          <w:color w:val="000000"/>
          <w:sz w:val="24"/>
          <w:szCs w:val="24"/>
          <w:lang w:eastAsia="sk-SK"/>
        </w:rPr>
        <w:t xml:space="preserve"> od </w:t>
      </w:r>
      <w:r>
        <w:rPr>
          <w:rFonts w:ascii="Times New Roman" w:eastAsia="Times New Roman" w:hAnsi="Times New Roman"/>
          <w:color w:val="000000"/>
          <w:sz w:val="24"/>
          <w:szCs w:val="24"/>
          <w:u w:val="single"/>
          <w:lang w:eastAsia="sk-SK"/>
        </w:rPr>
        <w:t>zriaďovateľa</w:t>
      </w:r>
      <w:r>
        <w:rPr>
          <w:rFonts w:ascii="Times New Roman" w:eastAsia="Times New Roman" w:hAnsi="Times New Roman"/>
          <w:color w:val="000000"/>
          <w:sz w:val="24"/>
          <w:szCs w:val="24"/>
          <w:lang w:eastAsia="sk-SK"/>
        </w:rPr>
        <w:t xml:space="preserve"> - sa  zúčtuje do výnosov  vo vecnej a časovej súvislosti s výdavkami. </w:t>
      </w:r>
    </w:p>
    <w:p w:rsidR="00272087" w:rsidRDefault="006C4FE9">
      <w:pPr>
        <w:spacing w:after="0" w:line="240" w:lineRule="auto"/>
        <w:jc w:val="both"/>
      </w:pPr>
      <w:r>
        <w:rPr>
          <w:rFonts w:ascii="Times New Roman" w:eastAsia="Times New Roman" w:hAnsi="Times New Roman"/>
          <w:b/>
          <w:bCs/>
          <w:color w:val="000000"/>
          <w:sz w:val="24"/>
          <w:szCs w:val="24"/>
          <w:lang w:eastAsia="sk-SK"/>
        </w:rPr>
        <w:lastRenderedPageBreak/>
        <w:t>Kapitálový transfer</w:t>
      </w:r>
      <w:r>
        <w:rPr>
          <w:rFonts w:ascii="Times New Roman" w:eastAsia="Times New Roman" w:hAnsi="Times New Roman"/>
          <w:color w:val="000000"/>
          <w:sz w:val="24"/>
          <w:szCs w:val="24"/>
          <w:lang w:eastAsia="sk-SK"/>
        </w:rPr>
        <w:t xml:space="preserve"> od </w:t>
      </w:r>
      <w:r>
        <w:rPr>
          <w:rFonts w:ascii="Times New Roman" w:eastAsia="Times New Roman" w:hAnsi="Times New Roman"/>
          <w:color w:val="000000"/>
          <w:sz w:val="24"/>
          <w:szCs w:val="24"/>
          <w:u w:val="single"/>
          <w:lang w:eastAsia="sk-SK"/>
        </w:rPr>
        <w:t>cudzích subjektov</w:t>
      </w:r>
      <w:r>
        <w:rPr>
          <w:rFonts w:ascii="Times New Roman" w:eastAsia="Times New Roman" w:hAnsi="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272087" w:rsidRDefault="006C4FE9">
      <w:pPr>
        <w:spacing w:after="0" w:line="240" w:lineRule="auto"/>
        <w:jc w:val="both"/>
      </w:pPr>
      <w:r>
        <w:rPr>
          <w:rFonts w:ascii="Times New Roman" w:eastAsia="Times New Roman" w:hAnsi="Times New Roman"/>
          <w:b/>
          <w:bCs/>
          <w:color w:val="000000"/>
          <w:sz w:val="24"/>
          <w:szCs w:val="24"/>
          <w:lang w:eastAsia="sk-SK"/>
        </w:rPr>
        <w:t>Kapitálový transfer</w:t>
      </w:r>
      <w:r>
        <w:rPr>
          <w:rFonts w:ascii="Times New Roman" w:eastAsia="Times New Roman" w:hAnsi="Times New Roman"/>
          <w:color w:val="000000"/>
          <w:sz w:val="24"/>
          <w:szCs w:val="24"/>
          <w:lang w:eastAsia="sk-SK"/>
        </w:rPr>
        <w:t xml:space="preserve"> od </w:t>
      </w:r>
      <w:r>
        <w:rPr>
          <w:rFonts w:ascii="Times New Roman" w:eastAsia="Times New Roman" w:hAnsi="Times New Roman"/>
          <w:color w:val="000000"/>
          <w:sz w:val="24"/>
          <w:szCs w:val="24"/>
          <w:u w:val="single"/>
          <w:lang w:eastAsia="sk-SK"/>
        </w:rPr>
        <w:t>zriaďovateľa</w:t>
      </w:r>
      <w:r>
        <w:rPr>
          <w:rFonts w:ascii="Times New Roman" w:eastAsia="Times New Roman" w:hAnsi="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27"/>
        </w:numPr>
        <w:spacing w:after="0" w:line="240" w:lineRule="auto"/>
        <w:ind w:left="360"/>
        <w:jc w:val="both"/>
      </w:pPr>
      <w:r>
        <w:rPr>
          <w:rFonts w:ascii="Times New Roman" w:eastAsia="Times New Roman" w:hAnsi="Times New Roman"/>
          <w:b/>
          <w:bCs/>
          <w:color w:val="000000"/>
          <w:sz w:val="24"/>
          <w:szCs w:val="24"/>
          <w:lang w:eastAsia="sk-SK"/>
        </w:rPr>
        <w:t>Spôsob prepočtu údajov v cudzích menách na menu euro.</w:t>
      </w:r>
    </w:p>
    <w:p w:rsidR="00272087" w:rsidRDefault="006C4FE9">
      <w:pPr>
        <w:spacing w:after="0" w:line="240" w:lineRule="auto"/>
        <w:jc w:val="both"/>
      </w:pPr>
      <w:r>
        <w:rPr>
          <w:rFonts w:ascii="Times New Roman" w:eastAsia="Times New Roman" w:hAnsi="Times New Roman"/>
          <w:color w:val="000000"/>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087" w:rsidRDefault="006C4FE9">
      <w:pPr>
        <w:spacing w:after="0" w:line="240" w:lineRule="auto"/>
        <w:jc w:val="both"/>
      </w:pPr>
      <w:r>
        <w:rPr>
          <w:rFonts w:ascii="Times New Roman" w:eastAsia="Times New Roman" w:hAnsi="Times New Roman"/>
          <w:color w:val="000000"/>
          <w:sz w:val="24"/>
          <w:szCs w:val="24"/>
          <w:lang w:eastAsia="sk-SK"/>
        </w:rPr>
        <w:t>Na ocenenie prírastku cudzej meny nakúpenej za euro sa použije kurz, za ktorý bola táto cudzia mena nakúpená.</w:t>
      </w:r>
    </w:p>
    <w:p w:rsidR="00272087" w:rsidRDefault="006C4FE9">
      <w:pPr>
        <w:spacing w:after="0" w:line="240" w:lineRule="auto"/>
        <w:jc w:val="both"/>
      </w:pPr>
      <w:r>
        <w:rPr>
          <w:rFonts w:ascii="Times New Roman" w:eastAsia="Times New Roman" w:hAnsi="Times New Roman"/>
          <w:color w:val="000000"/>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uskutočnenia účtovného prípadu. </w:t>
      </w:r>
    </w:p>
    <w:p w:rsidR="00272087" w:rsidRDefault="006C4FE9">
      <w:pPr>
        <w:spacing w:after="0" w:line="240" w:lineRule="auto"/>
        <w:jc w:val="both"/>
      </w:pPr>
      <w:r>
        <w:rPr>
          <w:rFonts w:ascii="Times New Roman" w:eastAsia="Times New Roman" w:hAnsi="Times New Roman"/>
          <w:color w:val="000000"/>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jc w:val="center"/>
      </w:pPr>
      <w:r>
        <w:rPr>
          <w:rFonts w:ascii="Times New Roman" w:eastAsia="Times New Roman" w:hAnsi="Times New Roman"/>
          <w:b/>
          <w:bCs/>
          <w:color w:val="000000"/>
          <w:sz w:val="24"/>
          <w:szCs w:val="24"/>
          <w:lang w:eastAsia="sk-SK"/>
        </w:rPr>
        <w:t>Čl. III</w:t>
      </w:r>
    </w:p>
    <w:p w:rsidR="00272087" w:rsidRDefault="006C4FE9">
      <w:pPr>
        <w:spacing w:after="0" w:line="240" w:lineRule="auto"/>
        <w:jc w:val="center"/>
      </w:pPr>
      <w:r>
        <w:rPr>
          <w:rFonts w:ascii="Times New Roman" w:eastAsia="Times New Roman" w:hAnsi="Times New Roman"/>
          <w:b/>
          <w:bCs/>
          <w:color w:val="000000"/>
          <w:sz w:val="24"/>
          <w:szCs w:val="24"/>
          <w:lang w:eastAsia="sk-SK"/>
        </w:rPr>
        <w:t>Informácie o údajoch na strane aktív súvahy</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ind w:left="425" w:hanging="425"/>
        <w:jc w:val="both"/>
      </w:pPr>
      <w:r>
        <w:rPr>
          <w:rFonts w:ascii="Times New Roman" w:eastAsia="Times New Roman" w:hAnsi="Times New Roman"/>
          <w:b/>
          <w:bCs/>
          <w:color w:val="000000"/>
          <w:sz w:val="24"/>
          <w:szCs w:val="24"/>
          <w:lang w:eastAsia="sk-SK"/>
        </w:rPr>
        <w:t>A Neobežný majetok</w:t>
      </w:r>
    </w:p>
    <w:p w:rsidR="00272087" w:rsidRDefault="006C4FE9">
      <w:pPr>
        <w:numPr>
          <w:ilvl w:val="0"/>
          <w:numId w:val="28"/>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Dlhodobý nehmotný majetok a dlhodobý hmotný majetok </w:t>
      </w:r>
    </w:p>
    <w:p w:rsidR="00272087" w:rsidRDefault="006C4FE9">
      <w:pPr>
        <w:numPr>
          <w:ilvl w:val="0"/>
          <w:numId w:val="29"/>
        </w:numPr>
        <w:spacing w:after="0" w:line="240" w:lineRule="auto"/>
        <w:ind w:left="360"/>
        <w:jc w:val="both"/>
      </w:pPr>
      <w:r>
        <w:rPr>
          <w:rFonts w:ascii="Times New Roman" w:eastAsia="Times New Roman" w:hAnsi="Times New Roman"/>
          <w:b/>
          <w:bCs/>
          <w:color w:val="000000"/>
          <w:sz w:val="24"/>
          <w:szCs w:val="24"/>
          <w:lang w:eastAsia="sk-SK"/>
        </w:rPr>
        <w:t xml:space="preserve">prehľad o pohybe dlhodobého majetku </w:t>
      </w:r>
      <w:r>
        <w:rPr>
          <w:rFonts w:ascii="Times New Roman" w:eastAsia="Times New Roman" w:hAnsi="Times New Roman"/>
          <w:color w:val="000000"/>
          <w:sz w:val="24"/>
          <w:szCs w:val="24"/>
          <w:lang w:eastAsia="sk-SK"/>
        </w:rPr>
        <w:t>(tabuľka č.1)</w:t>
      </w:r>
    </w:p>
    <w:p w:rsidR="00272087" w:rsidRDefault="006C4FE9">
      <w:pPr>
        <w:spacing w:after="0" w:line="240" w:lineRule="auto"/>
        <w:jc w:val="both"/>
      </w:pPr>
      <w:r>
        <w:rPr>
          <w:rFonts w:ascii="Times New Roman" w:eastAsia="Times New Roman" w:hAnsi="Times New Roman"/>
          <w:color w:val="000000"/>
          <w:sz w:val="24"/>
          <w:szCs w:val="24"/>
          <w:lang w:eastAsia="sk-SK"/>
        </w:rPr>
        <w:t xml:space="preserve">Textová časť k tabuľke č.1: </w:t>
      </w:r>
    </w:p>
    <w:p w:rsidR="00272087" w:rsidRDefault="00272087">
      <w:pPr>
        <w:spacing w:after="240" w:line="240" w:lineRule="auto"/>
        <w:rPr>
          <w:rFonts w:ascii="Times New Roman" w:eastAsia="Times New Roman" w:hAnsi="Times New Roman"/>
          <w:sz w:val="24"/>
          <w:szCs w:val="24"/>
          <w:lang w:eastAsia="sk-SK"/>
        </w:rPr>
      </w:pPr>
    </w:p>
    <w:p w:rsidR="00272087" w:rsidRDefault="006C4FE9">
      <w:pPr>
        <w:numPr>
          <w:ilvl w:val="0"/>
          <w:numId w:val="30"/>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spôsob a výška poistenia </w:t>
      </w:r>
      <w:r>
        <w:rPr>
          <w:rFonts w:ascii="Times New Roman" w:eastAsia="Times New Roman" w:hAnsi="Times New Roman"/>
          <w:color w:val="000000"/>
          <w:sz w:val="24"/>
          <w:szCs w:val="24"/>
          <w:lang w:eastAsia="sk-SK"/>
        </w:rPr>
        <w:t xml:space="preserve">dlhodobého nehmotného majetku a dlhodobého hmotného majetku </w:t>
      </w:r>
    </w:p>
    <w:tbl>
      <w:tblPr>
        <w:tblW w:w="5588" w:type="dxa"/>
        <w:tblCellMar>
          <w:left w:w="10" w:type="dxa"/>
          <w:right w:w="10" w:type="dxa"/>
        </w:tblCellMar>
        <w:tblLook w:val="0000" w:firstRow="0" w:lastRow="0" w:firstColumn="0" w:lastColumn="0" w:noHBand="0" w:noVBand="0"/>
      </w:tblPr>
      <w:tblGrid>
        <w:gridCol w:w="2388"/>
        <w:gridCol w:w="1639"/>
        <w:gridCol w:w="1561"/>
      </w:tblGrid>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Druh poisteného majetku</w:t>
            </w: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Spôsob poistenia</w:t>
            </w: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Výška poistenia</w:t>
            </w: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0"/>
                <w:szCs w:val="20"/>
                <w:lang w:eastAsia="sk-SK"/>
              </w:rPr>
              <w:t>Dopravné prostriedky</w:t>
            </w: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pPr>
            <w:r>
              <w:rPr>
                <w:rFonts w:ascii="Times New Roman" w:eastAsia="Times New Roman" w:hAnsi="Times New Roman"/>
                <w:color w:val="000000"/>
                <w:sz w:val="20"/>
                <w:szCs w:val="20"/>
                <w:lang w:eastAsia="sk-SK"/>
              </w:rPr>
              <w:t>Povinné poistné</w:t>
            </w: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rsidP="006C4FE9">
            <w:pPr>
              <w:spacing w:after="0" w:line="240" w:lineRule="auto"/>
            </w:pPr>
            <w:r>
              <w:rPr>
                <w:rFonts w:ascii="Times New Roman" w:eastAsia="Times New Roman" w:hAnsi="Times New Roman"/>
                <w:color w:val="000000"/>
                <w:sz w:val="20"/>
                <w:szCs w:val="20"/>
                <w:lang w:eastAsia="sk-SK"/>
              </w:rPr>
              <w:t> 1596,25</w:t>
            </w: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rPr>
          <w:trHeight w:val="240"/>
        </w:trPr>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388"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639"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561"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31"/>
        </w:numPr>
        <w:tabs>
          <w:tab w:val="left" w:pos="720"/>
        </w:tabs>
        <w:spacing w:after="0" w:line="240" w:lineRule="auto"/>
        <w:ind w:left="360"/>
        <w:jc w:val="both"/>
      </w:pPr>
      <w:r>
        <w:rPr>
          <w:rFonts w:ascii="Times New Roman" w:eastAsia="Times New Roman" w:hAnsi="Times New Roman"/>
          <w:b/>
          <w:bCs/>
          <w:color w:val="000000"/>
          <w:sz w:val="24"/>
          <w:szCs w:val="24"/>
          <w:lang w:eastAsia="sk-SK"/>
        </w:rPr>
        <w:t xml:space="preserve">zriadenie záložného práva </w:t>
      </w:r>
      <w:r>
        <w:rPr>
          <w:rFonts w:ascii="Times New Roman" w:eastAsia="Times New Roman" w:hAnsi="Times New Roman"/>
          <w:color w:val="000000"/>
          <w:sz w:val="24"/>
          <w:szCs w:val="24"/>
          <w:lang w:eastAsia="sk-SK"/>
        </w:rPr>
        <w:t>na dlhodobý nehmotný majetok a dlhodobý hmotný majetok alebo obmedzenie práva nakladať s dlhodobým majetkom</w:t>
      </w:r>
    </w:p>
    <w:p w:rsidR="00272087" w:rsidRDefault="006C4FE9">
      <w:pPr>
        <w:spacing w:after="0" w:line="240" w:lineRule="auto"/>
        <w:jc w:val="both"/>
      </w:pPr>
      <w:r>
        <w:rPr>
          <w:rFonts w:ascii="Times New Roman" w:eastAsia="Times New Roman" w:hAnsi="Times New Roman"/>
          <w:color w:val="000000"/>
          <w:sz w:val="24"/>
          <w:szCs w:val="24"/>
          <w:lang w:eastAsia="sk-SK"/>
        </w:rPr>
        <w:lastRenderedPageBreak/>
        <w:br/>
      </w:r>
      <w:r>
        <w:rPr>
          <w:rFonts w:ascii="Times New Roman" w:eastAsia="Times New Roman" w:hAnsi="Times New Roman"/>
          <w:b/>
          <w:bCs/>
          <w:color w:val="000000"/>
          <w:sz w:val="24"/>
          <w:szCs w:val="24"/>
          <w:lang w:eastAsia="sk-SK"/>
        </w:rPr>
        <w:t>d) opis a hodnota dlhodobého majetku vo vlastníctve účtovnej jednotky</w:t>
      </w:r>
      <w:r>
        <w:rPr>
          <w:rFonts w:ascii="Times New Roman" w:eastAsia="Times New Roman" w:hAnsi="Times New Roman"/>
          <w:color w:val="000000"/>
          <w:sz w:val="24"/>
          <w:szCs w:val="24"/>
          <w:lang w:eastAsia="sk-SK"/>
        </w:rPr>
        <w:br/>
        <w:t>-dopravné prostriedky            11364,16 €</w:t>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32"/>
        </w:numPr>
        <w:spacing w:after="0" w:line="240" w:lineRule="auto"/>
        <w:jc w:val="both"/>
      </w:pPr>
      <w:r>
        <w:rPr>
          <w:rFonts w:ascii="Times New Roman" w:eastAsia="Times New Roman" w:hAnsi="Times New Roman"/>
          <w:b/>
          <w:bCs/>
          <w:color w:val="000000"/>
          <w:sz w:val="24"/>
          <w:szCs w:val="24"/>
          <w:lang w:eastAsia="sk-SK"/>
        </w:rPr>
        <w:t xml:space="preserve">Dlhodobý finančný majetok </w:t>
      </w:r>
    </w:p>
    <w:p w:rsidR="00272087" w:rsidRDefault="006C4FE9">
      <w:pPr>
        <w:numPr>
          <w:ilvl w:val="0"/>
          <w:numId w:val="33"/>
        </w:numPr>
        <w:spacing w:after="0" w:line="240" w:lineRule="auto"/>
        <w:ind w:left="360"/>
        <w:jc w:val="both"/>
      </w:pPr>
      <w:r>
        <w:rPr>
          <w:rFonts w:ascii="Times New Roman" w:eastAsia="Times New Roman" w:hAnsi="Times New Roman"/>
          <w:b/>
          <w:bCs/>
          <w:color w:val="000000"/>
          <w:sz w:val="24"/>
          <w:szCs w:val="24"/>
          <w:lang w:eastAsia="sk-SK"/>
        </w:rPr>
        <w:t>prehľad o pohybe dlhodobého finančného majetku</w:t>
      </w:r>
      <w:r>
        <w:rPr>
          <w:rFonts w:ascii="Times New Roman" w:eastAsia="Times New Roman" w:hAnsi="Times New Roman"/>
          <w:color w:val="000000"/>
          <w:sz w:val="24"/>
          <w:szCs w:val="24"/>
          <w:lang w:eastAsia="sk-SK"/>
        </w:rPr>
        <w:t xml:space="preserve"> - tabuľka č.1</w:t>
      </w:r>
    </w:p>
    <w:p w:rsidR="00272087" w:rsidRDefault="006C4FE9">
      <w:pPr>
        <w:spacing w:after="0" w:line="240" w:lineRule="auto"/>
        <w:jc w:val="both"/>
      </w:pPr>
      <w:r>
        <w:rPr>
          <w:rFonts w:ascii="Times New Roman" w:eastAsia="Times New Roman" w:hAnsi="Times New Roman"/>
          <w:color w:val="000000"/>
          <w:sz w:val="24"/>
          <w:szCs w:val="24"/>
          <w:lang w:eastAsia="sk-SK"/>
        </w:rPr>
        <w:t>Textová časť k tabuľke č.</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jc w:val="both"/>
      </w:pPr>
      <w:r>
        <w:rPr>
          <w:rFonts w:ascii="Times New Roman" w:eastAsia="Times New Roman" w:hAnsi="Times New Roman"/>
          <w:b/>
          <w:bCs/>
          <w:color w:val="000000"/>
          <w:sz w:val="24"/>
          <w:szCs w:val="24"/>
          <w:lang w:eastAsia="sk-SK"/>
        </w:rPr>
        <w:t>opis dôvodov zvýšenia, zníženia a zrušenia opravných položiek</w:t>
      </w:r>
      <w:r>
        <w:rPr>
          <w:rFonts w:ascii="Times New Roman" w:eastAsia="Times New Roman" w:hAnsi="Times New Roman"/>
          <w:color w:val="000000"/>
          <w:sz w:val="24"/>
          <w:szCs w:val="24"/>
          <w:lang w:eastAsia="sk-SK"/>
        </w:rPr>
        <w:t xml:space="preserve"> k dlhodobému finančnému  majetku </w:t>
      </w:r>
    </w:p>
    <w:tbl>
      <w:tblPr>
        <w:tblW w:w="6726" w:type="dxa"/>
        <w:tblCellMar>
          <w:left w:w="10" w:type="dxa"/>
          <w:right w:w="10" w:type="dxa"/>
        </w:tblCellMar>
        <w:tblLook w:val="0000" w:firstRow="0" w:lastRow="0" w:firstColumn="0" w:lastColumn="0" w:noHBand="0" w:noVBand="0"/>
      </w:tblPr>
      <w:tblGrid>
        <w:gridCol w:w="2122"/>
        <w:gridCol w:w="1027"/>
        <w:gridCol w:w="3577"/>
      </w:tblGrid>
      <w:tr w:rsidR="00272087">
        <w:tc>
          <w:tcPr>
            <w:tcW w:w="2122"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Konkrétny druh DFM </w:t>
            </w: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Suma OP </w:t>
            </w:r>
          </w:p>
        </w:tc>
        <w:tc>
          <w:tcPr>
            <w:tcW w:w="357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Dôvod zvýšenie, zníženia a zrušenia OP</w:t>
            </w:r>
          </w:p>
        </w:tc>
      </w:tr>
      <w:tr w:rsidR="00272087">
        <w:trPr>
          <w:trHeight w:val="225"/>
        </w:trPr>
        <w:tc>
          <w:tcPr>
            <w:tcW w:w="2122"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357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122"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357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122"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357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122"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357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34"/>
        </w:numPr>
        <w:spacing w:after="0" w:line="240" w:lineRule="auto"/>
        <w:ind w:left="360"/>
        <w:jc w:val="both"/>
      </w:pPr>
      <w:r>
        <w:rPr>
          <w:rFonts w:ascii="Times New Roman" w:eastAsia="Times New Roman" w:hAnsi="Times New Roman"/>
          <w:color w:val="000000"/>
          <w:sz w:val="24"/>
          <w:szCs w:val="24"/>
          <w:lang w:eastAsia="sk-SK"/>
        </w:rPr>
        <w:t>významné položky ostatného dlhodobého finančného majetku (riadok 031 súvahy):</w:t>
      </w:r>
      <w:r>
        <w:rPr>
          <w:rFonts w:ascii="Times New Roman" w:eastAsia="Times New Roman" w:hAnsi="Times New Roman"/>
          <w:b/>
          <w:bCs/>
          <w:color w:val="000000"/>
          <w:sz w:val="24"/>
          <w:szCs w:val="24"/>
          <w:lang w:eastAsia="sk-SK"/>
        </w:rPr>
        <w:t xml:space="preserve">  </w:t>
      </w:r>
    </w:p>
    <w:tbl>
      <w:tblPr>
        <w:tblW w:w="7734" w:type="dxa"/>
        <w:tblCellMar>
          <w:left w:w="10" w:type="dxa"/>
          <w:right w:w="10" w:type="dxa"/>
        </w:tblCellMar>
        <w:tblLook w:val="0000" w:firstRow="0" w:lastRow="0" w:firstColumn="0" w:lastColumn="0" w:noHBand="0" w:noVBand="0"/>
      </w:tblPr>
      <w:tblGrid>
        <w:gridCol w:w="3011"/>
        <w:gridCol w:w="1939"/>
        <w:gridCol w:w="1789"/>
        <w:gridCol w:w="995"/>
      </w:tblGrid>
      <w:tr w:rsidR="00272087">
        <w:tc>
          <w:tcPr>
            <w:tcW w:w="301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color w:val="000000"/>
                <w:sz w:val="20"/>
                <w:szCs w:val="20"/>
                <w:lang w:eastAsia="sk-SK"/>
              </w:rPr>
              <w:t>Významné položky ostatného DFM</w:t>
            </w:r>
          </w:p>
        </w:tc>
        <w:tc>
          <w:tcPr>
            <w:tcW w:w="193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rsidP="00B72FC6">
            <w:pPr>
              <w:spacing w:after="0" w:line="240" w:lineRule="auto"/>
              <w:jc w:val="center"/>
            </w:pPr>
            <w:r>
              <w:rPr>
                <w:rFonts w:ascii="Times New Roman" w:eastAsia="Times New Roman" w:hAnsi="Times New Roman"/>
                <w:color w:val="000000"/>
                <w:sz w:val="20"/>
                <w:szCs w:val="20"/>
                <w:lang w:eastAsia="sk-SK"/>
              </w:rPr>
              <w:t>Hodnota k 31.12.202</w:t>
            </w:r>
            <w:r w:rsidR="00B72FC6">
              <w:rPr>
                <w:rFonts w:ascii="Times New Roman" w:eastAsia="Times New Roman" w:hAnsi="Times New Roman"/>
                <w:color w:val="000000"/>
                <w:sz w:val="20"/>
                <w:szCs w:val="20"/>
                <w:lang w:eastAsia="sk-SK"/>
              </w:rPr>
              <w:t>3</w:t>
            </w:r>
          </w:p>
        </w:tc>
        <w:tc>
          <w:tcPr>
            <w:tcW w:w="17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rsidP="00B72FC6">
            <w:pPr>
              <w:spacing w:after="0" w:line="240" w:lineRule="auto"/>
              <w:jc w:val="center"/>
            </w:pPr>
            <w:r>
              <w:rPr>
                <w:rFonts w:ascii="Times New Roman" w:eastAsia="Times New Roman" w:hAnsi="Times New Roman"/>
                <w:color w:val="000000"/>
                <w:sz w:val="20"/>
                <w:szCs w:val="20"/>
                <w:lang w:eastAsia="sk-SK"/>
              </w:rPr>
              <w:t>Hodnota 31.12.202</w:t>
            </w:r>
            <w:r w:rsidR="00B72FC6">
              <w:rPr>
                <w:rFonts w:ascii="Times New Roman" w:eastAsia="Times New Roman" w:hAnsi="Times New Roman"/>
                <w:color w:val="000000"/>
                <w:sz w:val="20"/>
                <w:szCs w:val="20"/>
                <w:lang w:eastAsia="sk-SK"/>
              </w:rPr>
              <w:t>2</w:t>
            </w:r>
          </w:p>
        </w:tc>
        <w:tc>
          <w:tcPr>
            <w:tcW w:w="99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color w:val="000000"/>
                <w:sz w:val="20"/>
                <w:szCs w:val="20"/>
                <w:lang w:eastAsia="sk-SK"/>
              </w:rPr>
              <w:t>Poznámky</w:t>
            </w:r>
          </w:p>
        </w:tc>
      </w:tr>
      <w:tr w:rsidR="00272087">
        <w:tc>
          <w:tcPr>
            <w:tcW w:w="301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93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9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01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93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9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01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93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9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ind w:left="2520" w:hanging="2520"/>
      </w:pPr>
      <w:r>
        <w:rPr>
          <w:rFonts w:ascii="Times New Roman" w:eastAsia="Times New Roman" w:hAnsi="Times New Roman"/>
          <w:b/>
          <w:bCs/>
          <w:color w:val="000000"/>
          <w:sz w:val="24"/>
          <w:szCs w:val="24"/>
          <w:lang w:eastAsia="sk-SK"/>
        </w:rPr>
        <w:t xml:space="preserve">B  Obežný majetok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35"/>
        </w:numPr>
        <w:tabs>
          <w:tab w:val="left" w:pos="720"/>
        </w:tabs>
        <w:spacing w:after="0" w:line="240" w:lineRule="auto"/>
        <w:ind w:left="360"/>
      </w:pPr>
      <w:r>
        <w:rPr>
          <w:rFonts w:ascii="Times New Roman" w:eastAsia="Times New Roman" w:hAnsi="Times New Roman"/>
          <w:b/>
          <w:bCs/>
          <w:color w:val="000000"/>
          <w:sz w:val="24"/>
          <w:szCs w:val="24"/>
          <w:lang w:eastAsia="sk-SK"/>
        </w:rPr>
        <w:t>Pohľadávky</w:t>
      </w:r>
    </w:p>
    <w:p w:rsidR="00272087" w:rsidRDefault="006C4FE9">
      <w:pPr>
        <w:numPr>
          <w:ilvl w:val="0"/>
          <w:numId w:val="36"/>
        </w:numPr>
        <w:spacing w:after="0" w:line="240" w:lineRule="auto"/>
        <w:ind w:left="360"/>
        <w:jc w:val="both"/>
      </w:pPr>
      <w:r>
        <w:rPr>
          <w:rFonts w:ascii="Times New Roman" w:eastAsia="Times New Roman" w:hAnsi="Times New Roman"/>
          <w:b/>
          <w:bCs/>
          <w:color w:val="000000"/>
          <w:sz w:val="24"/>
          <w:szCs w:val="24"/>
          <w:lang w:eastAsia="sk-SK"/>
        </w:rPr>
        <w:t>významné pohľadávky</w:t>
      </w:r>
      <w:r>
        <w:rPr>
          <w:rFonts w:ascii="Times New Roman" w:eastAsia="Times New Roman" w:hAnsi="Times New Roman"/>
          <w:color w:val="000000"/>
          <w:sz w:val="24"/>
          <w:szCs w:val="24"/>
          <w:lang w:eastAsia="sk-SK"/>
        </w:rPr>
        <w:t xml:space="preserve"> podľa jednotlivých položiek súvahy </w:t>
      </w:r>
    </w:p>
    <w:tbl>
      <w:tblPr>
        <w:tblW w:w="5158" w:type="dxa"/>
        <w:tblCellMar>
          <w:left w:w="10" w:type="dxa"/>
          <w:right w:w="10" w:type="dxa"/>
        </w:tblCellMar>
        <w:tblLook w:val="0000" w:firstRow="0" w:lastRow="0" w:firstColumn="0" w:lastColumn="0" w:noHBand="0" w:noVBand="0"/>
      </w:tblPr>
      <w:tblGrid>
        <w:gridCol w:w="1200"/>
        <w:gridCol w:w="1423"/>
        <w:gridCol w:w="1984"/>
        <w:gridCol w:w="551"/>
      </w:tblGrid>
      <w:tr w:rsidR="00272087">
        <w:tc>
          <w:tcPr>
            <w:tcW w:w="12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Pohľadávka</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Riadok súvahy</w:t>
            </w:r>
          </w:p>
        </w:tc>
        <w:tc>
          <w:tcPr>
            <w:tcW w:w="19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Hodnota pohľadávok</w:t>
            </w:r>
          </w:p>
        </w:tc>
        <w:tc>
          <w:tcPr>
            <w:tcW w:w="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Opis</w:t>
            </w:r>
          </w:p>
        </w:tc>
      </w:tr>
      <w:tr w:rsidR="00272087">
        <w:tc>
          <w:tcPr>
            <w:tcW w:w="12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311</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060</w:t>
            </w:r>
          </w:p>
        </w:tc>
        <w:tc>
          <w:tcPr>
            <w:tcW w:w="19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11974,38</w:t>
            </w:r>
          </w:p>
        </w:tc>
        <w:tc>
          <w:tcPr>
            <w:tcW w:w="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2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9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2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9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2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9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2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9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37"/>
        </w:numPr>
        <w:tabs>
          <w:tab w:val="left" w:pos="720"/>
        </w:tabs>
        <w:spacing w:after="0" w:line="240" w:lineRule="auto"/>
        <w:ind w:left="360"/>
        <w:jc w:val="both"/>
      </w:pPr>
      <w:r>
        <w:rPr>
          <w:rFonts w:ascii="Times New Roman" w:eastAsia="Times New Roman" w:hAnsi="Times New Roman"/>
          <w:b/>
          <w:bCs/>
          <w:color w:val="000000"/>
          <w:sz w:val="24"/>
          <w:szCs w:val="24"/>
          <w:lang w:eastAsia="sk-SK"/>
        </w:rPr>
        <w:t>vývoj opravnej položky</w:t>
      </w:r>
      <w:r>
        <w:rPr>
          <w:rFonts w:ascii="Times New Roman" w:eastAsia="Times New Roman" w:hAnsi="Times New Roman"/>
          <w:color w:val="000000"/>
          <w:sz w:val="24"/>
          <w:szCs w:val="24"/>
          <w:lang w:eastAsia="sk-SK"/>
        </w:rPr>
        <w:t xml:space="preserve"> k pohľadávkam - tabuľka č.3</w:t>
      </w:r>
    </w:p>
    <w:p w:rsidR="00272087" w:rsidRDefault="006C4FE9">
      <w:pPr>
        <w:spacing w:after="0" w:line="240" w:lineRule="auto"/>
      </w:pPr>
      <w:r>
        <w:rPr>
          <w:rFonts w:ascii="Times New Roman" w:eastAsia="Times New Roman" w:hAnsi="Times New Roman"/>
          <w:color w:val="000000"/>
          <w:sz w:val="24"/>
          <w:szCs w:val="24"/>
          <w:lang w:eastAsia="sk-SK"/>
        </w:rPr>
        <w:t xml:space="preserve">Textová časť k tabuľke č.3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ind w:left="426" w:hanging="426"/>
        <w:jc w:val="both"/>
      </w:pPr>
      <w:r>
        <w:rPr>
          <w:rFonts w:ascii="Times New Roman" w:eastAsia="Times New Roman" w:hAnsi="Times New Roman"/>
          <w:color w:val="000000"/>
          <w:sz w:val="24"/>
          <w:szCs w:val="24"/>
          <w:lang w:eastAsia="sk-SK"/>
        </w:rPr>
        <w:t xml:space="preserve">Opis dôvodov tvorby, zníženia a zrušenia opravných položiek k pohľadávkam </w:t>
      </w:r>
    </w:p>
    <w:tbl>
      <w:tblPr>
        <w:tblW w:w="5720" w:type="dxa"/>
        <w:tblCellMar>
          <w:left w:w="10" w:type="dxa"/>
          <w:right w:w="10" w:type="dxa"/>
        </w:tblCellMar>
        <w:tblLook w:val="0000" w:firstRow="0" w:lastRow="0" w:firstColumn="0" w:lastColumn="0" w:noHBand="0" w:noVBand="0"/>
      </w:tblPr>
      <w:tblGrid>
        <w:gridCol w:w="1260"/>
        <w:gridCol w:w="1027"/>
        <w:gridCol w:w="3433"/>
      </w:tblGrid>
      <w:tr w:rsidR="00272087">
        <w:tc>
          <w:tcPr>
            <w:tcW w:w="1260"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Pohľadávka </w:t>
            </w: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Suma OP </w:t>
            </w:r>
          </w:p>
        </w:tc>
        <w:tc>
          <w:tcPr>
            <w:tcW w:w="3433"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Dôvod tvorby, zníženia a zrušenia OP</w:t>
            </w:r>
          </w:p>
        </w:tc>
      </w:tr>
      <w:tr w:rsidR="00272087">
        <w:tc>
          <w:tcPr>
            <w:tcW w:w="1260"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3433"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260"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3433"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260"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3433"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260"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1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c>
          <w:tcPr>
            <w:tcW w:w="3433" w:type="dxa"/>
            <w:tcBorders>
              <w:top w:val="single" w:sz="6"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240" w:line="240" w:lineRule="auto"/>
        <w:rPr>
          <w:rFonts w:ascii="Times New Roman" w:eastAsia="Times New Roman" w:hAnsi="Times New Roman"/>
          <w:sz w:val="24"/>
          <w:szCs w:val="24"/>
          <w:lang w:eastAsia="sk-SK"/>
        </w:rPr>
      </w:pPr>
    </w:p>
    <w:p w:rsidR="00272087" w:rsidRDefault="00272087">
      <w:pPr>
        <w:spacing w:after="0" w:line="240" w:lineRule="auto"/>
        <w:rPr>
          <w:rFonts w:ascii="Times New Roman" w:eastAsia="Times New Roman" w:hAnsi="Times New Roman"/>
          <w:color w:val="000000"/>
          <w:sz w:val="24"/>
          <w:szCs w:val="24"/>
          <w:lang w:eastAsia="sk-SK"/>
        </w:rPr>
      </w:pPr>
    </w:p>
    <w:p w:rsidR="00272087" w:rsidRDefault="00272087">
      <w:pPr>
        <w:numPr>
          <w:ilvl w:val="0"/>
          <w:numId w:val="38"/>
        </w:numPr>
        <w:spacing w:after="0" w:line="240" w:lineRule="auto"/>
        <w:ind w:left="360"/>
        <w:rPr>
          <w:rFonts w:ascii="Times New Roman" w:eastAsia="Times New Roman" w:hAnsi="Times New Roman"/>
          <w:color w:val="000000"/>
          <w:sz w:val="24"/>
          <w:szCs w:val="24"/>
          <w:lang w:eastAsia="sk-SK"/>
        </w:rPr>
      </w:pPr>
    </w:p>
    <w:p w:rsidR="00272087" w:rsidRDefault="006C4FE9">
      <w:pPr>
        <w:spacing w:after="0" w:line="240" w:lineRule="auto"/>
        <w:ind w:left="360"/>
      </w:pPr>
      <w:r>
        <w:rPr>
          <w:rFonts w:ascii="Times New Roman" w:eastAsia="Times New Roman" w:hAnsi="Times New Roman"/>
          <w:b/>
          <w:bCs/>
          <w:color w:val="000000"/>
          <w:sz w:val="24"/>
          <w:szCs w:val="24"/>
          <w:lang w:eastAsia="sk-SK"/>
        </w:rPr>
        <w:t xml:space="preserve">       2.Finančný majetok </w:t>
      </w:r>
    </w:p>
    <w:p w:rsidR="00272087" w:rsidRDefault="006C4FE9">
      <w:pPr>
        <w:numPr>
          <w:ilvl w:val="0"/>
          <w:numId w:val="39"/>
        </w:numPr>
        <w:spacing w:after="0" w:line="240" w:lineRule="auto"/>
        <w:jc w:val="both"/>
      </w:pPr>
      <w:r>
        <w:rPr>
          <w:rFonts w:ascii="Times New Roman" w:eastAsia="Times New Roman" w:hAnsi="Times New Roman"/>
          <w:color w:val="000000"/>
          <w:sz w:val="24"/>
          <w:szCs w:val="24"/>
          <w:lang w:eastAsia="sk-SK"/>
        </w:rPr>
        <w:t xml:space="preserve">významné zložky </w:t>
      </w:r>
      <w:r>
        <w:rPr>
          <w:rFonts w:ascii="Times New Roman" w:eastAsia="Times New Roman" w:hAnsi="Times New Roman"/>
          <w:b/>
          <w:bCs/>
          <w:color w:val="000000"/>
          <w:sz w:val="24"/>
          <w:szCs w:val="24"/>
          <w:lang w:eastAsia="sk-SK"/>
        </w:rPr>
        <w:t>krátkodobého finančného majetku</w:t>
      </w:r>
      <w:r>
        <w:rPr>
          <w:rFonts w:ascii="Times New Roman" w:eastAsia="Times New Roman" w:hAnsi="Times New Roman"/>
          <w:color w:val="000000"/>
          <w:sz w:val="24"/>
          <w:szCs w:val="24"/>
          <w:lang w:eastAsia="sk-SK"/>
        </w:rPr>
        <w:t xml:space="preserve"> </w:t>
      </w:r>
    </w:p>
    <w:tbl>
      <w:tblPr>
        <w:tblW w:w="9056" w:type="dxa"/>
        <w:tblCellMar>
          <w:left w:w="10" w:type="dxa"/>
          <w:right w:w="10" w:type="dxa"/>
        </w:tblCellMar>
        <w:tblLook w:val="0000" w:firstRow="0" w:lastRow="0" w:firstColumn="0" w:lastColumn="0" w:noHBand="0" w:noVBand="0"/>
      </w:tblPr>
      <w:tblGrid>
        <w:gridCol w:w="2556"/>
        <w:gridCol w:w="1221"/>
        <w:gridCol w:w="1767"/>
        <w:gridCol w:w="961"/>
        <w:gridCol w:w="784"/>
        <w:gridCol w:w="1767"/>
      </w:tblGrid>
      <w:tr w:rsidR="00272087">
        <w:tc>
          <w:tcPr>
            <w:tcW w:w="25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lastRenderedPageBreak/>
              <w:t>Krátkodobý  finančný majetok</w:t>
            </w:r>
          </w:p>
        </w:tc>
        <w:tc>
          <w:tcPr>
            <w:tcW w:w="122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Riadok súvahy</w:t>
            </w: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rsidP="00B65320">
            <w:pPr>
              <w:spacing w:after="0" w:line="240" w:lineRule="auto"/>
              <w:jc w:val="center"/>
            </w:pPr>
            <w:r>
              <w:rPr>
                <w:rFonts w:ascii="Times New Roman" w:eastAsia="Times New Roman" w:hAnsi="Times New Roman"/>
                <w:b/>
                <w:bCs/>
                <w:color w:val="000000"/>
                <w:sz w:val="20"/>
                <w:szCs w:val="20"/>
                <w:lang w:eastAsia="sk-SK"/>
              </w:rPr>
              <w:t>Zostatok k 31.12.202</w:t>
            </w:r>
            <w:r w:rsidR="00B65320">
              <w:rPr>
                <w:rFonts w:ascii="Times New Roman" w:eastAsia="Times New Roman" w:hAnsi="Times New Roman"/>
                <w:b/>
                <w:bCs/>
                <w:color w:val="000000"/>
                <w:sz w:val="20"/>
                <w:szCs w:val="20"/>
                <w:lang w:eastAsia="sk-SK"/>
              </w:rPr>
              <w:t>2</w:t>
            </w: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Prírastky</w:t>
            </w:r>
          </w:p>
          <w:p w:rsidR="00272087" w:rsidRDefault="006C4FE9">
            <w:pPr>
              <w:spacing w:after="0" w:line="240" w:lineRule="auto"/>
              <w:jc w:val="center"/>
            </w:pPr>
            <w:r>
              <w:rPr>
                <w:rFonts w:ascii="Times New Roman" w:eastAsia="Times New Roman" w:hAnsi="Times New Roman"/>
                <w:b/>
                <w:bCs/>
                <w:color w:val="000000"/>
                <w:sz w:val="20"/>
                <w:szCs w:val="20"/>
                <w:lang w:eastAsia="sk-SK"/>
              </w:rPr>
              <w:t>+</w:t>
            </w: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Úbytky</w:t>
            </w:r>
          </w:p>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 </w:t>
            </w: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rsidP="00B65320">
            <w:pPr>
              <w:spacing w:after="0" w:line="240" w:lineRule="auto"/>
              <w:jc w:val="center"/>
            </w:pPr>
            <w:r>
              <w:rPr>
                <w:rFonts w:ascii="Times New Roman" w:eastAsia="Times New Roman" w:hAnsi="Times New Roman"/>
                <w:b/>
                <w:bCs/>
                <w:color w:val="000000"/>
                <w:sz w:val="20"/>
                <w:szCs w:val="20"/>
                <w:lang w:eastAsia="sk-SK"/>
              </w:rPr>
              <w:t>Zostatok k 31.12.202</w:t>
            </w:r>
            <w:r w:rsidR="00B65320">
              <w:rPr>
                <w:rFonts w:ascii="Times New Roman" w:eastAsia="Times New Roman" w:hAnsi="Times New Roman"/>
                <w:b/>
                <w:bCs/>
                <w:color w:val="000000"/>
                <w:sz w:val="20"/>
                <w:szCs w:val="20"/>
                <w:lang w:eastAsia="sk-SK"/>
              </w:rPr>
              <w:t>3</w:t>
            </w:r>
          </w:p>
        </w:tc>
      </w:tr>
      <w:tr w:rsidR="00272087">
        <w:tc>
          <w:tcPr>
            <w:tcW w:w="25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2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2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2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2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2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b/>
                <w:bCs/>
                <w:color w:val="000000"/>
                <w:sz w:val="20"/>
                <w:szCs w:val="20"/>
                <w:lang w:eastAsia="sk-SK"/>
              </w:rPr>
              <w:t>Spolu</w:t>
            </w:r>
          </w:p>
        </w:tc>
        <w:tc>
          <w:tcPr>
            <w:tcW w:w="122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76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40"/>
        </w:numPr>
        <w:spacing w:after="0" w:line="240" w:lineRule="auto"/>
      </w:pPr>
      <w:r>
        <w:rPr>
          <w:rFonts w:ascii="Times New Roman" w:eastAsia="Times New Roman" w:hAnsi="Times New Roman"/>
          <w:b/>
          <w:bCs/>
          <w:color w:val="000000"/>
          <w:sz w:val="24"/>
          <w:szCs w:val="24"/>
          <w:lang w:eastAsia="sk-SK"/>
        </w:rPr>
        <w:t xml:space="preserve">Časové rozlíšenie </w:t>
      </w:r>
    </w:p>
    <w:p w:rsidR="00272087" w:rsidRDefault="006C4FE9">
      <w:pPr>
        <w:spacing w:after="0" w:line="240" w:lineRule="auto"/>
        <w:jc w:val="both"/>
      </w:pPr>
      <w:r>
        <w:rPr>
          <w:rFonts w:ascii="Times New Roman" w:eastAsia="Times New Roman" w:hAnsi="Times New Roman"/>
          <w:color w:val="000000"/>
          <w:sz w:val="24"/>
          <w:szCs w:val="24"/>
          <w:lang w:eastAsia="sk-SK"/>
        </w:rPr>
        <w:t xml:space="preserve">Významné položky časového rozlíšenia </w:t>
      </w:r>
      <w:r>
        <w:rPr>
          <w:rFonts w:ascii="Times New Roman" w:eastAsia="Times New Roman" w:hAnsi="Times New Roman"/>
          <w:b/>
          <w:bCs/>
          <w:color w:val="000000"/>
          <w:sz w:val="24"/>
          <w:szCs w:val="24"/>
          <w:lang w:eastAsia="sk-SK"/>
        </w:rPr>
        <w:t>nákladov budúcich období</w:t>
      </w:r>
      <w:r>
        <w:rPr>
          <w:rFonts w:ascii="Times New Roman" w:eastAsia="Times New Roman" w:hAnsi="Times New Roman"/>
          <w:color w:val="000000"/>
          <w:sz w:val="24"/>
          <w:szCs w:val="24"/>
          <w:lang w:eastAsia="sk-SK"/>
        </w:rPr>
        <w:t xml:space="preserve"> a </w:t>
      </w:r>
      <w:r>
        <w:rPr>
          <w:rFonts w:ascii="Times New Roman" w:eastAsia="Times New Roman" w:hAnsi="Times New Roman"/>
          <w:b/>
          <w:bCs/>
          <w:color w:val="000000"/>
          <w:sz w:val="24"/>
          <w:szCs w:val="24"/>
          <w:lang w:eastAsia="sk-SK"/>
        </w:rPr>
        <w:t xml:space="preserve">príjmov budúcich období </w:t>
      </w:r>
    </w:p>
    <w:tbl>
      <w:tblPr>
        <w:tblW w:w="9056" w:type="dxa"/>
        <w:tblCellMar>
          <w:left w:w="10" w:type="dxa"/>
          <w:right w:w="10" w:type="dxa"/>
        </w:tblCellMar>
        <w:tblLook w:val="0000" w:firstRow="0" w:lastRow="0" w:firstColumn="0" w:lastColumn="0" w:noHBand="0" w:noVBand="0"/>
      </w:tblPr>
      <w:tblGrid>
        <w:gridCol w:w="2441"/>
        <w:gridCol w:w="1254"/>
        <w:gridCol w:w="1808"/>
        <w:gridCol w:w="961"/>
        <w:gridCol w:w="784"/>
        <w:gridCol w:w="1808"/>
      </w:tblGrid>
      <w:tr w:rsidR="00272087">
        <w:tc>
          <w:tcPr>
            <w:tcW w:w="24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Opis položky časového rozlíšenia</w:t>
            </w:r>
          </w:p>
        </w:tc>
        <w:tc>
          <w:tcPr>
            <w:tcW w:w="125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Riadok súvahy</w:t>
            </w: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rsidP="00B65320">
            <w:pPr>
              <w:spacing w:after="0" w:line="240" w:lineRule="auto"/>
              <w:jc w:val="center"/>
            </w:pPr>
            <w:r>
              <w:rPr>
                <w:rFonts w:ascii="Times New Roman" w:eastAsia="Times New Roman" w:hAnsi="Times New Roman"/>
                <w:b/>
                <w:bCs/>
                <w:color w:val="000000"/>
                <w:sz w:val="20"/>
                <w:szCs w:val="20"/>
                <w:lang w:eastAsia="sk-SK"/>
              </w:rPr>
              <w:t>Zostatok k 31.12.202</w:t>
            </w:r>
            <w:r w:rsidR="00B65320">
              <w:rPr>
                <w:rFonts w:ascii="Times New Roman" w:eastAsia="Times New Roman" w:hAnsi="Times New Roman"/>
                <w:b/>
                <w:bCs/>
                <w:color w:val="000000"/>
                <w:sz w:val="20"/>
                <w:szCs w:val="20"/>
                <w:lang w:eastAsia="sk-SK"/>
              </w:rPr>
              <w:t>2</w:t>
            </w: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Prírastky</w:t>
            </w:r>
          </w:p>
          <w:p w:rsidR="00272087" w:rsidRDefault="006C4FE9">
            <w:pPr>
              <w:spacing w:after="0" w:line="240" w:lineRule="auto"/>
              <w:jc w:val="center"/>
            </w:pPr>
            <w:r>
              <w:rPr>
                <w:rFonts w:ascii="Times New Roman" w:eastAsia="Times New Roman" w:hAnsi="Times New Roman"/>
                <w:b/>
                <w:bCs/>
                <w:color w:val="000000"/>
                <w:sz w:val="20"/>
                <w:szCs w:val="20"/>
                <w:lang w:eastAsia="sk-SK"/>
              </w:rPr>
              <w:t>+</w:t>
            </w: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Úbytky</w:t>
            </w:r>
          </w:p>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 </w:t>
            </w: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rsidP="00B65320">
            <w:pPr>
              <w:spacing w:after="0" w:line="240" w:lineRule="auto"/>
              <w:jc w:val="center"/>
            </w:pPr>
            <w:r>
              <w:rPr>
                <w:rFonts w:ascii="Times New Roman" w:eastAsia="Times New Roman" w:hAnsi="Times New Roman"/>
                <w:b/>
                <w:bCs/>
                <w:color w:val="000000"/>
                <w:sz w:val="20"/>
                <w:szCs w:val="20"/>
                <w:lang w:eastAsia="sk-SK"/>
              </w:rPr>
              <w:t>Zostatok k 31.12.202</w:t>
            </w:r>
            <w:r w:rsidR="00B65320">
              <w:rPr>
                <w:rFonts w:ascii="Times New Roman" w:eastAsia="Times New Roman" w:hAnsi="Times New Roman"/>
                <w:b/>
                <w:bCs/>
                <w:color w:val="000000"/>
                <w:sz w:val="20"/>
                <w:szCs w:val="20"/>
                <w:lang w:eastAsia="sk-SK"/>
              </w:rPr>
              <w:t>3</w:t>
            </w:r>
          </w:p>
        </w:tc>
      </w:tr>
      <w:tr w:rsidR="00272087">
        <w:tc>
          <w:tcPr>
            <w:tcW w:w="24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Náklady budúcich období</w:t>
            </w:r>
          </w:p>
          <w:p w:rsidR="00272087" w:rsidRDefault="006C4FE9">
            <w:pPr>
              <w:spacing w:after="0" w:line="240" w:lineRule="auto"/>
            </w:pPr>
            <w:r>
              <w:rPr>
                <w:rFonts w:ascii="Times New Roman" w:eastAsia="Times New Roman" w:hAnsi="Times New Roman"/>
                <w:color w:val="000000"/>
                <w:sz w:val="20"/>
                <w:szCs w:val="20"/>
                <w:lang w:eastAsia="sk-SK"/>
              </w:rPr>
              <w:t>spolu z toho:</w:t>
            </w:r>
          </w:p>
        </w:tc>
        <w:tc>
          <w:tcPr>
            <w:tcW w:w="125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111</w:t>
            </w: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2785,98</w:t>
            </w: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0</w:t>
            </w: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2785,98</w:t>
            </w:r>
          </w:p>
        </w:tc>
      </w:tr>
      <w:tr w:rsidR="00272087">
        <w:tc>
          <w:tcPr>
            <w:tcW w:w="24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5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4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5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4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5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4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5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rPr>
          <w:trHeight w:val="157"/>
        </w:trPr>
        <w:tc>
          <w:tcPr>
            <w:tcW w:w="24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both"/>
            </w:pPr>
            <w:r>
              <w:rPr>
                <w:rFonts w:ascii="Times New Roman" w:eastAsia="Times New Roman" w:hAnsi="Times New Roman"/>
                <w:b/>
                <w:bCs/>
                <w:color w:val="000000"/>
                <w:sz w:val="20"/>
                <w:szCs w:val="20"/>
                <w:lang w:eastAsia="sk-SK"/>
              </w:rPr>
              <w:t>Spolu</w:t>
            </w:r>
          </w:p>
        </w:tc>
        <w:tc>
          <w:tcPr>
            <w:tcW w:w="125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2785,98</w:t>
            </w: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0</w:t>
            </w: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8"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2785,98</w:t>
            </w:r>
          </w:p>
        </w:tc>
      </w:tr>
    </w:tbl>
    <w:p w:rsidR="00272087" w:rsidRDefault="006C4FE9">
      <w:pPr>
        <w:spacing w:after="24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br/>
      </w:r>
    </w:p>
    <w:p w:rsidR="00272087" w:rsidRDefault="006C4FE9">
      <w:pPr>
        <w:spacing w:after="0" w:line="240" w:lineRule="auto"/>
        <w:jc w:val="center"/>
      </w:pPr>
      <w:r>
        <w:rPr>
          <w:rFonts w:ascii="Times New Roman" w:eastAsia="Times New Roman" w:hAnsi="Times New Roman"/>
          <w:b/>
          <w:bCs/>
          <w:color w:val="000000"/>
          <w:sz w:val="24"/>
          <w:szCs w:val="24"/>
          <w:lang w:eastAsia="sk-SK"/>
        </w:rPr>
        <w:t>Čl. IV</w:t>
      </w:r>
    </w:p>
    <w:p w:rsidR="00272087" w:rsidRDefault="006C4FE9">
      <w:pPr>
        <w:spacing w:after="0" w:line="240" w:lineRule="auto"/>
        <w:jc w:val="center"/>
      </w:pPr>
      <w:r>
        <w:rPr>
          <w:rFonts w:ascii="Times New Roman" w:eastAsia="Times New Roman" w:hAnsi="Times New Roman"/>
          <w:b/>
          <w:bCs/>
          <w:color w:val="000000"/>
          <w:sz w:val="24"/>
          <w:szCs w:val="24"/>
          <w:lang w:eastAsia="sk-SK"/>
        </w:rPr>
        <w:t>Informácie o údajoch na strane pasív súvahy</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pPr>
      <w:r>
        <w:rPr>
          <w:rFonts w:ascii="Times New Roman" w:eastAsia="Times New Roman" w:hAnsi="Times New Roman"/>
          <w:b/>
          <w:bCs/>
          <w:color w:val="000000"/>
          <w:sz w:val="24"/>
          <w:szCs w:val="24"/>
          <w:lang w:eastAsia="sk-SK"/>
        </w:rPr>
        <w:t xml:space="preserve">A  Vlastné imanie </w:t>
      </w:r>
      <w:r>
        <w:rPr>
          <w:rFonts w:ascii="Times New Roman" w:eastAsia="Times New Roman" w:hAnsi="Times New Roman"/>
          <w:color w:val="000000"/>
          <w:sz w:val="24"/>
          <w:szCs w:val="24"/>
          <w:lang w:eastAsia="sk-SK"/>
        </w:rPr>
        <w:t>- tabuľka č.5</w:t>
      </w:r>
    </w:p>
    <w:p w:rsidR="00272087" w:rsidRDefault="006C4FE9">
      <w:pPr>
        <w:spacing w:after="0" w:line="240" w:lineRule="auto"/>
        <w:jc w:val="both"/>
      </w:pPr>
      <w:r>
        <w:rPr>
          <w:rFonts w:ascii="Times New Roman" w:eastAsia="Times New Roman" w:hAnsi="Times New Roman"/>
          <w:color w:val="000000"/>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9056" w:type="dxa"/>
        <w:tblCellMar>
          <w:left w:w="10" w:type="dxa"/>
          <w:right w:w="10" w:type="dxa"/>
        </w:tblCellMar>
        <w:tblLook w:val="0000" w:firstRow="0" w:lastRow="0" w:firstColumn="0" w:lastColumn="0" w:noHBand="0" w:noVBand="0"/>
      </w:tblPr>
      <w:tblGrid>
        <w:gridCol w:w="1199"/>
        <w:gridCol w:w="7857"/>
      </w:tblGrid>
      <w:tr w:rsidR="00272087">
        <w:tc>
          <w:tcPr>
            <w:tcW w:w="119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Názov položky</w:t>
            </w:r>
          </w:p>
        </w:tc>
        <w:tc>
          <w:tcPr>
            <w:tcW w:w="785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Opis zmien jednotlivých položiek vlastného imania, najmä zmeny oceňovacích rozdielov, opravy významných chýb minulých rokov</w:t>
            </w:r>
          </w:p>
        </w:tc>
      </w:tr>
      <w:tr w:rsidR="00272087">
        <w:tc>
          <w:tcPr>
            <w:tcW w:w="119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57"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pPr>
      <w:r>
        <w:rPr>
          <w:rFonts w:ascii="Times New Roman" w:eastAsia="Times New Roman" w:hAnsi="Times New Roman"/>
          <w:b/>
          <w:bCs/>
          <w:color w:val="000000"/>
          <w:sz w:val="24"/>
          <w:szCs w:val="24"/>
          <w:lang w:eastAsia="sk-SK"/>
        </w:rPr>
        <w:t>B  Záväzky</w:t>
      </w:r>
    </w:p>
    <w:p w:rsidR="00272087" w:rsidRDefault="006C4FE9">
      <w:pPr>
        <w:numPr>
          <w:ilvl w:val="0"/>
          <w:numId w:val="41"/>
        </w:numPr>
        <w:tabs>
          <w:tab w:val="left" w:pos="720"/>
        </w:tabs>
        <w:spacing w:after="0" w:line="240" w:lineRule="auto"/>
        <w:ind w:left="360"/>
      </w:pPr>
      <w:r>
        <w:rPr>
          <w:rFonts w:ascii="Times New Roman" w:eastAsia="Times New Roman" w:hAnsi="Times New Roman"/>
          <w:b/>
          <w:bCs/>
          <w:color w:val="000000"/>
          <w:sz w:val="24"/>
          <w:szCs w:val="24"/>
          <w:lang w:eastAsia="sk-SK"/>
        </w:rPr>
        <w:t xml:space="preserve">Rezervy </w:t>
      </w:r>
      <w:r>
        <w:rPr>
          <w:rFonts w:ascii="Times New Roman" w:eastAsia="Times New Roman" w:hAnsi="Times New Roman"/>
          <w:color w:val="000000"/>
          <w:sz w:val="24"/>
          <w:szCs w:val="24"/>
          <w:lang w:eastAsia="sk-SK"/>
        </w:rPr>
        <w:t>- tabuľka č.7</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ind w:left="426" w:hanging="426"/>
      </w:pPr>
      <w:r>
        <w:rPr>
          <w:rFonts w:ascii="Times New Roman" w:eastAsia="Times New Roman" w:hAnsi="Times New Roman"/>
          <w:color w:val="000000"/>
          <w:sz w:val="24"/>
          <w:szCs w:val="24"/>
          <w:lang w:eastAsia="sk-SK"/>
        </w:rPr>
        <w:t>Predpokladaný rok použitia rezerv</w:t>
      </w:r>
    </w:p>
    <w:tbl>
      <w:tblPr>
        <w:tblW w:w="3951" w:type="dxa"/>
        <w:tblCellMar>
          <w:left w:w="10" w:type="dxa"/>
          <w:right w:w="10" w:type="dxa"/>
        </w:tblCellMar>
        <w:tblLook w:val="0000" w:firstRow="0" w:lastRow="0" w:firstColumn="0" w:lastColumn="0" w:noHBand="0" w:noVBand="0"/>
      </w:tblPr>
      <w:tblGrid>
        <w:gridCol w:w="1400"/>
        <w:gridCol w:w="2551"/>
      </w:tblGrid>
      <w:tr w:rsidR="00272087">
        <w:trPr>
          <w:trHeight w:val="300"/>
        </w:trPr>
        <w:tc>
          <w:tcPr>
            <w:tcW w:w="14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Názov položky</w:t>
            </w:r>
          </w:p>
        </w:tc>
        <w:tc>
          <w:tcPr>
            <w:tcW w:w="2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Predpokladaný rok použitia </w:t>
            </w:r>
          </w:p>
        </w:tc>
      </w:tr>
      <w:tr w:rsidR="00272087">
        <w:tc>
          <w:tcPr>
            <w:tcW w:w="14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2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4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2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4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2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4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2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14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255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6C4FE9">
      <w:pPr>
        <w:spacing w:after="0" w:line="240" w:lineRule="auto"/>
      </w:pP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lastRenderedPageBreak/>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r>
      <w:r>
        <w:rPr>
          <w:rFonts w:ascii="Times New Roman" w:eastAsia="Times New Roman" w:hAnsi="Times New Roman"/>
          <w:color w:val="000000"/>
          <w:sz w:val="24"/>
          <w:szCs w:val="24"/>
          <w:lang w:eastAsia="sk-SK"/>
        </w:rPr>
        <w:br/>
        <w:t>2.</w:t>
      </w:r>
      <w:r>
        <w:rPr>
          <w:rFonts w:ascii="Times New Roman" w:eastAsia="Times New Roman" w:hAnsi="Times New Roman"/>
          <w:b/>
          <w:bCs/>
          <w:color w:val="000000"/>
          <w:sz w:val="24"/>
          <w:szCs w:val="24"/>
          <w:lang w:eastAsia="sk-SK"/>
        </w:rPr>
        <w:t>Záväzky podľa doby splatnosti (</w:t>
      </w:r>
      <w:r>
        <w:rPr>
          <w:rFonts w:ascii="Times New Roman" w:eastAsia="Times New Roman" w:hAnsi="Times New Roman"/>
          <w:color w:val="000000"/>
          <w:sz w:val="24"/>
          <w:szCs w:val="24"/>
          <w:lang w:eastAsia="sk-SK"/>
        </w:rPr>
        <w:t>riadky 140 a 151 súvahy) - tabuľka č.8</w:t>
      </w:r>
    </w:p>
    <w:p w:rsidR="00272087" w:rsidRDefault="00272087">
      <w:pPr>
        <w:spacing w:after="240" w:line="240" w:lineRule="auto"/>
        <w:rPr>
          <w:rFonts w:ascii="Times New Roman" w:eastAsia="Times New Roman" w:hAnsi="Times New Roman"/>
          <w:sz w:val="24"/>
          <w:szCs w:val="24"/>
          <w:lang w:eastAsia="sk-SK"/>
        </w:rPr>
      </w:pPr>
    </w:p>
    <w:p w:rsidR="00272087" w:rsidRDefault="006C4FE9">
      <w:pPr>
        <w:numPr>
          <w:ilvl w:val="0"/>
          <w:numId w:val="42"/>
        </w:numPr>
        <w:spacing w:after="0" w:line="240" w:lineRule="auto"/>
        <w:jc w:val="both"/>
      </w:pPr>
      <w:r>
        <w:rPr>
          <w:rFonts w:ascii="Times New Roman" w:eastAsia="Times New Roman" w:hAnsi="Times New Roman"/>
          <w:b/>
          <w:bCs/>
          <w:color w:val="000000"/>
          <w:sz w:val="24"/>
          <w:szCs w:val="24"/>
          <w:lang w:eastAsia="sk-SK"/>
        </w:rPr>
        <w:t>významné záväzky</w:t>
      </w:r>
      <w:r>
        <w:rPr>
          <w:rFonts w:ascii="Times New Roman" w:eastAsia="Times New Roman" w:hAnsi="Times New Roman"/>
          <w:color w:val="000000"/>
          <w:sz w:val="24"/>
          <w:szCs w:val="24"/>
          <w:lang w:eastAsia="sk-SK"/>
        </w:rPr>
        <w:t xml:space="preserve"> podľa jednotlivých položiek súvahy </w:t>
      </w:r>
    </w:p>
    <w:tbl>
      <w:tblPr>
        <w:tblW w:w="7457" w:type="dxa"/>
        <w:tblCellMar>
          <w:left w:w="10" w:type="dxa"/>
          <w:right w:w="10" w:type="dxa"/>
        </w:tblCellMar>
        <w:tblLook w:val="0000" w:firstRow="0" w:lastRow="0" w:firstColumn="0" w:lastColumn="0" w:noHBand="0" w:noVBand="0"/>
      </w:tblPr>
      <w:tblGrid>
        <w:gridCol w:w="2589"/>
        <w:gridCol w:w="1423"/>
        <w:gridCol w:w="1645"/>
        <w:gridCol w:w="1800"/>
      </w:tblGrid>
      <w:tr w:rsidR="00272087">
        <w:trPr>
          <w:trHeight w:val="363"/>
        </w:trPr>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Záväzok</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Riadok súvahy</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Hodnota záväzku</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Opis</w:t>
            </w: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Ostatné dlhodobé záväzky </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141</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Záväzky zo </w:t>
            </w:r>
            <w:proofErr w:type="spellStart"/>
            <w:r>
              <w:rPr>
                <w:rFonts w:ascii="Times New Roman" w:eastAsia="Times New Roman" w:hAnsi="Times New Roman"/>
                <w:color w:val="000000"/>
                <w:sz w:val="20"/>
                <w:szCs w:val="20"/>
                <w:lang w:eastAsia="sk-SK"/>
              </w:rPr>
              <w:t>soc.fondu</w:t>
            </w:r>
            <w:proofErr w:type="spellEnd"/>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144</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76,18</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Záväzky z nájmu</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157</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Dodávatelia</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152</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7663,28</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Prijaté preddavky</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154</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Ostatné záväzky</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155</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Nevyfakturované dodávky</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156</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Iné záväzky</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160</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57,14</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Zamestnanci</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163</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rsidP="006C4FE9">
            <w:pPr>
              <w:spacing w:after="0" w:line="240" w:lineRule="auto"/>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 xml:space="preserve">     6512,18</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Mzdy zamestnancov </w:t>
            </w: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Zúčtovanie s orgánmi </w:t>
            </w:r>
            <w:proofErr w:type="spellStart"/>
            <w:r>
              <w:rPr>
                <w:rFonts w:ascii="Times New Roman" w:eastAsia="Times New Roman" w:hAnsi="Times New Roman"/>
                <w:color w:val="000000"/>
                <w:sz w:val="20"/>
                <w:szCs w:val="20"/>
                <w:lang w:eastAsia="sk-SK"/>
              </w:rPr>
              <w:t>soc.zab</w:t>
            </w:r>
            <w:proofErr w:type="spellEnd"/>
            <w:r>
              <w:rPr>
                <w:rFonts w:ascii="Times New Roman" w:eastAsia="Times New Roman" w:hAnsi="Times New Roman"/>
                <w:color w:val="000000"/>
                <w:sz w:val="20"/>
                <w:szCs w:val="20"/>
                <w:lang w:eastAsia="sk-SK"/>
              </w:rPr>
              <w:t>.</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165</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     0</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rPr>
          <w:trHeight w:val="203"/>
        </w:trPr>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Ostatné priame dane</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167</w:t>
            </w: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t>1249,42</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2589"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b/>
                <w:bCs/>
                <w:color w:val="000000"/>
                <w:sz w:val="20"/>
                <w:szCs w:val="20"/>
                <w:lang w:eastAsia="sk-SK"/>
              </w:rPr>
              <w:t>Spolu</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6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t>15558,20</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43"/>
        </w:numPr>
        <w:spacing w:after="0" w:line="240" w:lineRule="auto"/>
        <w:rPr>
          <w:rFonts w:ascii="Times New Roman" w:eastAsia="Times New Roman" w:hAnsi="Times New Roman"/>
          <w:b/>
          <w:bCs/>
          <w:color w:val="000000"/>
          <w:sz w:val="24"/>
          <w:szCs w:val="24"/>
          <w:lang w:eastAsia="sk-SK"/>
        </w:rPr>
      </w:pPr>
      <w:r>
        <w:rPr>
          <w:rFonts w:ascii="Times New Roman" w:eastAsia="Times New Roman" w:hAnsi="Times New Roman"/>
          <w:b/>
          <w:bCs/>
          <w:color w:val="000000"/>
          <w:sz w:val="24"/>
          <w:szCs w:val="24"/>
          <w:lang w:eastAsia="sk-SK"/>
        </w:rPr>
        <w:t xml:space="preserve">Bankové úvery a ostatné prijaté návratné finančné výpomoci </w:t>
      </w:r>
    </w:p>
    <w:p w:rsidR="00272087" w:rsidRDefault="006C4FE9">
      <w:pPr>
        <w:numPr>
          <w:ilvl w:val="0"/>
          <w:numId w:val="44"/>
        </w:numPr>
        <w:spacing w:after="0" w:line="240" w:lineRule="auto"/>
        <w:jc w:val="both"/>
        <w:rPr>
          <w:rFonts w:ascii="Times New Roman" w:eastAsia="Times New Roman" w:hAnsi="Times New Roman"/>
          <w:color w:val="000000"/>
          <w:sz w:val="24"/>
          <w:szCs w:val="24"/>
          <w:lang w:eastAsia="sk-SK"/>
        </w:rPr>
      </w:pPr>
      <w:r>
        <w:rPr>
          <w:rFonts w:ascii="Times New Roman" w:eastAsia="Times New Roman" w:hAnsi="Times New Roman"/>
          <w:color w:val="000000"/>
          <w:sz w:val="24"/>
          <w:szCs w:val="24"/>
          <w:lang w:eastAsia="sk-SK"/>
        </w:rPr>
        <w:t>dlhodobé bankové úvery a krátkodobé bankové úvery - tabuľka č.9</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ind w:left="284"/>
        <w:jc w:val="both"/>
      </w:pPr>
      <w:r>
        <w:rPr>
          <w:rFonts w:ascii="Times New Roman" w:eastAsia="Times New Roman" w:hAnsi="Times New Roman"/>
          <w:b/>
          <w:bCs/>
          <w:color w:val="000000"/>
          <w:sz w:val="24"/>
          <w:szCs w:val="24"/>
          <w:lang w:eastAsia="sk-SK"/>
        </w:rPr>
        <w:t xml:space="preserve">popis zabezpečenia </w:t>
      </w:r>
      <w:r>
        <w:rPr>
          <w:rFonts w:ascii="Times New Roman" w:eastAsia="Times New Roman" w:hAnsi="Times New Roman"/>
          <w:color w:val="000000"/>
          <w:sz w:val="24"/>
          <w:szCs w:val="24"/>
          <w:lang w:eastAsia="sk-SK"/>
        </w:rPr>
        <w:t>dlhodobého bankového úveru alebo krátkodobého bankového úveru</w:t>
      </w:r>
    </w:p>
    <w:tbl>
      <w:tblPr>
        <w:tblW w:w="7974" w:type="dxa"/>
        <w:tblCellMar>
          <w:left w:w="10" w:type="dxa"/>
          <w:right w:w="10" w:type="dxa"/>
        </w:tblCellMar>
        <w:tblLook w:val="0000" w:firstRow="0" w:lastRow="0" w:firstColumn="0" w:lastColumn="0" w:noHBand="0" w:noVBand="0"/>
      </w:tblPr>
      <w:tblGrid>
        <w:gridCol w:w="3601"/>
        <w:gridCol w:w="4373"/>
      </w:tblGrid>
      <w:tr w:rsidR="00272087">
        <w:tc>
          <w:tcPr>
            <w:tcW w:w="360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Druh bankového úveru </w:t>
            </w:r>
          </w:p>
          <w:p w:rsidR="00272087" w:rsidRDefault="006C4FE9">
            <w:pPr>
              <w:spacing w:after="0" w:line="240" w:lineRule="auto"/>
              <w:jc w:val="center"/>
            </w:pPr>
            <w:r>
              <w:rPr>
                <w:rFonts w:ascii="Times New Roman" w:eastAsia="Times New Roman" w:hAnsi="Times New Roman"/>
                <w:b/>
                <w:bCs/>
                <w:color w:val="000000"/>
                <w:sz w:val="20"/>
                <w:szCs w:val="20"/>
                <w:lang w:eastAsia="sk-SK"/>
              </w:rPr>
              <w:t>podľa splatnosti /krátkodobý, dlhodobý/</w:t>
            </w:r>
          </w:p>
        </w:tc>
        <w:tc>
          <w:tcPr>
            <w:tcW w:w="437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Popis zabezpečenia dlhodobého bankového úveru </w:t>
            </w:r>
          </w:p>
          <w:p w:rsidR="00272087" w:rsidRDefault="006C4FE9">
            <w:pPr>
              <w:spacing w:after="0" w:line="240" w:lineRule="auto"/>
              <w:jc w:val="center"/>
            </w:pPr>
            <w:r>
              <w:rPr>
                <w:rFonts w:ascii="Times New Roman" w:eastAsia="Times New Roman" w:hAnsi="Times New Roman"/>
                <w:b/>
                <w:bCs/>
                <w:color w:val="000000"/>
                <w:sz w:val="20"/>
                <w:szCs w:val="20"/>
                <w:lang w:eastAsia="sk-SK"/>
              </w:rPr>
              <w:t>alebo krátkodobého bankového úveru</w:t>
            </w:r>
          </w:p>
        </w:tc>
      </w:tr>
      <w:tr w:rsidR="00272087">
        <w:tc>
          <w:tcPr>
            <w:tcW w:w="360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37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60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37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45"/>
        </w:numPr>
        <w:spacing w:after="0" w:line="240" w:lineRule="auto"/>
        <w:rPr>
          <w:rFonts w:ascii="Times New Roman" w:eastAsia="Times New Roman" w:hAnsi="Times New Roman"/>
          <w:b/>
          <w:bCs/>
          <w:color w:val="000000"/>
          <w:sz w:val="24"/>
          <w:szCs w:val="24"/>
          <w:lang w:eastAsia="sk-SK"/>
        </w:rPr>
      </w:pPr>
      <w:r>
        <w:rPr>
          <w:rFonts w:ascii="Times New Roman" w:eastAsia="Times New Roman" w:hAnsi="Times New Roman"/>
          <w:b/>
          <w:bCs/>
          <w:color w:val="000000"/>
          <w:sz w:val="24"/>
          <w:szCs w:val="24"/>
          <w:lang w:eastAsia="sk-SK"/>
        </w:rPr>
        <w:t xml:space="preserve">Časové rozlíšenie </w:t>
      </w:r>
    </w:p>
    <w:p w:rsidR="00272087" w:rsidRDefault="006C4FE9">
      <w:pPr>
        <w:numPr>
          <w:ilvl w:val="0"/>
          <w:numId w:val="46"/>
        </w:numPr>
        <w:spacing w:after="0" w:line="240" w:lineRule="auto"/>
        <w:jc w:val="both"/>
      </w:pPr>
      <w:r>
        <w:rPr>
          <w:rFonts w:ascii="Times New Roman" w:eastAsia="Times New Roman" w:hAnsi="Times New Roman"/>
          <w:color w:val="000000"/>
          <w:sz w:val="24"/>
          <w:szCs w:val="24"/>
          <w:lang w:eastAsia="sk-SK"/>
        </w:rPr>
        <w:t xml:space="preserve">významné položky časového rozlíšenia </w:t>
      </w:r>
      <w:r>
        <w:rPr>
          <w:rFonts w:ascii="Times New Roman" w:eastAsia="Times New Roman" w:hAnsi="Times New Roman"/>
          <w:b/>
          <w:bCs/>
          <w:color w:val="000000"/>
          <w:sz w:val="24"/>
          <w:szCs w:val="24"/>
          <w:lang w:eastAsia="sk-SK"/>
        </w:rPr>
        <w:t>výdavkov budúcich období</w:t>
      </w:r>
      <w:r>
        <w:rPr>
          <w:rFonts w:ascii="Times New Roman" w:eastAsia="Times New Roman" w:hAnsi="Times New Roman"/>
          <w:color w:val="000000"/>
          <w:sz w:val="24"/>
          <w:szCs w:val="24"/>
          <w:lang w:eastAsia="sk-SK"/>
        </w:rPr>
        <w:t xml:space="preserve"> a </w:t>
      </w:r>
      <w:r>
        <w:rPr>
          <w:rFonts w:ascii="Times New Roman" w:eastAsia="Times New Roman" w:hAnsi="Times New Roman"/>
          <w:b/>
          <w:bCs/>
          <w:color w:val="000000"/>
          <w:sz w:val="24"/>
          <w:szCs w:val="24"/>
          <w:lang w:eastAsia="sk-SK"/>
        </w:rPr>
        <w:t xml:space="preserve">výnosov budúcich                období </w:t>
      </w:r>
      <w:r>
        <w:rPr>
          <w:rFonts w:ascii="Times New Roman" w:eastAsia="Times New Roman" w:hAnsi="Times New Roman"/>
          <w:color w:val="000000"/>
          <w:sz w:val="24"/>
          <w:szCs w:val="24"/>
          <w:lang w:eastAsia="sk-SK"/>
        </w:rPr>
        <w:t>podľa jednotlivých položiek súvahy  </w:t>
      </w:r>
    </w:p>
    <w:tbl>
      <w:tblPr>
        <w:tblW w:w="8837" w:type="dxa"/>
        <w:tblCellMar>
          <w:left w:w="10" w:type="dxa"/>
          <w:right w:w="10" w:type="dxa"/>
        </w:tblCellMar>
        <w:tblLook w:val="0000" w:firstRow="0" w:lastRow="0" w:firstColumn="0" w:lastColumn="0" w:noHBand="0" w:noVBand="0"/>
      </w:tblPr>
      <w:tblGrid>
        <w:gridCol w:w="3245"/>
        <w:gridCol w:w="1423"/>
        <w:gridCol w:w="1212"/>
        <w:gridCol w:w="961"/>
        <w:gridCol w:w="784"/>
        <w:gridCol w:w="1212"/>
      </w:tblGrid>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Opis položky časového rozlíšenia</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Riadok súvahy</w:t>
            </w: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Zostatok</w:t>
            </w:r>
          </w:p>
          <w:p w:rsidR="00272087" w:rsidRDefault="006C4FE9" w:rsidP="00B65320">
            <w:pPr>
              <w:spacing w:after="0" w:line="240" w:lineRule="auto"/>
              <w:jc w:val="center"/>
            </w:pPr>
            <w:r>
              <w:rPr>
                <w:rFonts w:ascii="Times New Roman" w:eastAsia="Times New Roman" w:hAnsi="Times New Roman"/>
                <w:b/>
                <w:bCs/>
                <w:color w:val="000000"/>
                <w:sz w:val="20"/>
                <w:szCs w:val="20"/>
                <w:lang w:eastAsia="sk-SK"/>
              </w:rPr>
              <w:t>k 31.12.202</w:t>
            </w:r>
            <w:r w:rsidR="00B65320">
              <w:rPr>
                <w:rFonts w:ascii="Times New Roman" w:eastAsia="Times New Roman" w:hAnsi="Times New Roman"/>
                <w:b/>
                <w:bCs/>
                <w:color w:val="000000"/>
                <w:sz w:val="20"/>
                <w:szCs w:val="20"/>
                <w:lang w:eastAsia="sk-SK"/>
              </w:rPr>
              <w:t>2</w:t>
            </w: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Prírastky</w:t>
            </w:r>
          </w:p>
          <w:p w:rsidR="00272087" w:rsidRDefault="006C4FE9">
            <w:pPr>
              <w:spacing w:after="0" w:line="240" w:lineRule="auto"/>
              <w:jc w:val="center"/>
            </w:pPr>
            <w:r>
              <w:rPr>
                <w:rFonts w:ascii="Times New Roman" w:eastAsia="Times New Roman" w:hAnsi="Times New Roman"/>
                <w:b/>
                <w:bCs/>
                <w:color w:val="000000"/>
                <w:sz w:val="20"/>
                <w:szCs w:val="20"/>
                <w:lang w:eastAsia="sk-SK"/>
              </w:rPr>
              <w:t>+</w:t>
            </w: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Úbytky</w:t>
            </w:r>
          </w:p>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 </w:t>
            </w: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Zostatok</w:t>
            </w:r>
          </w:p>
          <w:p w:rsidR="00272087" w:rsidRDefault="006C4FE9" w:rsidP="00B65320">
            <w:pPr>
              <w:spacing w:after="0" w:line="240" w:lineRule="auto"/>
              <w:jc w:val="center"/>
            </w:pPr>
            <w:r>
              <w:rPr>
                <w:rFonts w:ascii="Times New Roman" w:eastAsia="Times New Roman" w:hAnsi="Times New Roman"/>
                <w:b/>
                <w:bCs/>
                <w:color w:val="000000"/>
                <w:sz w:val="20"/>
                <w:szCs w:val="20"/>
                <w:lang w:eastAsia="sk-SK"/>
              </w:rPr>
              <w:t>k 31.12.202</w:t>
            </w:r>
            <w:r w:rsidR="00B65320">
              <w:rPr>
                <w:rFonts w:ascii="Times New Roman" w:eastAsia="Times New Roman" w:hAnsi="Times New Roman"/>
                <w:b/>
                <w:bCs/>
                <w:color w:val="000000"/>
                <w:sz w:val="20"/>
                <w:szCs w:val="20"/>
                <w:lang w:eastAsia="sk-SK"/>
              </w:rPr>
              <w:t>3</w:t>
            </w: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Výdavky budúcich období</w:t>
            </w:r>
          </w:p>
          <w:p w:rsidR="00272087" w:rsidRDefault="006C4FE9">
            <w:pPr>
              <w:spacing w:after="0" w:line="240" w:lineRule="auto"/>
            </w:pPr>
            <w:r>
              <w:rPr>
                <w:rFonts w:ascii="Times New Roman" w:eastAsia="Times New Roman" w:hAnsi="Times New Roman"/>
                <w:color w:val="000000"/>
                <w:sz w:val="20"/>
                <w:szCs w:val="20"/>
                <w:lang w:eastAsia="sk-SK"/>
              </w:rPr>
              <w:t>spolu z toho:</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Výnosy budúcich období spolu z toho:</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4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b/>
                <w:bCs/>
                <w:color w:val="000000"/>
                <w:sz w:val="20"/>
                <w:szCs w:val="20"/>
                <w:lang w:eastAsia="sk-SK"/>
              </w:rPr>
              <w:t>Spolu</w:t>
            </w:r>
          </w:p>
        </w:tc>
        <w:tc>
          <w:tcPr>
            <w:tcW w:w="1423"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96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784"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212"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240" w:line="240" w:lineRule="auto"/>
        <w:rPr>
          <w:rFonts w:ascii="Times New Roman" w:eastAsia="Times New Roman" w:hAnsi="Times New Roman"/>
          <w:sz w:val="24"/>
          <w:szCs w:val="24"/>
          <w:lang w:eastAsia="sk-SK"/>
        </w:rPr>
      </w:pPr>
    </w:p>
    <w:tbl>
      <w:tblPr>
        <w:tblW w:w="936" w:type="dxa"/>
        <w:tblCellMar>
          <w:left w:w="10" w:type="dxa"/>
          <w:right w:w="10" w:type="dxa"/>
        </w:tblCellMar>
        <w:tblLook w:val="0000" w:firstRow="0" w:lastRow="0" w:firstColumn="0" w:lastColumn="0" w:noHBand="0" w:noVBand="0"/>
      </w:tblPr>
      <w:tblGrid>
        <w:gridCol w:w="156"/>
        <w:gridCol w:w="156"/>
        <w:gridCol w:w="156"/>
        <w:gridCol w:w="156"/>
        <w:gridCol w:w="156"/>
        <w:gridCol w:w="156"/>
      </w:tblGrid>
      <w:tr w:rsidR="00272087">
        <w:tc>
          <w:tcPr>
            <w:tcW w:w="1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56"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6C4FE9">
      <w:pPr>
        <w:spacing w:after="24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p>
    <w:p w:rsidR="00272087" w:rsidRDefault="006C4FE9">
      <w:pPr>
        <w:spacing w:after="0" w:line="240" w:lineRule="auto"/>
        <w:jc w:val="center"/>
      </w:pPr>
      <w:r>
        <w:rPr>
          <w:rFonts w:ascii="Times New Roman" w:eastAsia="Times New Roman" w:hAnsi="Times New Roman"/>
          <w:b/>
          <w:bCs/>
          <w:color w:val="000000"/>
          <w:sz w:val="24"/>
          <w:szCs w:val="24"/>
          <w:lang w:eastAsia="sk-SK"/>
        </w:rPr>
        <w:t>Čl. V</w:t>
      </w:r>
    </w:p>
    <w:p w:rsidR="00272087" w:rsidRDefault="006C4FE9">
      <w:pPr>
        <w:spacing w:after="0" w:line="240" w:lineRule="auto"/>
        <w:jc w:val="center"/>
      </w:pPr>
      <w:r>
        <w:rPr>
          <w:rFonts w:ascii="Times New Roman" w:eastAsia="Times New Roman" w:hAnsi="Times New Roman"/>
          <w:b/>
          <w:bCs/>
          <w:color w:val="000000"/>
          <w:sz w:val="24"/>
          <w:szCs w:val="24"/>
          <w:lang w:eastAsia="sk-SK"/>
        </w:rPr>
        <w:t xml:space="preserve">Informácie o výnosoch a nákladoch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47"/>
        </w:numPr>
        <w:tabs>
          <w:tab w:val="left" w:pos="720"/>
        </w:tabs>
        <w:spacing w:after="0" w:line="240" w:lineRule="auto"/>
        <w:ind w:left="360"/>
        <w:rPr>
          <w:rFonts w:ascii="Times New Roman" w:eastAsia="Times New Roman" w:hAnsi="Times New Roman"/>
          <w:b/>
          <w:bCs/>
          <w:color w:val="000000"/>
          <w:sz w:val="24"/>
          <w:szCs w:val="24"/>
          <w:lang w:eastAsia="sk-SK"/>
        </w:rPr>
      </w:pPr>
      <w:r>
        <w:rPr>
          <w:rFonts w:ascii="Times New Roman" w:eastAsia="Times New Roman" w:hAnsi="Times New Roman"/>
          <w:b/>
          <w:bCs/>
          <w:color w:val="000000"/>
          <w:sz w:val="24"/>
          <w:szCs w:val="24"/>
          <w:lang w:eastAsia="sk-SK"/>
        </w:rPr>
        <w:t>Výnosy - popis a výška významných položiek výnosov</w:t>
      </w:r>
    </w:p>
    <w:tbl>
      <w:tblPr>
        <w:tblW w:w="9056" w:type="dxa"/>
        <w:tblCellMar>
          <w:left w:w="10" w:type="dxa"/>
          <w:right w:w="10" w:type="dxa"/>
        </w:tblCellMar>
        <w:tblLook w:val="0000" w:firstRow="0" w:lastRow="0" w:firstColumn="0" w:lastColumn="0" w:noHBand="0" w:noVBand="0"/>
      </w:tblPr>
      <w:tblGrid>
        <w:gridCol w:w="3215"/>
        <w:gridCol w:w="4841"/>
        <w:gridCol w:w="1000"/>
      </w:tblGrid>
      <w:tr w:rsidR="00272087">
        <w:tc>
          <w:tcPr>
            <w:tcW w:w="321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Druh výnosov</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Popis /číslo účtu a názov/ </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Suma </w:t>
            </w:r>
          </w:p>
        </w:tc>
      </w:tr>
      <w:tr w:rsidR="00272087">
        <w:tc>
          <w:tcPr>
            <w:tcW w:w="321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48"/>
              </w:numPr>
              <w:spacing w:after="0" w:line="240" w:lineRule="auto"/>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tržby za vlastné výkony  a tovar</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602 - Tržby z predaja služieb</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67866,47</w:t>
            </w:r>
          </w:p>
        </w:tc>
      </w:tr>
      <w:tr w:rsidR="00272087">
        <w:tc>
          <w:tcPr>
            <w:tcW w:w="321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49"/>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 xml:space="preserve">zmena stavu vnútroorganizačných zásob </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50"/>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 xml:space="preserve">aktivácia </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624 - Aktivácia DHM</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51"/>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daňové a colné výnosy a výnosy z poplatkov</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632 - Daňové výnosy samosprávy</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633 - Výnosy z poplatkov </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52"/>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finančné výnosy</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641 - Tržby z predaja DNM</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662 - Úroky</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rsidP="00513106">
            <w:pPr>
              <w:spacing w:after="0" w:line="240" w:lineRule="auto"/>
              <w:jc w:val="center"/>
            </w:pPr>
            <w:r>
              <w:rPr>
                <w:rFonts w:ascii="Times New Roman" w:eastAsia="Times New Roman" w:hAnsi="Times New Roman"/>
                <w:color w:val="000000"/>
                <w:sz w:val="20"/>
                <w:szCs w:val="20"/>
                <w:lang w:eastAsia="sk-SK"/>
              </w:rPr>
              <w:t>  0,0</w:t>
            </w:r>
            <w:r w:rsidR="00513106">
              <w:rPr>
                <w:rFonts w:ascii="Times New Roman" w:eastAsia="Times New Roman" w:hAnsi="Times New Roman"/>
                <w:color w:val="000000"/>
                <w:sz w:val="20"/>
                <w:szCs w:val="20"/>
                <w:lang w:eastAsia="sk-SK"/>
              </w:rPr>
              <w:t>1</w:t>
            </w:r>
          </w:p>
        </w:tc>
      </w:tr>
      <w:tr w:rsidR="00272087">
        <w:tc>
          <w:tcPr>
            <w:tcW w:w="321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668 - Ostatné finančné výnosy</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53"/>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mimoriadne výnosy</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672 - Náhrady škôd</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54"/>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výnosy z transferov</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691 - Výnosy z bežných transferov z rozpočtu obce, VÚC</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183315,50</w:t>
            </w: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692 - Výnosy z </w:t>
            </w:r>
            <w:proofErr w:type="spellStart"/>
            <w:r>
              <w:rPr>
                <w:rFonts w:ascii="Times New Roman" w:eastAsia="Times New Roman" w:hAnsi="Times New Roman"/>
                <w:color w:val="000000"/>
                <w:sz w:val="20"/>
                <w:szCs w:val="20"/>
                <w:lang w:eastAsia="sk-SK"/>
              </w:rPr>
              <w:t>kapit</w:t>
            </w:r>
            <w:proofErr w:type="spellEnd"/>
            <w:r>
              <w:rPr>
                <w:rFonts w:ascii="Times New Roman" w:eastAsia="Times New Roman" w:hAnsi="Times New Roman"/>
                <w:color w:val="000000"/>
                <w:sz w:val="20"/>
                <w:szCs w:val="20"/>
                <w:lang w:eastAsia="sk-SK"/>
              </w:rPr>
              <w:t>. transferov z rozpočtu obce, VÚC</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693 - Výnosy samosprávy z bežných transferov zo ŠR</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t>0</w:t>
            </w: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694 - Výnosy samosprávy z </w:t>
            </w:r>
            <w:proofErr w:type="spellStart"/>
            <w:r>
              <w:rPr>
                <w:rFonts w:ascii="Times New Roman" w:eastAsia="Times New Roman" w:hAnsi="Times New Roman"/>
                <w:color w:val="000000"/>
                <w:sz w:val="20"/>
                <w:szCs w:val="20"/>
                <w:lang w:eastAsia="sk-SK"/>
              </w:rPr>
              <w:t>kapit</w:t>
            </w:r>
            <w:proofErr w:type="spellEnd"/>
            <w:r>
              <w:rPr>
                <w:rFonts w:ascii="Times New Roman" w:eastAsia="Times New Roman" w:hAnsi="Times New Roman"/>
                <w:color w:val="000000"/>
                <w:sz w:val="20"/>
                <w:szCs w:val="20"/>
                <w:lang w:eastAsia="sk-SK"/>
              </w:rPr>
              <w:t>. transferov zo ŠR</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695 - Výnosy samosprávy z bežných transferov od EÚ</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696 - Výnosy samosprávy z </w:t>
            </w:r>
            <w:proofErr w:type="spellStart"/>
            <w:r>
              <w:rPr>
                <w:rFonts w:ascii="Times New Roman" w:eastAsia="Times New Roman" w:hAnsi="Times New Roman"/>
                <w:color w:val="000000"/>
                <w:sz w:val="20"/>
                <w:szCs w:val="20"/>
                <w:lang w:eastAsia="sk-SK"/>
              </w:rPr>
              <w:t>kapit</w:t>
            </w:r>
            <w:proofErr w:type="spellEnd"/>
            <w:r>
              <w:rPr>
                <w:rFonts w:ascii="Times New Roman" w:eastAsia="Times New Roman" w:hAnsi="Times New Roman"/>
                <w:color w:val="000000"/>
                <w:sz w:val="20"/>
                <w:szCs w:val="20"/>
                <w:lang w:eastAsia="sk-SK"/>
              </w:rPr>
              <w:t>. transferov od EÚ</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697 - Výnosy samosprávy z bežných transferov od ostatných subjektov mimo verejnej správy</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698 - Výnosy samosprávy z kapitálov. transferov od ostatných subjektov mimo verejnej správy</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699 - Výnosy samosprávy  z odvodu rozpočtových príjmov</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55"/>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ostatné výnosy</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644 - Zmluvné pokuty, penále a úroky z omeškania</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645 - Ostatné pokuty, penále a úroky z omeškania</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648 - Ostatné výnosy</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t>2094,26</w:t>
            </w:r>
          </w:p>
        </w:tc>
      </w:tr>
      <w:tr w:rsidR="00272087">
        <w:tc>
          <w:tcPr>
            <w:tcW w:w="321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653- Zúčtovanie ostatných rezerv z </w:t>
            </w:r>
            <w:proofErr w:type="spellStart"/>
            <w:r>
              <w:rPr>
                <w:rFonts w:ascii="Times New Roman" w:eastAsia="Times New Roman" w:hAnsi="Times New Roman"/>
                <w:color w:val="000000"/>
                <w:sz w:val="20"/>
                <w:szCs w:val="20"/>
                <w:lang w:eastAsia="sk-SK"/>
              </w:rPr>
              <w:t>prev</w:t>
            </w:r>
            <w:proofErr w:type="spellEnd"/>
            <w:r>
              <w:rPr>
                <w:rFonts w:ascii="Times New Roman" w:eastAsia="Times New Roman" w:hAnsi="Times New Roman"/>
                <w:color w:val="000000"/>
                <w:sz w:val="20"/>
                <w:szCs w:val="20"/>
                <w:lang w:eastAsia="sk-SK"/>
              </w:rPr>
              <w:t>. činnosti</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t>0</w:t>
            </w:r>
          </w:p>
        </w:tc>
      </w:tr>
      <w:tr w:rsidR="00272087">
        <w:tc>
          <w:tcPr>
            <w:tcW w:w="321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658- Zúčtovanie ostatných opravných položiek </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21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56"/>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lastRenderedPageBreak/>
              <w:t>výnosy podľa rozpočtových programov</w:t>
            </w:r>
          </w:p>
        </w:tc>
        <w:tc>
          <w:tcPr>
            <w:tcW w:w="484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Účtovná jednotka nemá obsahovú náplň</w:t>
            </w:r>
          </w:p>
        </w:tc>
        <w:tc>
          <w:tcPr>
            <w:tcW w:w="100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272087">
      <w:pPr>
        <w:spacing w:after="0" w:line="240" w:lineRule="auto"/>
        <w:rPr>
          <w:rFonts w:ascii="Times New Roman" w:eastAsia="Times New Roman" w:hAnsi="Times New Roman"/>
          <w:sz w:val="24"/>
          <w:szCs w:val="24"/>
          <w:lang w:eastAsia="sk-SK"/>
        </w:rPr>
      </w:pPr>
    </w:p>
    <w:p w:rsidR="00272087" w:rsidRDefault="006C4FE9">
      <w:pPr>
        <w:numPr>
          <w:ilvl w:val="0"/>
          <w:numId w:val="57"/>
        </w:numPr>
        <w:spacing w:after="0" w:line="240" w:lineRule="auto"/>
        <w:rPr>
          <w:rFonts w:ascii="Times New Roman" w:eastAsia="Times New Roman" w:hAnsi="Times New Roman"/>
          <w:b/>
          <w:bCs/>
          <w:color w:val="000000"/>
          <w:sz w:val="24"/>
          <w:szCs w:val="24"/>
          <w:lang w:eastAsia="sk-SK"/>
        </w:rPr>
      </w:pPr>
      <w:r>
        <w:rPr>
          <w:rFonts w:ascii="Times New Roman" w:eastAsia="Times New Roman" w:hAnsi="Times New Roman"/>
          <w:b/>
          <w:bCs/>
          <w:color w:val="000000"/>
          <w:sz w:val="24"/>
          <w:szCs w:val="24"/>
          <w:lang w:eastAsia="sk-SK"/>
        </w:rPr>
        <w:t>Náklady - popis a výška významných položiek nákladov</w:t>
      </w:r>
    </w:p>
    <w:tbl>
      <w:tblPr>
        <w:tblW w:w="9056" w:type="dxa"/>
        <w:tblCellMar>
          <w:left w:w="10" w:type="dxa"/>
          <w:right w:w="10" w:type="dxa"/>
        </w:tblCellMar>
        <w:tblLook w:val="0000" w:firstRow="0" w:lastRow="0" w:firstColumn="0" w:lastColumn="0" w:noHBand="0" w:noVBand="0"/>
      </w:tblPr>
      <w:tblGrid>
        <w:gridCol w:w="3335"/>
        <w:gridCol w:w="4671"/>
        <w:gridCol w:w="1050"/>
      </w:tblGrid>
      <w:tr w:rsidR="00272087">
        <w:tc>
          <w:tcPr>
            <w:tcW w:w="333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Druh nákladov</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 xml:space="preserve">Popis /číslo účtu a názov/ </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b/>
                <w:bCs/>
                <w:color w:val="000000"/>
                <w:sz w:val="20"/>
                <w:szCs w:val="20"/>
                <w:lang w:eastAsia="sk-SK"/>
              </w:rPr>
              <w:t>Suma  </w:t>
            </w: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58"/>
              </w:numPr>
              <w:spacing w:after="0" w:line="240" w:lineRule="auto"/>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spotrebované nákupy</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501 - Spotreba materiálu </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42379,49</w:t>
            </w: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502 – Spotreba energie</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3542,18</w:t>
            </w: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503 - Spotreba ostatných neskladaných dodávok</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568,19</w:t>
            </w: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59"/>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 xml:space="preserve">služby </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511 - Opravy a udržiavanie</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16708,65</w:t>
            </w: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512 - Cestovné</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513 - Náklady na reprezentáciu </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518 - Ostatné služby </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3900,56</w:t>
            </w: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60"/>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osobné náklady</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 xml:space="preserve">521 - Mzdové náklady </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108793,26</w:t>
            </w: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524 - Zákonné sociálne poistenie</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35803,27</w:t>
            </w:r>
          </w:p>
        </w:tc>
      </w:tr>
      <w:tr w:rsidR="00272087">
        <w:tc>
          <w:tcPr>
            <w:tcW w:w="333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527 – Zákonné soc. náklady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7235,66</w:t>
            </w:r>
          </w:p>
        </w:tc>
      </w:tr>
      <w:tr w:rsidR="00272087">
        <w:tc>
          <w:tcPr>
            <w:tcW w:w="333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528 – Ostatné soc. náklady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61"/>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 xml:space="preserve">dane a poplatky </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532 - Daň z nehnuteľností</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531 - Daň z motorových vozidiel</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513106">
            <w:pPr>
              <w:spacing w:after="0" w:line="240" w:lineRule="auto"/>
              <w:jc w:val="center"/>
            </w:pPr>
            <w:r>
              <w:rPr>
                <w:rFonts w:ascii="Times New Roman" w:eastAsia="Times New Roman" w:hAnsi="Times New Roman"/>
                <w:color w:val="000000"/>
                <w:sz w:val="20"/>
                <w:szCs w:val="20"/>
                <w:lang w:eastAsia="sk-SK"/>
              </w:rPr>
              <w:t>605</w:t>
            </w:r>
          </w:p>
        </w:tc>
      </w:tr>
      <w:tr w:rsidR="00272087">
        <w:tc>
          <w:tcPr>
            <w:tcW w:w="333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538 - Ostatné dane a poplatky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62"/>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odpisy, rezervy a opravné položky</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551 - Odpisy  DNM a DHM</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color w:val="000000"/>
                <w:sz w:val="20"/>
                <w:szCs w:val="20"/>
                <w:lang w:eastAsia="sk-SK"/>
              </w:rPr>
              <w:t>0</w:t>
            </w: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numPr>
                <w:ilvl w:val="0"/>
                <w:numId w:val="63"/>
              </w:numPr>
              <w:tabs>
                <w:tab w:val="left" w:pos="720"/>
              </w:tabs>
              <w:spacing w:before="100" w:after="100" w:line="240" w:lineRule="auto"/>
              <w:ind w:left="435"/>
              <w:rPr>
                <w:rFonts w:ascii="Times New Roman" w:eastAsia="Times New Roman" w:hAnsi="Times New Roman"/>
                <w:color w:val="000000"/>
                <w:sz w:val="20"/>
                <w:szCs w:val="20"/>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552 – Tvorba zákonných rezerv</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color w:val="000000"/>
                <w:sz w:val="20"/>
                <w:szCs w:val="20"/>
                <w:lang w:eastAsia="sk-SK"/>
              </w:rPr>
              <w:t>0</w:t>
            </w: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553 - Tvorba ostatných rezerv</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558 - Tvorba ostatných opravných položiek</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64"/>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finančné náklady</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561 - Predané CP a podiely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562 - Úroky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jc w:val="center"/>
            </w:pPr>
            <w:r>
              <w:rPr>
                <w:rFonts w:ascii="Times New Roman" w:eastAsia="Times New Roman" w:hAnsi="Times New Roman"/>
                <w:color w:val="000000"/>
                <w:sz w:val="20"/>
                <w:szCs w:val="20"/>
                <w:lang w:eastAsia="sk-SK"/>
              </w:rPr>
              <w:t>0</w:t>
            </w: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568 - Ostatné finančné náklady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9D0D10">
            <w:pPr>
              <w:spacing w:after="0" w:line="240" w:lineRule="auto"/>
              <w:jc w:val="center"/>
            </w:pPr>
            <w:r>
              <w:rPr>
                <w:rFonts w:ascii="Times New Roman" w:eastAsia="Times New Roman" w:hAnsi="Times New Roman"/>
                <w:color w:val="000000"/>
                <w:sz w:val="20"/>
                <w:szCs w:val="20"/>
                <w:lang w:eastAsia="sk-SK"/>
              </w:rPr>
              <w:t>379,27</w:t>
            </w: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65"/>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 xml:space="preserve">mimoriadne náklady </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572 - Škody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66"/>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náklady na transfery a náklady z odvodu príjmov</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584 - Náklady na transfery z rozpočtu obce, VÚC do RO, PO zriadených obcou alebo VÚC</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585 - Náklady na transfery z rozpočtu obce, VÚC ostatným subjektov verejnej správy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586 - Náklady na transfery z rozpočtu obce, VÚC subjektov mimo verejnej správy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587 - Náklady na ostatné transfery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588 - Náklady z odvodu príjmov</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589 - Náklady z budúceho odvodu príjmov</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6"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67"/>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 xml:space="preserve">ostatné náklady </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541 - ZC predaného DNM a DHM</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544 - Zmluvné pokuty, penále a úroky z omeškania</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9D0D10">
            <w:pPr>
              <w:spacing w:after="0" w:line="240" w:lineRule="auto"/>
              <w:jc w:val="center"/>
              <w:rPr>
                <w:rFonts w:ascii="Times New Roman" w:eastAsia="Times New Roman" w:hAnsi="Times New Roman"/>
                <w:sz w:val="24"/>
                <w:szCs w:val="24"/>
                <w:lang w:eastAsia="sk-SK"/>
              </w:rPr>
            </w:pPr>
            <w:r>
              <w:rPr>
                <w:rFonts w:ascii="Times New Roman" w:eastAsia="Times New Roman" w:hAnsi="Times New Roman"/>
                <w:sz w:val="24"/>
                <w:szCs w:val="24"/>
                <w:lang w:eastAsia="sk-SK"/>
              </w:rPr>
              <w:t>5,10</w:t>
            </w: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545 - Ostatné pokuty, penále a úroky z omeškania</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9D0D10">
            <w:pPr>
              <w:spacing w:after="0" w:line="240" w:lineRule="auto"/>
              <w:jc w:val="center"/>
            </w:pPr>
            <w:r>
              <w:rPr>
                <w:rFonts w:ascii="Times New Roman" w:eastAsia="Times New Roman" w:hAnsi="Times New Roman"/>
                <w:color w:val="000000"/>
                <w:sz w:val="20"/>
                <w:szCs w:val="20"/>
                <w:lang w:eastAsia="sk-SK"/>
              </w:rPr>
              <w:t>161,60</w:t>
            </w: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546 - Odpis pohľadávky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2" w:space="0" w:color="000000"/>
              <w:left w:val="single" w:sz="6" w:space="0" w:color="000000"/>
              <w:bottom w:val="single" w:sz="2"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548 - Ostatné náklady na prevádzkovú činnosť</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9D0D10">
            <w:pPr>
              <w:spacing w:after="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t>28107,25</w:t>
            </w:r>
          </w:p>
        </w:tc>
      </w:tr>
      <w:tr w:rsidR="00272087">
        <w:tc>
          <w:tcPr>
            <w:tcW w:w="3335" w:type="dxa"/>
            <w:tcBorders>
              <w:top w:val="single" w:sz="2"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549 - Manká a škody</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r w:rsidR="00272087">
        <w:tc>
          <w:tcPr>
            <w:tcW w:w="3335"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numPr>
                <w:ilvl w:val="0"/>
                <w:numId w:val="68"/>
              </w:numPr>
              <w:tabs>
                <w:tab w:val="left" w:pos="720"/>
              </w:tabs>
              <w:spacing w:after="0" w:line="240" w:lineRule="auto"/>
              <w:ind w:left="435"/>
              <w:rPr>
                <w:rFonts w:ascii="Times New Roman" w:eastAsia="Times New Roman" w:hAnsi="Times New Roman"/>
                <w:color w:val="000000"/>
                <w:sz w:val="20"/>
                <w:szCs w:val="20"/>
                <w:lang w:eastAsia="sk-SK"/>
              </w:rPr>
            </w:pPr>
            <w:r>
              <w:rPr>
                <w:rFonts w:ascii="Times New Roman" w:eastAsia="Times New Roman" w:hAnsi="Times New Roman"/>
                <w:color w:val="000000"/>
                <w:sz w:val="20"/>
                <w:szCs w:val="20"/>
                <w:lang w:eastAsia="sk-SK"/>
              </w:rPr>
              <w:t>náklady podľa rozpočtových programov</w:t>
            </w:r>
          </w:p>
        </w:tc>
        <w:tc>
          <w:tcPr>
            <w:tcW w:w="4671"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6C4FE9">
            <w:pPr>
              <w:spacing w:after="0" w:line="240" w:lineRule="auto"/>
            </w:pPr>
            <w:r>
              <w:rPr>
                <w:rFonts w:ascii="Times New Roman" w:eastAsia="Times New Roman" w:hAnsi="Times New Roman"/>
                <w:color w:val="000000"/>
                <w:sz w:val="20"/>
                <w:szCs w:val="20"/>
                <w:lang w:eastAsia="sk-SK"/>
              </w:rPr>
              <w:t>Účtovná jednotka nemá obsahovú náplň</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0" w:type="dxa"/>
              <w:left w:w="75" w:type="dxa"/>
              <w:bottom w:w="0" w:type="dxa"/>
              <w:right w:w="75" w:type="dxa"/>
            </w:tcMar>
          </w:tcPr>
          <w:p w:rsidR="00272087" w:rsidRDefault="00272087">
            <w:pPr>
              <w:spacing w:after="0" w:line="240" w:lineRule="auto"/>
              <w:rPr>
                <w:rFonts w:ascii="Times New Roman" w:eastAsia="Times New Roman" w:hAnsi="Times New Roman"/>
                <w:sz w:val="24"/>
                <w:szCs w:val="24"/>
                <w:lang w:eastAsia="sk-SK"/>
              </w:rPr>
            </w:pPr>
          </w:p>
        </w:tc>
      </w:tr>
    </w:tbl>
    <w:p w:rsidR="00272087" w:rsidRDefault="006C4FE9">
      <w:pPr>
        <w:spacing w:after="240" w:line="240" w:lineRule="auto"/>
        <w:rPr>
          <w:rFonts w:ascii="Times New Roman" w:eastAsia="Times New Roman" w:hAnsi="Times New Roman"/>
          <w:sz w:val="24"/>
          <w:szCs w:val="24"/>
          <w:lang w:eastAsia="sk-SK"/>
        </w:rPr>
      </w:pP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r>
        <w:rPr>
          <w:rFonts w:ascii="Times New Roman" w:eastAsia="Times New Roman" w:hAnsi="Times New Roman"/>
          <w:sz w:val="24"/>
          <w:szCs w:val="24"/>
          <w:lang w:eastAsia="sk-SK"/>
        </w:rPr>
        <w:br/>
      </w:r>
      <w:r>
        <w:rPr>
          <w:rFonts w:ascii="Times New Roman" w:eastAsia="Times New Roman" w:hAnsi="Times New Roman"/>
          <w:sz w:val="24"/>
          <w:szCs w:val="24"/>
          <w:lang w:eastAsia="sk-SK"/>
        </w:rPr>
        <w:lastRenderedPageBreak/>
        <w:br/>
      </w: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6C4FE9">
      <w:pPr>
        <w:spacing w:after="0" w:line="240" w:lineRule="auto"/>
        <w:jc w:val="center"/>
      </w:pPr>
      <w:r>
        <w:rPr>
          <w:rFonts w:ascii="Times New Roman" w:eastAsia="Times New Roman" w:hAnsi="Times New Roman"/>
          <w:b/>
          <w:bCs/>
          <w:color w:val="000000"/>
          <w:sz w:val="24"/>
          <w:szCs w:val="24"/>
          <w:lang w:eastAsia="sk-SK"/>
        </w:rPr>
        <w:t>Čl. IX</w:t>
      </w:r>
    </w:p>
    <w:p w:rsidR="00272087" w:rsidRDefault="006C4FE9">
      <w:pPr>
        <w:spacing w:after="0" w:line="240" w:lineRule="auto"/>
        <w:jc w:val="center"/>
      </w:pPr>
      <w:r>
        <w:rPr>
          <w:rFonts w:ascii="Times New Roman" w:eastAsia="Times New Roman" w:hAnsi="Times New Roman"/>
          <w:b/>
          <w:bCs/>
          <w:color w:val="000000"/>
          <w:sz w:val="24"/>
          <w:szCs w:val="24"/>
          <w:lang w:eastAsia="sk-SK"/>
        </w:rPr>
        <w:t xml:space="preserve">Informácie o rozpočte a hodnotenie plnenia rozpočtu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jc w:val="both"/>
      </w:pPr>
      <w:r>
        <w:rPr>
          <w:rFonts w:ascii="Times New Roman" w:eastAsia="Times New Roman" w:hAnsi="Times New Roman"/>
          <w:b/>
          <w:bCs/>
          <w:color w:val="000000"/>
          <w:sz w:val="24"/>
          <w:szCs w:val="24"/>
          <w:lang w:eastAsia="sk-SK"/>
        </w:rPr>
        <w:t xml:space="preserve">Informácie o rozpočte a hodnotenie plnenia rozpočtu </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jc w:val="both"/>
      </w:pPr>
      <w:r>
        <w:rPr>
          <w:rFonts w:ascii="Times New Roman" w:eastAsia="Times New Roman" w:hAnsi="Times New Roman"/>
          <w:color w:val="000000"/>
          <w:sz w:val="24"/>
          <w:szCs w:val="24"/>
          <w:lang w:eastAsia="sk-SK"/>
        </w:rPr>
        <w:t>Rozpočet obce/rozpočtovej/príspevkovej organizácie bol schválený obecným zastupiteľstvom dňa</w:t>
      </w:r>
      <w:r w:rsidR="00B65320">
        <w:rPr>
          <w:rFonts w:ascii="Times New Roman" w:eastAsia="Times New Roman" w:hAnsi="Times New Roman"/>
          <w:color w:val="000000"/>
          <w:sz w:val="24"/>
          <w:szCs w:val="24"/>
          <w:lang w:eastAsia="sk-SK"/>
        </w:rPr>
        <w:t xml:space="preserve"> 21.11. </w:t>
      </w:r>
      <w:r>
        <w:rPr>
          <w:rFonts w:ascii="Times New Roman" w:eastAsia="Times New Roman" w:hAnsi="Times New Roman"/>
          <w:color w:val="000000"/>
          <w:sz w:val="24"/>
          <w:szCs w:val="24"/>
          <w:lang w:eastAsia="sk-SK"/>
        </w:rPr>
        <w:t>202</w:t>
      </w:r>
      <w:r w:rsidR="009D0D10">
        <w:rPr>
          <w:rFonts w:ascii="Times New Roman" w:eastAsia="Times New Roman" w:hAnsi="Times New Roman"/>
          <w:color w:val="000000"/>
          <w:sz w:val="24"/>
          <w:szCs w:val="24"/>
          <w:lang w:eastAsia="sk-SK"/>
        </w:rPr>
        <w:t>2</w:t>
      </w:r>
      <w:r>
        <w:rPr>
          <w:rFonts w:ascii="Times New Roman" w:eastAsia="Times New Roman" w:hAnsi="Times New Roman"/>
          <w:color w:val="000000"/>
          <w:sz w:val="24"/>
          <w:szCs w:val="24"/>
          <w:lang w:eastAsia="sk-SK"/>
        </w:rPr>
        <w:t xml:space="preserve">  uznesením č. </w:t>
      </w:r>
      <w:r w:rsidR="00B65320">
        <w:rPr>
          <w:rFonts w:ascii="Times New Roman" w:eastAsia="Times New Roman" w:hAnsi="Times New Roman"/>
          <w:color w:val="000000"/>
          <w:sz w:val="24"/>
          <w:szCs w:val="24"/>
          <w:lang w:eastAsia="sk-SK"/>
        </w:rPr>
        <w:t>6</w:t>
      </w:r>
      <w:r>
        <w:rPr>
          <w:rFonts w:ascii="Times New Roman" w:eastAsia="Times New Roman" w:hAnsi="Times New Roman"/>
          <w:color w:val="000000"/>
          <w:sz w:val="24"/>
          <w:szCs w:val="24"/>
          <w:lang w:eastAsia="sk-SK"/>
        </w:rPr>
        <w:t>/</w:t>
      </w:r>
      <w:r w:rsidR="00B65320">
        <w:rPr>
          <w:rFonts w:ascii="Times New Roman" w:eastAsia="Times New Roman" w:hAnsi="Times New Roman"/>
          <w:color w:val="000000"/>
          <w:sz w:val="24"/>
          <w:szCs w:val="24"/>
          <w:lang w:eastAsia="sk-SK"/>
        </w:rPr>
        <w:t>1</w:t>
      </w:r>
      <w:r>
        <w:rPr>
          <w:rFonts w:ascii="Times New Roman" w:eastAsia="Times New Roman" w:hAnsi="Times New Roman"/>
          <w:color w:val="000000"/>
          <w:sz w:val="24"/>
          <w:szCs w:val="24"/>
          <w:lang w:eastAsia="sk-SK"/>
        </w:rPr>
        <w:t>MZ/202</w:t>
      </w:r>
      <w:r w:rsidR="00B65320">
        <w:rPr>
          <w:rFonts w:ascii="Times New Roman" w:eastAsia="Times New Roman" w:hAnsi="Times New Roman"/>
          <w:color w:val="000000"/>
          <w:sz w:val="24"/>
          <w:szCs w:val="24"/>
          <w:lang w:eastAsia="sk-SK"/>
        </w:rPr>
        <w:t>3</w:t>
      </w:r>
    </w:p>
    <w:p w:rsidR="00272087" w:rsidRDefault="00272087">
      <w:pPr>
        <w:spacing w:after="0" w:line="240" w:lineRule="auto"/>
        <w:jc w:val="center"/>
        <w:rPr>
          <w:rFonts w:ascii="Times New Roman" w:eastAsia="Times New Roman" w:hAnsi="Times New Roman"/>
          <w:color w:val="000000"/>
          <w:sz w:val="24"/>
          <w:szCs w:val="24"/>
          <w:lang w:eastAsia="sk-SK"/>
        </w:rPr>
      </w:pPr>
    </w:p>
    <w:p w:rsidR="00272087" w:rsidRDefault="00272087">
      <w:pPr>
        <w:spacing w:after="0" w:line="240" w:lineRule="auto"/>
        <w:jc w:val="center"/>
        <w:rPr>
          <w:rFonts w:ascii="Times New Roman" w:eastAsia="Times New Roman" w:hAnsi="Times New Roman"/>
          <w:color w:val="000000"/>
          <w:sz w:val="24"/>
          <w:szCs w:val="24"/>
          <w:lang w:eastAsia="sk-SK"/>
        </w:rPr>
      </w:pPr>
    </w:p>
    <w:p w:rsidR="00272087" w:rsidRDefault="006C4FE9">
      <w:pPr>
        <w:spacing w:after="0" w:line="240" w:lineRule="auto"/>
        <w:jc w:val="center"/>
      </w:pPr>
      <w:r>
        <w:rPr>
          <w:rFonts w:ascii="Times New Roman" w:eastAsia="Times New Roman" w:hAnsi="Times New Roman"/>
          <w:b/>
          <w:bCs/>
          <w:color w:val="000000"/>
          <w:sz w:val="24"/>
          <w:szCs w:val="24"/>
          <w:lang w:eastAsia="sk-SK"/>
        </w:rPr>
        <w:t>Čl. X</w:t>
      </w:r>
    </w:p>
    <w:p w:rsidR="00272087" w:rsidRDefault="006C4FE9">
      <w:pPr>
        <w:spacing w:after="0" w:line="240" w:lineRule="auto"/>
        <w:jc w:val="center"/>
      </w:pPr>
      <w:r>
        <w:rPr>
          <w:rFonts w:ascii="Times New Roman" w:eastAsia="Times New Roman" w:hAnsi="Times New Roman"/>
          <w:b/>
          <w:bCs/>
          <w:color w:val="000000"/>
          <w:sz w:val="24"/>
          <w:szCs w:val="24"/>
          <w:lang w:eastAsia="sk-SK"/>
        </w:rPr>
        <w:t xml:space="preserve">Informácie o skutočnostiach, ktoré nastali po dni, ku ktorému sa zostavuje účtovná závierka </w:t>
      </w:r>
    </w:p>
    <w:p w:rsidR="00272087" w:rsidRDefault="006C4FE9">
      <w:pPr>
        <w:spacing w:after="0" w:line="240" w:lineRule="auto"/>
        <w:jc w:val="center"/>
      </w:pPr>
      <w:r>
        <w:rPr>
          <w:rFonts w:ascii="Times New Roman" w:eastAsia="Times New Roman" w:hAnsi="Times New Roman"/>
          <w:b/>
          <w:bCs/>
          <w:color w:val="000000"/>
          <w:sz w:val="24"/>
          <w:szCs w:val="24"/>
          <w:lang w:eastAsia="sk-SK"/>
        </w:rPr>
        <w:t>do dňa zostavenia účtovnej závierky</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jc w:val="both"/>
      </w:pPr>
      <w:r>
        <w:rPr>
          <w:rFonts w:ascii="Times New Roman" w:eastAsia="Times New Roman" w:hAnsi="Times New Roman"/>
          <w:color w:val="000000"/>
          <w:sz w:val="24"/>
          <w:szCs w:val="24"/>
          <w:lang w:eastAsia="sk-SK"/>
        </w:rPr>
        <w:t>Informácie o skutočnostiach, ktoré nastali po dni, ku ktorému sa zostavuje účtovná závierka do dňa zostavenia účtovnej závierky</w:t>
      </w:r>
    </w:p>
    <w:p w:rsidR="00272087" w:rsidRDefault="006C4FE9">
      <w:pPr>
        <w:numPr>
          <w:ilvl w:val="0"/>
          <w:numId w:val="69"/>
        </w:numPr>
        <w:spacing w:after="0" w:line="240" w:lineRule="auto"/>
        <w:jc w:val="both"/>
        <w:rPr>
          <w:rFonts w:ascii="Times New Roman" w:eastAsia="Times New Roman" w:hAnsi="Times New Roman"/>
          <w:color w:val="000000"/>
          <w:sz w:val="24"/>
          <w:szCs w:val="24"/>
          <w:lang w:eastAsia="sk-SK"/>
        </w:rPr>
      </w:pPr>
      <w:r>
        <w:rPr>
          <w:rFonts w:ascii="Times New Roman" w:eastAsia="Times New Roman" w:hAnsi="Times New Roman"/>
          <w:color w:val="000000"/>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272087" w:rsidRDefault="006C4FE9">
      <w:pPr>
        <w:numPr>
          <w:ilvl w:val="0"/>
          <w:numId w:val="69"/>
        </w:numPr>
        <w:spacing w:after="0" w:line="240" w:lineRule="auto"/>
        <w:jc w:val="both"/>
        <w:rPr>
          <w:rFonts w:ascii="Times New Roman" w:eastAsia="Times New Roman" w:hAnsi="Times New Roman"/>
          <w:color w:val="000000"/>
          <w:sz w:val="24"/>
          <w:szCs w:val="24"/>
          <w:lang w:eastAsia="sk-SK"/>
        </w:rPr>
      </w:pPr>
      <w:r>
        <w:rPr>
          <w:rFonts w:ascii="Times New Roman" w:eastAsia="Times New Roman" w:hAnsi="Times New Roman"/>
          <w:color w:val="000000"/>
          <w:sz w:val="24"/>
          <w:szCs w:val="24"/>
          <w:lang w:eastAsia="sk-SK"/>
        </w:rPr>
        <w:t>dôvody pre zmenu výšky rezerv a opravných položiek,</w:t>
      </w:r>
    </w:p>
    <w:p w:rsidR="00272087" w:rsidRDefault="006C4FE9">
      <w:pPr>
        <w:numPr>
          <w:ilvl w:val="0"/>
          <w:numId w:val="69"/>
        </w:numPr>
        <w:spacing w:after="0" w:line="240" w:lineRule="auto"/>
        <w:jc w:val="both"/>
        <w:rPr>
          <w:rFonts w:ascii="Times New Roman" w:eastAsia="Times New Roman" w:hAnsi="Times New Roman"/>
          <w:color w:val="000000"/>
          <w:sz w:val="24"/>
          <w:szCs w:val="24"/>
          <w:lang w:eastAsia="sk-SK"/>
        </w:rPr>
      </w:pPr>
      <w:r>
        <w:rPr>
          <w:rFonts w:ascii="Times New Roman" w:eastAsia="Times New Roman" w:hAnsi="Times New Roman"/>
          <w:color w:val="000000"/>
          <w:sz w:val="24"/>
          <w:szCs w:val="24"/>
          <w:lang w:eastAsia="sk-SK"/>
        </w:rPr>
        <w:t>zmeny významných položiek dlhodobého finančného majetku,</w:t>
      </w:r>
    </w:p>
    <w:p w:rsidR="00272087" w:rsidRDefault="006C4FE9">
      <w:pPr>
        <w:numPr>
          <w:ilvl w:val="0"/>
          <w:numId w:val="69"/>
        </w:numPr>
        <w:spacing w:after="0" w:line="240" w:lineRule="auto"/>
        <w:jc w:val="both"/>
        <w:rPr>
          <w:rFonts w:ascii="Times New Roman" w:eastAsia="Times New Roman" w:hAnsi="Times New Roman"/>
          <w:color w:val="000000"/>
          <w:sz w:val="24"/>
          <w:szCs w:val="24"/>
          <w:lang w:eastAsia="sk-SK"/>
        </w:rPr>
      </w:pPr>
      <w:r>
        <w:rPr>
          <w:rFonts w:ascii="Times New Roman" w:eastAsia="Times New Roman" w:hAnsi="Times New Roman"/>
          <w:color w:val="000000"/>
          <w:sz w:val="24"/>
          <w:szCs w:val="24"/>
          <w:lang w:eastAsia="sk-SK"/>
        </w:rPr>
        <w:t>vydané dlhopisy a iné cenné papiere,</w:t>
      </w:r>
    </w:p>
    <w:p w:rsidR="00272087" w:rsidRDefault="006C4FE9">
      <w:pPr>
        <w:numPr>
          <w:ilvl w:val="0"/>
          <w:numId w:val="69"/>
        </w:numPr>
        <w:spacing w:after="0" w:line="240" w:lineRule="auto"/>
        <w:jc w:val="both"/>
        <w:rPr>
          <w:rFonts w:ascii="Times New Roman" w:eastAsia="Times New Roman" w:hAnsi="Times New Roman"/>
          <w:color w:val="000000"/>
          <w:sz w:val="24"/>
          <w:szCs w:val="24"/>
          <w:lang w:eastAsia="sk-SK"/>
        </w:rPr>
      </w:pPr>
      <w:r>
        <w:rPr>
          <w:rFonts w:ascii="Times New Roman" w:eastAsia="Times New Roman" w:hAnsi="Times New Roman"/>
          <w:color w:val="000000"/>
          <w:sz w:val="24"/>
          <w:szCs w:val="24"/>
          <w:lang w:eastAsia="sk-SK"/>
        </w:rPr>
        <w:t>zmena právnej formy účtovnej jednotky,</w:t>
      </w:r>
    </w:p>
    <w:p w:rsidR="00272087" w:rsidRDefault="006C4FE9">
      <w:pPr>
        <w:numPr>
          <w:ilvl w:val="0"/>
          <w:numId w:val="69"/>
        </w:numPr>
        <w:spacing w:after="0" w:line="240" w:lineRule="auto"/>
        <w:jc w:val="both"/>
        <w:rPr>
          <w:rFonts w:ascii="Times New Roman" w:eastAsia="Times New Roman" w:hAnsi="Times New Roman"/>
          <w:color w:val="000000"/>
          <w:sz w:val="24"/>
          <w:szCs w:val="24"/>
          <w:lang w:eastAsia="sk-SK"/>
        </w:rPr>
      </w:pPr>
      <w:r>
        <w:rPr>
          <w:rFonts w:ascii="Times New Roman" w:eastAsia="Times New Roman" w:hAnsi="Times New Roman"/>
          <w:color w:val="000000"/>
          <w:sz w:val="24"/>
          <w:szCs w:val="24"/>
          <w:lang w:eastAsia="sk-SK"/>
        </w:rPr>
        <w:t>mimoriadne udalosti, ak majú vplyv na hospodárenie účtovnej jednotky, napríklad živelné pohromy,</w:t>
      </w:r>
    </w:p>
    <w:p w:rsidR="00272087" w:rsidRDefault="006C4FE9">
      <w:pPr>
        <w:numPr>
          <w:ilvl w:val="0"/>
          <w:numId w:val="69"/>
        </w:numPr>
        <w:spacing w:after="0" w:line="240" w:lineRule="auto"/>
        <w:jc w:val="both"/>
        <w:rPr>
          <w:rFonts w:ascii="Times New Roman" w:eastAsia="Times New Roman" w:hAnsi="Times New Roman"/>
          <w:color w:val="000000"/>
          <w:sz w:val="24"/>
          <w:szCs w:val="24"/>
          <w:lang w:eastAsia="sk-SK"/>
        </w:rPr>
      </w:pPr>
      <w:r>
        <w:rPr>
          <w:rFonts w:ascii="Times New Roman" w:eastAsia="Times New Roman" w:hAnsi="Times New Roman"/>
          <w:color w:val="000000"/>
          <w:sz w:val="24"/>
          <w:szCs w:val="24"/>
          <w:lang w:eastAsia="sk-SK"/>
        </w:rPr>
        <w:t>iné mimoriadne skutočnosti</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ind w:left="426" w:hanging="426"/>
        <w:jc w:val="both"/>
      </w:pPr>
      <w:r>
        <w:rPr>
          <w:rFonts w:ascii="Times New Roman" w:eastAsia="Times New Roman" w:hAnsi="Times New Roman"/>
          <w:color w:val="000000"/>
          <w:sz w:val="24"/>
          <w:szCs w:val="24"/>
          <w:lang w:eastAsia="sk-SK"/>
        </w:rPr>
        <w:t>Popis skutočností:</w:t>
      </w:r>
    </w:p>
    <w:p w:rsidR="00272087" w:rsidRDefault="00272087">
      <w:pPr>
        <w:spacing w:after="0" w:line="240" w:lineRule="auto"/>
        <w:rPr>
          <w:rFonts w:ascii="Times New Roman" w:eastAsia="Times New Roman" w:hAnsi="Times New Roman"/>
          <w:sz w:val="24"/>
          <w:szCs w:val="24"/>
          <w:lang w:eastAsia="sk-SK"/>
        </w:rPr>
      </w:pPr>
    </w:p>
    <w:p w:rsidR="00272087" w:rsidRDefault="006C4FE9">
      <w:pPr>
        <w:spacing w:after="0" w:line="240" w:lineRule="auto"/>
        <w:ind w:left="426" w:hanging="426"/>
        <w:jc w:val="both"/>
      </w:pPr>
      <w:r>
        <w:rPr>
          <w:rFonts w:ascii="Times New Roman" w:eastAsia="Times New Roman" w:hAnsi="Times New Roman"/>
          <w:color w:val="000000"/>
          <w:sz w:val="24"/>
          <w:szCs w:val="24"/>
          <w:lang w:eastAsia="sk-SK"/>
        </w:rPr>
        <w:t>Žiadne skutočnosti.</w:t>
      </w:r>
    </w:p>
    <w:p w:rsidR="00272087" w:rsidRDefault="006C4FE9">
      <w:pPr>
        <w:spacing w:after="0" w:line="240" w:lineRule="auto"/>
        <w:ind w:left="426" w:hanging="426"/>
        <w:jc w:val="both"/>
      </w:pPr>
      <w:r>
        <w:rPr>
          <w:rFonts w:ascii="Times New Roman" w:eastAsia="Times New Roman" w:hAnsi="Times New Roman"/>
          <w:color w:val="000000"/>
          <w:sz w:val="24"/>
          <w:szCs w:val="24"/>
          <w:lang w:eastAsia="sk-SK"/>
        </w:rPr>
        <w:t xml:space="preserve">....................................................................................................................................................... </w:t>
      </w:r>
    </w:p>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bookmarkStart w:id="0" w:name="_GoBack"/>
      <w:bookmarkEnd w:id="0"/>
    </w:p>
    <w:p w:rsidR="00272087" w:rsidRDefault="00272087"/>
    <w:p w:rsidR="00272087" w:rsidRDefault="00272087"/>
    <w:p w:rsidR="00272087" w:rsidRDefault="00272087"/>
    <w:p w:rsidR="00272087" w:rsidRDefault="00272087"/>
    <w:p w:rsidR="00272087" w:rsidRDefault="00272087">
      <w:pPr>
        <w:spacing w:after="240" w:line="240" w:lineRule="auto"/>
        <w:rPr>
          <w:rFonts w:ascii="Times New Roman" w:eastAsia="Times New Roman" w:hAnsi="Times New Roman"/>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Pr>
        <w:spacing w:after="0" w:line="240" w:lineRule="auto"/>
        <w:jc w:val="center"/>
        <w:rPr>
          <w:rFonts w:ascii="Times New Roman" w:eastAsia="Times New Roman" w:hAnsi="Times New Roman"/>
          <w:b/>
          <w:bCs/>
          <w:color w:val="000000"/>
          <w:sz w:val="24"/>
          <w:szCs w:val="24"/>
          <w:lang w:eastAsia="sk-SK"/>
        </w:rPr>
      </w:pPr>
    </w:p>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p w:rsidR="00272087" w:rsidRDefault="00272087"/>
    <w:sectPr w:rsidR="00272087">
      <w:headerReference w:type="default" r:id="rId7"/>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7F53" w:rsidRDefault="00CF7F53">
      <w:pPr>
        <w:spacing w:after="0" w:line="240" w:lineRule="auto"/>
      </w:pPr>
      <w:r>
        <w:separator/>
      </w:r>
    </w:p>
  </w:endnote>
  <w:endnote w:type="continuationSeparator" w:id="0">
    <w:p w:rsidR="00CF7F53" w:rsidRDefault="00CF7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Segoe UI Symbol">
    <w:panose1 w:val="020B0502040204020203"/>
    <w:charset w:val="00"/>
    <w:family w:val="swiss"/>
    <w:pitch w:val="variable"/>
    <w:sig w:usb0="800001E3" w:usb1="1200FFEF" w:usb2="0064C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7F53" w:rsidRDefault="00CF7F53">
      <w:pPr>
        <w:spacing w:after="0" w:line="240" w:lineRule="auto"/>
      </w:pPr>
      <w:r>
        <w:rPr>
          <w:color w:val="000000"/>
        </w:rPr>
        <w:separator/>
      </w:r>
    </w:p>
  </w:footnote>
  <w:footnote w:type="continuationSeparator" w:id="0">
    <w:p w:rsidR="00CF7F53" w:rsidRDefault="00CF7F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4FE9" w:rsidRDefault="006C4FE9">
    <w:pPr>
      <w:pStyle w:val="Hlavika"/>
      <w:tabs>
        <w:tab w:val="clear" w:pos="9072"/>
      </w:tabs>
    </w:pPr>
    <w:r>
      <w:rPr>
        <w:sz w:val="24"/>
        <w:szCs w:val="24"/>
      </w:rPr>
      <w:tab/>
      <w:t>Technické služby Gabčíkovo</w:t>
    </w:r>
    <w:r>
      <w:rPr>
        <w:sz w:val="24"/>
        <w:szCs w:val="24"/>
      </w:rPr>
      <w:br/>
      <w:t xml:space="preserve">                 Poznámky individuálnej účtovnej závierky zostavenej k 31. decembru 2023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6179A"/>
    <w:multiLevelType w:val="multilevel"/>
    <w:tmpl w:val="2D36F730"/>
    <w:lvl w:ilvl="0">
      <w:start w:val="7"/>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141539A"/>
    <w:multiLevelType w:val="multilevel"/>
    <w:tmpl w:val="20662FBC"/>
    <w:lvl w:ilvl="0">
      <w:start w:val="6"/>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2E77CA0"/>
    <w:multiLevelType w:val="multilevel"/>
    <w:tmpl w:val="8E829CCE"/>
    <w:lvl w:ilvl="0">
      <w:start w:val="3"/>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060221E2"/>
    <w:multiLevelType w:val="multilevel"/>
    <w:tmpl w:val="02FCECA6"/>
    <w:lvl w:ilvl="0">
      <w:start w:val="6"/>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66748C1"/>
    <w:multiLevelType w:val="multilevel"/>
    <w:tmpl w:val="B3623B56"/>
    <w:lvl w:ilvl="0">
      <w:start w:val="4"/>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06EC39A7"/>
    <w:multiLevelType w:val="multilevel"/>
    <w:tmpl w:val="F94EE942"/>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07C70F9F"/>
    <w:multiLevelType w:val="multilevel"/>
    <w:tmpl w:val="0F7C6A46"/>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09D43765"/>
    <w:multiLevelType w:val="multilevel"/>
    <w:tmpl w:val="AFC48F3C"/>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0D785AC2"/>
    <w:multiLevelType w:val="multilevel"/>
    <w:tmpl w:val="258A668C"/>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105F37C5"/>
    <w:multiLevelType w:val="multilevel"/>
    <w:tmpl w:val="99502834"/>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143D28F6"/>
    <w:multiLevelType w:val="multilevel"/>
    <w:tmpl w:val="59382784"/>
    <w:lvl w:ilvl="0">
      <w:start w:val="7"/>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175A1188"/>
    <w:multiLevelType w:val="multilevel"/>
    <w:tmpl w:val="84A89E12"/>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182C17A4"/>
    <w:multiLevelType w:val="multilevel"/>
    <w:tmpl w:val="6D22139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1ACD6960"/>
    <w:multiLevelType w:val="multilevel"/>
    <w:tmpl w:val="C952E280"/>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4" w15:restartNumberingAfterBreak="0">
    <w:nsid w:val="1F2177D5"/>
    <w:multiLevelType w:val="multilevel"/>
    <w:tmpl w:val="E39EA50E"/>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200F102F"/>
    <w:multiLevelType w:val="multilevel"/>
    <w:tmpl w:val="13421CB8"/>
    <w:lvl w:ilvl="0">
      <w:start w:val="3"/>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208A7394"/>
    <w:multiLevelType w:val="multilevel"/>
    <w:tmpl w:val="A098972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23B5142C"/>
    <w:multiLevelType w:val="multilevel"/>
    <w:tmpl w:val="06122B0E"/>
    <w:lvl w:ilvl="0">
      <w:start w:val="4"/>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24CD73EC"/>
    <w:multiLevelType w:val="multilevel"/>
    <w:tmpl w:val="DC44B9DC"/>
    <w:lvl w:ilvl="0">
      <w:start w:val="3"/>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25764820"/>
    <w:multiLevelType w:val="multilevel"/>
    <w:tmpl w:val="71AA266C"/>
    <w:lvl w:ilvl="0">
      <w:start w:val="8"/>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260969BB"/>
    <w:multiLevelType w:val="multilevel"/>
    <w:tmpl w:val="059C891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2A9B2C38"/>
    <w:multiLevelType w:val="multilevel"/>
    <w:tmpl w:val="5B402262"/>
    <w:lvl w:ilvl="0">
      <w:start w:val="11"/>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2ACC0405"/>
    <w:multiLevelType w:val="multilevel"/>
    <w:tmpl w:val="D4E602BC"/>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2C6312A4"/>
    <w:multiLevelType w:val="multilevel"/>
    <w:tmpl w:val="B6880D2A"/>
    <w:lvl w:ilvl="0">
      <w:start w:val="4"/>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2E90788D"/>
    <w:multiLevelType w:val="multilevel"/>
    <w:tmpl w:val="0B8C76AC"/>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30794BB0"/>
    <w:multiLevelType w:val="multilevel"/>
    <w:tmpl w:val="B58E8EE2"/>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311D6EA6"/>
    <w:multiLevelType w:val="multilevel"/>
    <w:tmpl w:val="65E2100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15:restartNumberingAfterBreak="0">
    <w:nsid w:val="31B060D5"/>
    <w:multiLevelType w:val="multilevel"/>
    <w:tmpl w:val="463E35BE"/>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32E24E3E"/>
    <w:multiLevelType w:val="multilevel"/>
    <w:tmpl w:val="BA281EF0"/>
    <w:lvl w:ilvl="0">
      <w:start w:val="11"/>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9" w15:restartNumberingAfterBreak="0">
    <w:nsid w:val="34F429CC"/>
    <w:multiLevelType w:val="multilevel"/>
    <w:tmpl w:val="44328A5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30" w15:restartNumberingAfterBreak="0">
    <w:nsid w:val="355E14BB"/>
    <w:multiLevelType w:val="multilevel"/>
    <w:tmpl w:val="EF9CD7A6"/>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1" w15:restartNumberingAfterBreak="0">
    <w:nsid w:val="39A40F92"/>
    <w:multiLevelType w:val="multilevel"/>
    <w:tmpl w:val="F208A516"/>
    <w:lvl w:ilvl="0">
      <w:start w:val="6"/>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39D31545"/>
    <w:multiLevelType w:val="multilevel"/>
    <w:tmpl w:val="3A567110"/>
    <w:lvl w:ilvl="0">
      <w:start w:val="10"/>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3B486D0C"/>
    <w:multiLevelType w:val="multilevel"/>
    <w:tmpl w:val="5B06766A"/>
    <w:lvl w:ilvl="0">
      <w:start w:val="9"/>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4" w15:restartNumberingAfterBreak="0">
    <w:nsid w:val="3C525821"/>
    <w:multiLevelType w:val="multilevel"/>
    <w:tmpl w:val="44B2BBD6"/>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5" w15:restartNumberingAfterBreak="0">
    <w:nsid w:val="3F8640C5"/>
    <w:multiLevelType w:val="multilevel"/>
    <w:tmpl w:val="F154AC18"/>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6" w15:restartNumberingAfterBreak="0">
    <w:nsid w:val="418670C7"/>
    <w:multiLevelType w:val="multilevel"/>
    <w:tmpl w:val="A2AC131A"/>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7" w15:restartNumberingAfterBreak="0">
    <w:nsid w:val="41A9251B"/>
    <w:multiLevelType w:val="multilevel"/>
    <w:tmpl w:val="69102B22"/>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8" w15:restartNumberingAfterBreak="0">
    <w:nsid w:val="4358414D"/>
    <w:multiLevelType w:val="multilevel"/>
    <w:tmpl w:val="ECAADE12"/>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9" w15:restartNumberingAfterBreak="0">
    <w:nsid w:val="43CF139F"/>
    <w:multiLevelType w:val="multilevel"/>
    <w:tmpl w:val="F600F6B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0" w15:restartNumberingAfterBreak="0">
    <w:nsid w:val="45017CB6"/>
    <w:multiLevelType w:val="multilevel"/>
    <w:tmpl w:val="6E7ADA4C"/>
    <w:lvl w:ilvl="0">
      <w:start w:val="8"/>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1" w15:restartNumberingAfterBreak="0">
    <w:nsid w:val="45B45147"/>
    <w:multiLevelType w:val="multilevel"/>
    <w:tmpl w:val="B2A4D91E"/>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2" w15:restartNumberingAfterBreak="0">
    <w:nsid w:val="483B4A65"/>
    <w:multiLevelType w:val="multilevel"/>
    <w:tmpl w:val="83942AB2"/>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3" w15:restartNumberingAfterBreak="0">
    <w:nsid w:val="493B2794"/>
    <w:multiLevelType w:val="multilevel"/>
    <w:tmpl w:val="42341776"/>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4" w15:restartNumberingAfterBreak="0">
    <w:nsid w:val="4A8A53CD"/>
    <w:multiLevelType w:val="multilevel"/>
    <w:tmpl w:val="6B14658E"/>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5" w15:restartNumberingAfterBreak="0">
    <w:nsid w:val="52571753"/>
    <w:multiLevelType w:val="multilevel"/>
    <w:tmpl w:val="E230F756"/>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6" w15:restartNumberingAfterBreak="0">
    <w:nsid w:val="55671A57"/>
    <w:multiLevelType w:val="multilevel"/>
    <w:tmpl w:val="5C327D80"/>
    <w:lvl w:ilvl="0">
      <w:start w:val="13"/>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7" w15:restartNumberingAfterBreak="0">
    <w:nsid w:val="55E90B97"/>
    <w:multiLevelType w:val="multilevel"/>
    <w:tmpl w:val="9BD0E8D4"/>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8" w15:restartNumberingAfterBreak="0">
    <w:nsid w:val="5B6B5DEA"/>
    <w:multiLevelType w:val="multilevel"/>
    <w:tmpl w:val="31B0989C"/>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49" w15:restartNumberingAfterBreak="0">
    <w:nsid w:val="5CF205B5"/>
    <w:multiLevelType w:val="multilevel"/>
    <w:tmpl w:val="5BE287A6"/>
    <w:lvl w:ilvl="0">
      <w:start w:val="5"/>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0" w15:restartNumberingAfterBreak="0">
    <w:nsid w:val="5D7646AF"/>
    <w:multiLevelType w:val="multilevel"/>
    <w:tmpl w:val="DEA4B97A"/>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1" w15:restartNumberingAfterBreak="0">
    <w:nsid w:val="5D9A28D2"/>
    <w:multiLevelType w:val="multilevel"/>
    <w:tmpl w:val="87DA3E7C"/>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2" w15:restartNumberingAfterBreak="0">
    <w:nsid w:val="5E4C4BEE"/>
    <w:multiLevelType w:val="multilevel"/>
    <w:tmpl w:val="63CCF9E2"/>
    <w:lvl w:ilvl="0">
      <w:start w:val="8"/>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3" w15:restartNumberingAfterBreak="0">
    <w:nsid w:val="60FD16F1"/>
    <w:multiLevelType w:val="multilevel"/>
    <w:tmpl w:val="948C2DF0"/>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4" w15:restartNumberingAfterBreak="0">
    <w:nsid w:val="613738D8"/>
    <w:multiLevelType w:val="multilevel"/>
    <w:tmpl w:val="068CA63C"/>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5" w15:restartNumberingAfterBreak="0">
    <w:nsid w:val="629360CC"/>
    <w:multiLevelType w:val="multilevel"/>
    <w:tmpl w:val="680AB3BE"/>
    <w:lvl w:ilvl="0">
      <w:start w:val="10"/>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6" w15:restartNumberingAfterBreak="0">
    <w:nsid w:val="63FD294F"/>
    <w:multiLevelType w:val="multilevel"/>
    <w:tmpl w:val="06309876"/>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7" w15:restartNumberingAfterBreak="0">
    <w:nsid w:val="645616B2"/>
    <w:multiLevelType w:val="multilevel"/>
    <w:tmpl w:val="B3541B72"/>
    <w:lvl w:ilvl="0">
      <w:start w:val="9"/>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8" w15:restartNumberingAfterBreak="0">
    <w:nsid w:val="6CAF55F1"/>
    <w:multiLevelType w:val="multilevel"/>
    <w:tmpl w:val="7F846C8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9" w15:restartNumberingAfterBreak="0">
    <w:nsid w:val="6CC04D35"/>
    <w:multiLevelType w:val="multilevel"/>
    <w:tmpl w:val="5BECEF8C"/>
    <w:lvl w:ilvl="0">
      <w:start w:val="5"/>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0" w15:restartNumberingAfterBreak="0">
    <w:nsid w:val="6EA740B8"/>
    <w:multiLevelType w:val="multilevel"/>
    <w:tmpl w:val="3C5616C8"/>
    <w:lvl w:ilvl="0">
      <w:start w:val="5"/>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1" w15:restartNumberingAfterBreak="0">
    <w:nsid w:val="6EBB435C"/>
    <w:multiLevelType w:val="multilevel"/>
    <w:tmpl w:val="DDE42F74"/>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2" w15:restartNumberingAfterBreak="0">
    <w:nsid w:val="70B22808"/>
    <w:multiLevelType w:val="multilevel"/>
    <w:tmpl w:val="CF0CA782"/>
    <w:lvl w:ilvl="0">
      <w:start w:val="9"/>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3" w15:restartNumberingAfterBreak="0">
    <w:nsid w:val="73653A36"/>
    <w:multiLevelType w:val="multilevel"/>
    <w:tmpl w:val="B2FC16E6"/>
    <w:lvl w:ilvl="0">
      <w:start w:val="1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4" w15:restartNumberingAfterBreak="0">
    <w:nsid w:val="78CD1ED7"/>
    <w:multiLevelType w:val="multilevel"/>
    <w:tmpl w:val="BC62B1F0"/>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5" w15:restartNumberingAfterBreak="0">
    <w:nsid w:val="7C895E83"/>
    <w:multiLevelType w:val="multilevel"/>
    <w:tmpl w:val="35ECFD50"/>
    <w:lvl w:ilvl="0">
      <w:start w:val="1"/>
      <w:numFmt w:val="decimal"/>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6" w15:restartNumberingAfterBreak="0">
    <w:nsid w:val="7DE62EAD"/>
    <w:multiLevelType w:val="multilevel"/>
    <w:tmpl w:val="E012CAA4"/>
    <w:lvl w:ilvl="0">
      <w:start w:val="7"/>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7" w15:restartNumberingAfterBreak="0">
    <w:nsid w:val="7E985D8F"/>
    <w:multiLevelType w:val="multilevel"/>
    <w:tmpl w:val="F746F1D6"/>
    <w:lvl w:ilvl="0">
      <w:start w:val="3"/>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8" w15:restartNumberingAfterBreak="0">
    <w:nsid w:val="7EA01DEA"/>
    <w:multiLevelType w:val="multilevel"/>
    <w:tmpl w:val="B5AC034E"/>
    <w:lvl w:ilvl="0">
      <w:start w:val="1"/>
      <w:numFmt w:val="lowerLetter"/>
      <w:lvlText w:val="%1."/>
      <w:lvlJc w:val="left"/>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12"/>
  </w:num>
  <w:num w:numId="2">
    <w:abstractNumId w:val="65"/>
  </w:num>
  <w:num w:numId="3">
    <w:abstractNumId w:val="56"/>
  </w:num>
  <w:num w:numId="4">
    <w:abstractNumId w:val="48"/>
  </w:num>
  <w:num w:numId="5">
    <w:abstractNumId w:val="13"/>
  </w:num>
  <w:num w:numId="6">
    <w:abstractNumId w:val="29"/>
  </w:num>
  <w:num w:numId="7">
    <w:abstractNumId w:val="58"/>
  </w:num>
  <w:num w:numId="8">
    <w:abstractNumId w:val="35"/>
  </w:num>
  <w:num w:numId="9">
    <w:abstractNumId w:val="5"/>
  </w:num>
  <w:num w:numId="10">
    <w:abstractNumId w:val="42"/>
  </w:num>
  <w:num w:numId="11">
    <w:abstractNumId w:val="47"/>
  </w:num>
  <w:num w:numId="12">
    <w:abstractNumId w:val="15"/>
  </w:num>
  <w:num w:numId="13">
    <w:abstractNumId w:val="4"/>
  </w:num>
  <w:num w:numId="14">
    <w:abstractNumId w:val="59"/>
  </w:num>
  <w:num w:numId="15">
    <w:abstractNumId w:val="1"/>
  </w:num>
  <w:num w:numId="16">
    <w:abstractNumId w:val="0"/>
  </w:num>
  <w:num w:numId="17">
    <w:abstractNumId w:val="52"/>
  </w:num>
  <w:num w:numId="18">
    <w:abstractNumId w:val="33"/>
  </w:num>
  <w:num w:numId="19">
    <w:abstractNumId w:val="32"/>
  </w:num>
  <w:num w:numId="20">
    <w:abstractNumId w:val="28"/>
  </w:num>
  <w:num w:numId="21">
    <w:abstractNumId w:val="63"/>
  </w:num>
  <w:num w:numId="22">
    <w:abstractNumId w:val="46"/>
  </w:num>
  <w:num w:numId="23">
    <w:abstractNumId w:val="14"/>
  </w:num>
  <w:num w:numId="24">
    <w:abstractNumId w:val="41"/>
  </w:num>
  <w:num w:numId="25">
    <w:abstractNumId w:val="61"/>
  </w:num>
  <w:num w:numId="26">
    <w:abstractNumId w:val="54"/>
  </w:num>
  <w:num w:numId="27">
    <w:abstractNumId w:val="38"/>
  </w:num>
  <w:num w:numId="28">
    <w:abstractNumId w:val="39"/>
  </w:num>
  <w:num w:numId="29">
    <w:abstractNumId w:val="7"/>
  </w:num>
  <w:num w:numId="30">
    <w:abstractNumId w:val="44"/>
  </w:num>
  <w:num w:numId="31">
    <w:abstractNumId w:val="2"/>
  </w:num>
  <w:num w:numId="32">
    <w:abstractNumId w:val="34"/>
  </w:num>
  <w:num w:numId="33">
    <w:abstractNumId w:val="27"/>
  </w:num>
  <w:num w:numId="34">
    <w:abstractNumId w:val="25"/>
  </w:num>
  <w:num w:numId="35">
    <w:abstractNumId w:val="26"/>
  </w:num>
  <w:num w:numId="36">
    <w:abstractNumId w:val="30"/>
  </w:num>
  <w:num w:numId="37">
    <w:abstractNumId w:val="22"/>
  </w:num>
  <w:num w:numId="38">
    <w:abstractNumId w:val="6"/>
  </w:num>
  <w:num w:numId="39">
    <w:abstractNumId w:val="64"/>
  </w:num>
  <w:num w:numId="40">
    <w:abstractNumId w:val="8"/>
  </w:num>
  <w:num w:numId="41">
    <w:abstractNumId w:val="20"/>
  </w:num>
  <w:num w:numId="42">
    <w:abstractNumId w:val="36"/>
  </w:num>
  <w:num w:numId="43">
    <w:abstractNumId w:val="51"/>
  </w:num>
  <w:num w:numId="44">
    <w:abstractNumId w:val="68"/>
  </w:num>
  <w:num w:numId="45">
    <w:abstractNumId w:val="50"/>
  </w:num>
  <w:num w:numId="46">
    <w:abstractNumId w:val="11"/>
  </w:num>
  <w:num w:numId="47">
    <w:abstractNumId w:val="16"/>
  </w:num>
  <w:num w:numId="48">
    <w:abstractNumId w:val="43"/>
  </w:num>
  <w:num w:numId="49">
    <w:abstractNumId w:val="37"/>
  </w:num>
  <w:num w:numId="50">
    <w:abstractNumId w:val="18"/>
  </w:num>
  <w:num w:numId="51">
    <w:abstractNumId w:val="23"/>
  </w:num>
  <w:num w:numId="52">
    <w:abstractNumId w:val="60"/>
  </w:num>
  <w:num w:numId="53">
    <w:abstractNumId w:val="31"/>
  </w:num>
  <w:num w:numId="54">
    <w:abstractNumId w:val="10"/>
  </w:num>
  <w:num w:numId="55">
    <w:abstractNumId w:val="40"/>
  </w:num>
  <w:num w:numId="56">
    <w:abstractNumId w:val="62"/>
  </w:num>
  <w:num w:numId="57">
    <w:abstractNumId w:val="9"/>
  </w:num>
  <w:num w:numId="58">
    <w:abstractNumId w:val="24"/>
  </w:num>
  <w:num w:numId="59">
    <w:abstractNumId w:val="45"/>
  </w:num>
  <w:num w:numId="60">
    <w:abstractNumId w:val="67"/>
  </w:num>
  <w:num w:numId="61">
    <w:abstractNumId w:val="17"/>
  </w:num>
  <w:num w:numId="62">
    <w:abstractNumId w:val="49"/>
  </w:num>
  <w:num w:numId="63">
    <w:abstractNumId w:val="3"/>
  </w:num>
  <w:num w:numId="64">
    <w:abstractNumId w:val="66"/>
  </w:num>
  <w:num w:numId="65">
    <w:abstractNumId w:val="19"/>
  </w:num>
  <w:num w:numId="66">
    <w:abstractNumId w:val="57"/>
  </w:num>
  <w:num w:numId="67">
    <w:abstractNumId w:val="55"/>
  </w:num>
  <w:num w:numId="68">
    <w:abstractNumId w:val="21"/>
  </w:num>
  <w:num w:numId="69">
    <w:abstractNumId w:val="53"/>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087"/>
    <w:rsid w:val="00272087"/>
    <w:rsid w:val="00513106"/>
    <w:rsid w:val="006C4FE9"/>
    <w:rsid w:val="00897B64"/>
    <w:rsid w:val="009D0D10"/>
    <w:rsid w:val="00B65320"/>
    <w:rsid w:val="00B72FC6"/>
    <w:rsid w:val="00CF7F5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E3674AE-FE58-42C0-A6A5-31D3FEFA9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pPr>
      <w:suppressAutoHyphens/>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pPr>
      <w:tabs>
        <w:tab w:val="center" w:pos="4536"/>
        <w:tab w:val="right" w:pos="9072"/>
      </w:tabs>
      <w:spacing w:after="0" w:line="240" w:lineRule="auto"/>
    </w:pPr>
  </w:style>
  <w:style w:type="character" w:customStyle="1" w:styleId="HlavikaChar">
    <w:name w:val="Hlavička Char"/>
    <w:basedOn w:val="Predvolenpsmoodseku"/>
  </w:style>
  <w:style w:type="paragraph" w:styleId="Pta">
    <w:name w:val="footer"/>
    <w:basedOn w:val="Normlny"/>
    <w:pPr>
      <w:tabs>
        <w:tab w:val="center" w:pos="4536"/>
        <w:tab w:val="right" w:pos="9072"/>
      </w:tabs>
      <w:spacing w:after="0" w:line="240" w:lineRule="auto"/>
    </w:pPr>
  </w:style>
  <w:style w:type="character" w:customStyle="1" w:styleId="PtaChar">
    <w:name w:val="Päta Char"/>
    <w:basedOn w:val="Predvolenpsmoodseku"/>
  </w:style>
  <w:style w:type="paragraph" w:styleId="Textbubliny">
    <w:name w:val="Balloon Text"/>
    <w:basedOn w:val="Normlny"/>
    <w:pPr>
      <w:spacing w:after="0" w:line="240" w:lineRule="auto"/>
    </w:pPr>
    <w:rPr>
      <w:rFonts w:ascii="Segoe UI" w:hAnsi="Segoe UI" w:cs="Segoe UI"/>
      <w:sz w:val="18"/>
      <w:szCs w:val="18"/>
    </w:rPr>
  </w:style>
  <w:style w:type="character" w:customStyle="1" w:styleId="TextbublinyChar">
    <w:name w:val="Text bubliny Char"/>
    <w:basedOn w:val="Predvolenpsmoodseku"/>
    <w:rPr>
      <w:rFonts w:ascii="Segoe UI" w:hAnsi="Segoe UI" w:cs="Segoe UI"/>
      <w:sz w:val="18"/>
      <w:szCs w:val="18"/>
    </w:rPr>
  </w:style>
  <w:style w:type="paragraph" w:styleId="Nzov">
    <w:name w:val="Title"/>
    <w:basedOn w:val="Normlny"/>
    <w:next w:val="Normlny"/>
    <w:pPr>
      <w:spacing w:after="0" w:line="240" w:lineRule="auto"/>
    </w:pPr>
    <w:rPr>
      <w:rFonts w:ascii="Calibri Light" w:eastAsia="Times New Roman" w:hAnsi="Calibri Light"/>
      <w:spacing w:val="-10"/>
      <w:kern w:val="3"/>
      <w:sz w:val="56"/>
      <w:szCs w:val="56"/>
    </w:rPr>
  </w:style>
  <w:style w:type="character" w:customStyle="1" w:styleId="NzovChar">
    <w:name w:val="Názov Char"/>
    <w:basedOn w:val="Predvolenpsmoodseku"/>
    <w:rPr>
      <w:rFonts w:ascii="Calibri Light" w:eastAsia="Times New Roman" w:hAnsi="Calibri Light" w:cs="Times New Roman"/>
      <w:spacing w:val="-10"/>
      <w:kern w:val="3"/>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2746</Words>
  <Characters>15656</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dc:description/>
  <cp:lastModifiedBy>Acer</cp:lastModifiedBy>
  <cp:revision>2</cp:revision>
  <cp:lastPrinted>2022-03-22T11:00:00Z</cp:lastPrinted>
  <dcterms:created xsi:type="dcterms:W3CDTF">2024-03-18T08:45:00Z</dcterms:created>
  <dcterms:modified xsi:type="dcterms:W3CDTF">2024-03-18T08:45:00Z</dcterms:modified>
</cp:coreProperties>
</file>