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7579" w:rsidRDefault="00B04788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BD7579" w:rsidRDefault="00B04788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firstLine="0"/>
        <w:jc w:val="center"/>
      </w:pPr>
      <w:r>
        <w:rPr>
          <w:b/>
        </w:rPr>
        <w:t>Poznámky k mikro účtovnej závierke za rok 202</w:t>
      </w:r>
      <w:r w:rsidR="00057986">
        <w:rPr>
          <w:b/>
        </w:rPr>
        <w:t>3</w:t>
      </w:r>
      <w:r>
        <w:rPr>
          <w:b/>
        </w:rPr>
        <w:t xml:space="preserve"> </w:t>
      </w:r>
    </w:p>
    <w:p w:rsidR="00BD7579" w:rsidRDefault="00B04788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/>
        <w:jc w:val="center"/>
      </w:pPr>
      <w:r>
        <w:t xml:space="preserve">zostavené podľa Opatrenia Ministerstva financií SR č.MF/15464/2013-74, ktorým sa ustanovujú podrobnosti </w:t>
      </w:r>
    </w:p>
    <w:p w:rsidR="00BD7579" w:rsidRDefault="00B04788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/>
        <w:jc w:val="center"/>
      </w:pPr>
      <w:r>
        <w:t xml:space="preserve">o usporiadaní, označovaní a obsahovom vymedzení položiek individuálnej účtovnej závierky a </w:t>
      </w:r>
      <w:r>
        <w:t xml:space="preserve">rozsahu údajov určených z individuálnej účtovnej závierky na zverejnenie pre </w:t>
      </w:r>
      <w:r>
        <w:rPr>
          <w:b/>
        </w:rPr>
        <w:t>mikro účtovné jednotky</w:t>
      </w:r>
      <w:r>
        <w:t xml:space="preserve"> v znení neskorších predpisov (ostatná novela č.MF/18008/2014-74 – FS č.10/2014) </w:t>
      </w:r>
    </w:p>
    <w:p w:rsidR="00BD7579" w:rsidRDefault="00B04788">
      <w:pPr>
        <w:spacing w:after="47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 xml:space="preserve">Identifikácia účtovnej jednotky (názov, IČO, </w:t>
      </w:r>
      <w:r>
        <w:rPr>
          <w:u w:val="single" w:color="000000"/>
        </w:rPr>
        <w:t>sídlo):</w:t>
      </w:r>
      <w:r>
        <w:t xml:space="preserve"> </w:t>
      </w:r>
    </w:p>
    <w:p w:rsidR="00BD7579" w:rsidRDefault="00B04788">
      <w:pPr>
        <w:ind w:right="101"/>
      </w:pPr>
      <w:r>
        <w:t xml:space="preserve">INOX-STYL MYJAVA, s.r.o. </w:t>
      </w:r>
    </w:p>
    <w:p w:rsidR="00BD7579" w:rsidRDefault="00B04788">
      <w:pPr>
        <w:ind w:right="101"/>
      </w:pPr>
      <w:r>
        <w:t xml:space="preserve">IČO: 43908713 </w:t>
      </w:r>
    </w:p>
    <w:p w:rsidR="00BD7579" w:rsidRDefault="00B04788">
      <w:pPr>
        <w:ind w:right="101"/>
      </w:pPr>
      <w:r>
        <w:t>Profesora Varsíka 1315/25 , 907 01 Myjava</w:t>
      </w:r>
      <w:r>
        <w:rPr>
          <w:sz w:val="24"/>
        </w:rPr>
        <w:t xml:space="preserve">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40" w:type="dxa"/>
        <w:tblInd w:w="5" w:type="dxa"/>
        <w:tblCellMar>
          <w:top w:w="53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143"/>
        <w:gridCol w:w="2096"/>
        <w:gridCol w:w="3301"/>
      </w:tblGrid>
      <w:tr w:rsidR="00BD7579">
        <w:trPr>
          <w:trHeight w:val="790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</w:t>
            </w:r>
            <w:r>
              <w:rPr>
                <w:b/>
              </w:rPr>
              <w:t xml:space="preserve">obdobie </w:t>
            </w:r>
          </w:p>
        </w:tc>
        <w:tc>
          <w:tcPr>
            <w:tcW w:w="3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BD7579" w:rsidRDefault="00B04788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BD7579">
        <w:trPr>
          <w:trHeight w:val="530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057986">
            <w:pPr>
              <w:spacing w:after="0" w:line="259" w:lineRule="auto"/>
              <w:ind w:left="7" w:firstLine="0"/>
              <w:jc w:val="center"/>
            </w:pPr>
            <w:r>
              <w:t>0</w:t>
            </w:r>
          </w:p>
        </w:tc>
        <w:tc>
          <w:tcPr>
            <w:tcW w:w="3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057986">
            <w:pPr>
              <w:spacing w:after="0" w:line="259" w:lineRule="auto"/>
              <w:ind w:left="8" w:firstLine="0"/>
              <w:jc w:val="center"/>
            </w:pPr>
            <w:r>
              <w:t>0</w:t>
            </w:r>
          </w:p>
        </w:tc>
      </w:tr>
    </w:tbl>
    <w:p w:rsidR="00BD7579" w:rsidRDefault="00B04788">
      <w:pPr>
        <w:spacing w:after="2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pStyle w:val="Nadpis1"/>
        <w:ind w:right="841"/>
      </w:pPr>
      <w:r>
        <w:t>Článok II</w:t>
      </w:r>
      <w:r>
        <w:rPr>
          <w:b w:val="0"/>
        </w:rPr>
        <w:t xml:space="preserve"> </w:t>
      </w:r>
    </w:p>
    <w:p w:rsidR="00BD7579" w:rsidRDefault="00B04788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2"/>
        </w:numPr>
        <w:ind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</w:p>
    <w:p w:rsidR="00BD7579" w:rsidRDefault="00B04788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</w:rPr>
        <w:t xml:space="preserve"> </w:t>
      </w:r>
    </w:p>
    <w:p w:rsidR="00BD7579" w:rsidRDefault="00B04788">
      <w:pPr>
        <w:ind w:left="-5"/>
        <w:jc w:val="left"/>
      </w:pPr>
      <w:r>
        <w:rPr>
          <w:rFonts w:ascii="Calibri" w:eastAsia="Calibri" w:hAnsi="Calibri" w:cs="Calibri"/>
        </w:rPr>
        <w:t>Účtovná závierka spoločnosti k 31.12.202</w:t>
      </w:r>
      <w:r w:rsidR="00057986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 xml:space="preserve"> je zostavená ako riadna účtovná závierka podľa § 17 ods. 6 zákona č.431/2002 Z.z o účtovníctve v znení neskorších predpisov, a to za účtovné obdobie od 01.01.202</w:t>
      </w:r>
      <w:r w:rsidR="00057986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 xml:space="preserve"> do 31</w:t>
      </w:r>
      <w:r>
        <w:rPr>
          <w:rFonts w:ascii="Calibri" w:eastAsia="Calibri" w:hAnsi="Calibri" w:cs="Calibri"/>
        </w:rPr>
        <w:t>.12.202</w:t>
      </w:r>
      <w:r w:rsidR="00057986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 xml:space="preserve"> </w:t>
      </w:r>
    </w:p>
    <w:p w:rsidR="00BD7579" w:rsidRDefault="00B04788">
      <w:pPr>
        <w:ind w:left="-5"/>
        <w:jc w:val="left"/>
      </w:pPr>
      <w:r>
        <w:rPr>
          <w:rFonts w:ascii="Calibri" w:eastAsia="Calibri" w:hAnsi="Calibri" w:cs="Calibri"/>
        </w:rPr>
        <w:t xml:space="preserve">Účtovná závierka bola zostavená za predpokladu nepretržitého trvania spoločnosti. </w:t>
      </w:r>
    </w:p>
    <w:p w:rsidR="00BD7579" w:rsidRDefault="00B04788">
      <w:pPr>
        <w:spacing w:after="0" w:line="252" w:lineRule="auto"/>
        <w:ind w:left="0" w:right="9491" w:firstLine="0"/>
        <w:jc w:val="left"/>
      </w:pPr>
      <w:r>
        <w:rPr>
          <w:rFonts w:ascii="Calibri" w:eastAsia="Calibri" w:hAnsi="Calibri" w:cs="Calibri"/>
        </w:rPr>
        <w:t xml:space="preserve"> </w:t>
      </w:r>
      <w:r>
        <w:t xml:space="preserve"> </w:t>
      </w:r>
    </w:p>
    <w:p w:rsidR="00BD7579" w:rsidRDefault="00B04788">
      <w:pPr>
        <w:numPr>
          <w:ilvl w:val="0"/>
          <w:numId w:val="2"/>
        </w:numPr>
        <w:ind w:hanging="248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40" w:type="dxa"/>
        <w:tblInd w:w="5" w:type="dxa"/>
        <w:tblCellMar>
          <w:top w:w="46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67"/>
        <w:gridCol w:w="4773"/>
      </w:tblGrid>
      <w:tr w:rsidR="00BD7579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BD7579">
        <w:trPr>
          <w:trHeight w:val="278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Dlhodobý nehmotný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Obstarávacia cena </w:t>
            </w:r>
          </w:p>
        </w:tc>
      </w:tr>
      <w:tr w:rsidR="00BD7579">
        <w:trPr>
          <w:trHeight w:val="278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Dlhodobý hmotný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Obstarávacia cena </w:t>
            </w:r>
          </w:p>
        </w:tc>
      </w:tr>
      <w:tr w:rsidR="00BD7579">
        <w:trPr>
          <w:trHeight w:val="278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bookmarkStart w:id="0" w:name="_GoBack"/>
            <w:r>
              <w:rPr>
                <w:rFonts w:ascii="Calibri" w:eastAsia="Calibri" w:hAnsi="Calibri" w:cs="Calibri"/>
              </w:rPr>
              <w:t xml:space="preserve">Dlhodobý finančný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Obstarávacia cena </w:t>
            </w:r>
          </w:p>
        </w:tc>
      </w:tr>
      <w:bookmarkEnd w:id="0"/>
      <w:tr w:rsidR="00BD7579">
        <w:trPr>
          <w:trHeight w:val="278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Zásoby obstarané kúpou: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Obstarávacia cena </w:t>
            </w:r>
          </w:p>
        </w:tc>
      </w:tr>
      <w:tr w:rsidR="00BD7579">
        <w:trPr>
          <w:trHeight w:val="278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Zásoby vytvorené vlastnou činnosťou: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Vlastné náklady </w:t>
            </w:r>
          </w:p>
        </w:tc>
      </w:tr>
      <w:tr w:rsidR="00BD7579">
        <w:trPr>
          <w:trHeight w:val="278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Vlastné pohľadávky: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Menovitá hodnota </w:t>
            </w:r>
          </w:p>
        </w:tc>
      </w:tr>
      <w:tr w:rsidR="00BD7579">
        <w:trPr>
          <w:trHeight w:val="278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Kúpené pohľadávky: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Obstarávacia cena </w:t>
            </w:r>
          </w:p>
        </w:tc>
      </w:tr>
      <w:tr w:rsidR="00BD7579">
        <w:trPr>
          <w:trHeight w:val="278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lastRenderedPageBreak/>
              <w:t xml:space="preserve">Krátkodobý finančný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Obstarávacia cena </w:t>
            </w:r>
          </w:p>
        </w:tc>
      </w:tr>
      <w:tr w:rsidR="00BD7579">
        <w:trPr>
          <w:trHeight w:val="281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Záväzky vrátane rezerv: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Menovitá hodnota </w:t>
            </w:r>
          </w:p>
        </w:tc>
      </w:tr>
      <w:tr w:rsidR="00BD7579">
        <w:trPr>
          <w:trHeight w:val="278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Dlhopisy: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Menovitá hodnota </w:t>
            </w:r>
          </w:p>
        </w:tc>
      </w:tr>
      <w:tr w:rsidR="00BD7579">
        <w:trPr>
          <w:trHeight w:val="279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Pôžičky a úvery: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Menovitá hodnota </w:t>
            </w:r>
          </w:p>
        </w:tc>
      </w:tr>
      <w:tr w:rsidR="00BD7579">
        <w:trPr>
          <w:trHeight w:val="278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Derivátové operácie: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7579" w:rsidRDefault="00B04788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Menovitá hodnota </w:t>
            </w:r>
          </w:p>
        </w:tc>
      </w:tr>
    </w:tbl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2"/>
        </w:numPr>
        <w:ind w:hanging="248"/>
      </w:pPr>
      <w:r>
        <w:t xml:space="preserve">Spôsob zostavenia </w:t>
      </w:r>
      <w:r>
        <w:rPr>
          <w:u w:val="single" w:color="000000"/>
        </w:rPr>
        <w:t xml:space="preserve">odpisového </w:t>
      </w:r>
      <w:r>
        <w:rPr>
          <w:u w:val="single" w:color="000000"/>
        </w:rPr>
        <w:t>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BD7579" w:rsidRDefault="00B04788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</w:rPr>
        <w:t xml:space="preserve">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2"/>
        </w:numPr>
        <w:ind w:hanging="248"/>
      </w:pPr>
      <w:r>
        <w:rPr>
          <w:u w:val="single" w:color="000000"/>
        </w:rPr>
        <w:t>Zmeny účtovných  zásad  a zmeny účtovných  metód</w:t>
      </w:r>
      <w:r>
        <w:t xml:space="preserve">  s uvedením  dôv</w:t>
      </w:r>
      <w:r>
        <w:t xml:space="preserve">odu  týchto  zmien a vyčíslením ich  vplyvu  na  finančnú  hodnotu  majetku,  záväzkov,  základného  imania a výsledku hospodárenia účtovnej jednotky: </w:t>
      </w:r>
    </w:p>
    <w:p w:rsidR="00BD7579" w:rsidRDefault="00B04788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</w:rPr>
        <w:t xml:space="preserve">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2"/>
        </w:numPr>
        <w:ind w:hanging="248"/>
      </w:pPr>
      <w:r>
        <w:rPr>
          <w:u w:val="single" w:color="000000"/>
        </w:rPr>
        <w:t>Informácie o dotáciách</w:t>
      </w:r>
      <w:r>
        <w:t xml:space="preserve"> a ich oceňovanie v účtovníctve: </w:t>
      </w:r>
    </w:p>
    <w:p w:rsidR="00BD7579" w:rsidRDefault="00B04788">
      <w:pPr>
        <w:ind w:right="101"/>
      </w:pPr>
      <w:r>
        <w:t xml:space="preserve">´ </w:t>
      </w:r>
    </w:p>
    <w:p w:rsidR="00BD7579" w:rsidRDefault="00B04788">
      <w:pPr>
        <w:spacing w:after="0" w:line="252" w:lineRule="auto"/>
        <w:ind w:left="0" w:right="9491" w:firstLine="0"/>
        <w:jc w:val="left"/>
      </w:pPr>
      <w:r>
        <w:rPr>
          <w:rFonts w:ascii="Calibri" w:eastAsia="Calibri" w:hAnsi="Calibri" w:cs="Calibri"/>
        </w:rPr>
        <w:t xml:space="preserve"> </w:t>
      </w:r>
      <w:r>
        <w:t xml:space="preserve"> </w:t>
      </w:r>
    </w:p>
    <w:p w:rsidR="00BD7579" w:rsidRDefault="00B04788">
      <w:pPr>
        <w:numPr>
          <w:ilvl w:val="0"/>
          <w:numId w:val="2"/>
        </w:numPr>
        <w:ind w:hanging="248"/>
      </w:pPr>
      <w:r>
        <w:t xml:space="preserve">Informácie o účtovaní </w:t>
      </w:r>
      <w:r>
        <w:rPr>
          <w:u w:val="single" w:color="000000"/>
        </w:rPr>
        <w:t xml:space="preserve">významných </w:t>
      </w:r>
      <w:r>
        <w:rPr>
          <w:u w:val="single" w:color="000000"/>
        </w:rPr>
        <w:t>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</w:t>
      </w:r>
      <w:r>
        <w:t xml:space="preserve">obí s uvedením vplyvu na výsledok hospodárenia bežného účtovného obdobia: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ind w:left="-5"/>
        <w:jc w:val="left"/>
      </w:pPr>
      <w:r>
        <w:rPr>
          <w:rFonts w:ascii="Calibri" w:eastAsia="Calibri" w:hAnsi="Calibri" w:cs="Calibri"/>
        </w:rPr>
        <w:t xml:space="preserve">Účtovná jednotka neúčtovala v účtovnom období o opravách chýb minulých účtovných období.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BD7579" w:rsidRDefault="00B04788">
      <w:pPr>
        <w:spacing w:after="0" w:line="259" w:lineRule="auto"/>
        <w:ind w:left="0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3"/>
        </w:numPr>
        <w:ind w:right="101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>, napríklad výnosy z predaja podniku alebo časti podniku, náklady z dôvodu predaja podniku alebo časti podniku, škody z dôvodu živelný</w:t>
      </w:r>
      <w:r>
        <w:t xml:space="preserve">ch pohrôm.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3"/>
        </w:numPr>
        <w:spacing w:after="0" w:line="259" w:lineRule="auto"/>
        <w:ind w:right="101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4"/>
        </w:numPr>
        <w:ind w:right="101" w:hanging="135"/>
      </w:pPr>
      <w:r>
        <w:t xml:space="preserve">celkovej sume záväzkov so zostatkovou dobou splatnosti dlhšou ako päť rokov: 0,- €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4"/>
        </w:numPr>
        <w:ind w:right="101" w:hanging="135"/>
      </w:pPr>
      <w:r>
        <w:t xml:space="preserve">celkovej sume zabezpečených záväzkov, opis a spôsoby zabezpečenia záväzkov: 0,- €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5"/>
        </w:numPr>
        <w:ind w:left="349" w:right="101" w:hanging="248"/>
        <w:jc w:val="left"/>
      </w:pPr>
      <w:r>
        <w:rPr>
          <w:u w:val="single" w:color="000000"/>
        </w:rPr>
        <w:t>Informácie o vlastných akciách</w:t>
      </w:r>
      <w:r>
        <w:t>, a to n</w:t>
      </w:r>
      <w:r>
        <w:t>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</w:t>
      </w:r>
      <w:r>
        <w:t>ota, za ktorú sa vlastné akcie počas účtovného obdobia nadobudli a počet a hodnota, za ktorú sa vlastné akcie počas účtovného obdobia previedli na inú osobu. Počet a menovitá hodnota a hodnote, za ktorú sa vlastné akcie nadobudli a ktoré účtovná jednotka m</w:t>
      </w:r>
      <w:r>
        <w:t xml:space="preserve">á v držbe k poslednému dňu účtovného obdobia; uvádza sa aj ich percentuálny podiel na upísanom základnom imaní. </w:t>
      </w:r>
    </w:p>
    <w:p w:rsidR="00BD7579" w:rsidRDefault="00B04788">
      <w:pPr>
        <w:spacing w:after="0" w:line="259" w:lineRule="auto"/>
        <w:ind w:left="101" w:firstLine="0"/>
        <w:jc w:val="left"/>
      </w:pPr>
      <w:r>
        <w:lastRenderedPageBreak/>
        <w:t xml:space="preserve"> </w:t>
      </w:r>
    </w:p>
    <w:p w:rsidR="00BD7579" w:rsidRDefault="00B04788">
      <w:pPr>
        <w:numPr>
          <w:ilvl w:val="0"/>
          <w:numId w:val="5"/>
        </w:numPr>
        <w:spacing w:after="0" w:line="259" w:lineRule="auto"/>
        <w:ind w:left="349" w:right="101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6"/>
        </w:numPr>
        <w:ind w:right="101"/>
      </w:pPr>
      <w:r>
        <w:t>výške jednotlivých druhov záruk alebo iných zabezpečení poskytnutých pre členov štatutárneh</w:t>
      </w:r>
      <w:r>
        <w:t xml:space="preserve">o orgánu,  dozorného  orgánu  a  iného  orgánu  účtovnej  jednotky,  a to v členení za jednotlivé orgány: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6"/>
        </w:numPr>
        <w:spacing w:after="0" w:line="240" w:lineRule="auto"/>
        <w:ind w:right="101"/>
      </w:pPr>
      <w:r>
        <w:t xml:space="preserve">pôžičkách  poskytnutých  členom  štatutárneho  orgánu,  dozorného  orgánu  a iného orgánu účtovnej jednotky a to - celková  suma  poskytnutých  </w:t>
      </w:r>
      <w:r>
        <w:t>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</w:t>
      </w:r>
      <w:r>
        <w:t xml:space="preserve">  dňu účtovného obdobia v členení za jednotlivé orgány: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6"/>
        </w:numPr>
        <w:ind w:right="101"/>
      </w:pPr>
      <w:r>
        <w:t xml:space="preserve">hlavných podmienkach, na základe ktorých im boli záruky alebo iné zabezpečenie a pôžičky poskytnuté; pri pôžičkách sa uvádzajú úrokové sadzby: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6"/>
        </w:numPr>
        <w:ind w:right="101"/>
      </w:pPr>
      <w:r>
        <w:t>celkovej sume použitých finančných prostriedkov ale</w:t>
      </w:r>
      <w:r>
        <w:t xml:space="preserve">bo iného plnenia na súkromné účely členmi štatutárneho orgánu, dozorného orgánu a iného orgánu účtovnej jednotky, ktoré je potrebné vyúčtovať: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ind w:left="96" w:right="101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7"/>
        </w:numPr>
        <w:ind w:right="101"/>
      </w:pPr>
      <w:r>
        <w:t xml:space="preserve">celkovej sume </w:t>
      </w:r>
      <w:r>
        <w:rPr>
          <w:u w:val="single" w:color="000000"/>
        </w:rPr>
        <w:t>finančných povinností</w:t>
      </w:r>
      <w:r>
        <w:t>, ktoré sa nevyka</w:t>
      </w:r>
      <w:r>
        <w:t>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</w:t>
      </w:r>
      <w:r>
        <w:t xml:space="preserve">yplývajúce z licenčných a koncesionárskych zmlúv s uvedením sumy poplatku za celé zostávajúce obdobie platnosti zmluvy: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7"/>
        </w:numPr>
        <w:ind w:right="101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>, ktorými sa rozumie možná povinnosť, ktorá vznikla ako dôsledok minulej udalosti  a kt</w:t>
      </w:r>
      <w:r>
        <w:t>orej existencia závisí od toho, či nastane alebo nenastane jedna alebo viac neistých udalostí v budúcnosti, ktorých vznik nezávisí od účtovnej jednotky, alebo existujúca povinnosť, ktorá vznikla ako dôsledok minulej udalosti, ale ktorá sa nevykazuje v súva</w:t>
      </w:r>
      <w:r>
        <w:t xml:space="preserve">he, pretože nie je pravdepodobné, že na splnenie tejto povinnosti bude potrebný úbytok ekonomických úžitkov, alebo výška tejto povinnosti sa nedá spoľahlivo oceniť: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7"/>
        </w:numPr>
        <w:ind w:right="101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</w:t>
      </w:r>
      <w:r>
        <w:t xml:space="preserve"> sume významných finančných povinností a významných podmienených záväzkoch voči dcérskej účtovnej jednotke a účtovnej jednotke s podstatným vplyvom: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numPr>
          <w:ilvl w:val="0"/>
          <w:numId w:val="7"/>
        </w:numPr>
        <w:ind w:right="101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</w:p>
    <w:p w:rsidR="00BD7579" w:rsidRDefault="00B04788">
      <w:pPr>
        <w:spacing w:after="0" w:line="259" w:lineRule="auto"/>
        <w:ind w:left="101" w:firstLine="0"/>
        <w:jc w:val="left"/>
      </w:pPr>
      <w:r>
        <w:t xml:space="preserve"> </w:t>
      </w:r>
    </w:p>
    <w:p w:rsidR="00BD7579" w:rsidRDefault="00B04788">
      <w:pPr>
        <w:ind w:left="96" w:right="101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>, pričom sa uvádza náhrada za túto činnosť v akejkoľvek forme, a ak sa zároveň vykonávajú aj iné činnosti, uvádzajú sa aj informác</w:t>
      </w:r>
      <w:r>
        <w:t xml:space="preserve">ie o všetkých formách prijatej náhrady, účtovných zásadách použitých pri prideľovaní nákladov a výnosov, všetkých druhoch činnosti účtovnej jednotky: </w:t>
      </w:r>
    </w:p>
    <w:sectPr w:rsidR="00BD757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34" w:right="1294" w:bottom="895" w:left="1061" w:header="41" w:footer="59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4788" w:rsidRDefault="00B04788">
      <w:pPr>
        <w:spacing w:after="0" w:line="240" w:lineRule="auto"/>
      </w:pPr>
      <w:r>
        <w:separator/>
      </w:r>
    </w:p>
  </w:endnote>
  <w:endnote w:type="continuationSeparator" w:id="0">
    <w:p w:rsidR="00B04788" w:rsidRDefault="00B04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579" w:rsidRDefault="00B04788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579" w:rsidRDefault="00B04788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 w:rsidR="00057986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579" w:rsidRDefault="00B04788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4788" w:rsidRDefault="00B04788">
      <w:pPr>
        <w:spacing w:after="0" w:line="240" w:lineRule="auto"/>
      </w:pPr>
      <w:r>
        <w:separator/>
      </w:r>
    </w:p>
  </w:footnote>
  <w:footnote w:type="continuationSeparator" w:id="0">
    <w:p w:rsidR="00B04788" w:rsidRDefault="00B04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7782" w:tblpY="811"/>
      <w:tblOverlap w:val="never"/>
      <w:tblW w:w="1973" w:type="dxa"/>
      <w:tblInd w:w="0" w:type="dxa"/>
      <w:tblCellMar>
        <w:top w:w="48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973"/>
    </w:tblGrid>
    <w:tr w:rsidR="00BD7579">
      <w:trPr>
        <w:trHeight w:val="262"/>
      </w:trPr>
      <w:tc>
        <w:tcPr>
          <w:tcW w:w="197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D7579" w:rsidRDefault="00B04788">
          <w:pPr>
            <w:spacing w:after="0" w:line="259" w:lineRule="auto"/>
            <w:ind w:left="0" w:firstLine="0"/>
          </w:pPr>
          <w:r>
            <w:t xml:space="preserve"> DIČ: 2022523591   </w:t>
          </w:r>
        </w:p>
      </w:tc>
    </w:tr>
  </w:tbl>
  <w:tbl>
    <w:tblPr>
      <w:tblStyle w:val="TableGrid"/>
      <w:tblpPr w:vertAnchor="page" w:horzAnchor="page" w:tblpX="5850" w:tblpY="811"/>
      <w:tblOverlap w:val="never"/>
      <w:tblW w:w="1863" w:type="dxa"/>
      <w:tblInd w:w="0" w:type="dxa"/>
      <w:tblCellMar>
        <w:top w:w="48" w:type="dxa"/>
        <w:left w:w="5" w:type="dxa"/>
        <w:bottom w:w="0" w:type="dxa"/>
        <w:right w:w="6" w:type="dxa"/>
      </w:tblCellMar>
      <w:tblLook w:val="04A0" w:firstRow="1" w:lastRow="0" w:firstColumn="1" w:lastColumn="0" w:noHBand="0" w:noVBand="1"/>
    </w:tblPr>
    <w:tblGrid>
      <w:gridCol w:w="1863"/>
    </w:tblGrid>
    <w:tr w:rsidR="00BD7579">
      <w:trPr>
        <w:trHeight w:val="262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D7579" w:rsidRDefault="00B04788">
          <w:pPr>
            <w:spacing w:after="0" w:line="259" w:lineRule="auto"/>
            <w:ind w:left="0" w:firstLine="0"/>
          </w:pPr>
          <w:r>
            <w:t xml:space="preserve"> IČO: 43908713</w:t>
          </w:r>
          <w:r>
            <w:t xml:space="preserve">     </w:t>
          </w:r>
        </w:p>
      </w:tc>
    </w:tr>
  </w:tbl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BD7579" w:rsidRDefault="00B04788">
    <w:pPr>
      <w:spacing w:after="0" w:line="259" w:lineRule="auto"/>
      <w:ind w:left="0" w:right="2900" w:firstLine="0"/>
      <w:jc w:val="center"/>
    </w:pPr>
    <w:r>
      <w:rPr>
        <w:bdr w:val="single" w:sz="8" w:space="0" w:color="000000"/>
      </w:rPr>
      <w:t>Poznámky Úč MÚJ 3 – 01</w:t>
    </w:r>
    <w:r>
      <w:t xml:space="preserve">                           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7782" w:tblpY="811"/>
      <w:tblOverlap w:val="never"/>
      <w:tblW w:w="1973" w:type="dxa"/>
      <w:tblInd w:w="0" w:type="dxa"/>
      <w:tblCellMar>
        <w:top w:w="48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973"/>
    </w:tblGrid>
    <w:tr w:rsidR="00BD7579">
      <w:trPr>
        <w:trHeight w:val="262"/>
      </w:trPr>
      <w:tc>
        <w:tcPr>
          <w:tcW w:w="197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D7579" w:rsidRDefault="00B04788">
          <w:pPr>
            <w:spacing w:after="0" w:line="259" w:lineRule="auto"/>
            <w:ind w:left="0" w:firstLine="0"/>
          </w:pPr>
          <w:r>
            <w:t xml:space="preserve"> DIČ: 2022523591   </w:t>
          </w:r>
        </w:p>
      </w:tc>
    </w:tr>
  </w:tbl>
  <w:tbl>
    <w:tblPr>
      <w:tblStyle w:val="TableGrid"/>
      <w:tblpPr w:vertAnchor="page" w:horzAnchor="page" w:tblpX="5850" w:tblpY="811"/>
      <w:tblOverlap w:val="never"/>
      <w:tblW w:w="1863" w:type="dxa"/>
      <w:tblInd w:w="0" w:type="dxa"/>
      <w:tblCellMar>
        <w:top w:w="48" w:type="dxa"/>
        <w:left w:w="5" w:type="dxa"/>
        <w:bottom w:w="0" w:type="dxa"/>
        <w:right w:w="6" w:type="dxa"/>
      </w:tblCellMar>
      <w:tblLook w:val="04A0" w:firstRow="1" w:lastRow="0" w:firstColumn="1" w:lastColumn="0" w:noHBand="0" w:noVBand="1"/>
    </w:tblPr>
    <w:tblGrid>
      <w:gridCol w:w="1863"/>
    </w:tblGrid>
    <w:tr w:rsidR="00BD7579">
      <w:trPr>
        <w:trHeight w:val="262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D7579" w:rsidRDefault="00B04788">
          <w:pPr>
            <w:spacing w:after="0" w:line="259" w:lineRule="auto"/>
            <w:ind w:left="0" w:firstLine="0"/>
          </w:pPr>
          <w:r>
            <w:t xml:space="preserve"> IČO: 43908713     </w:t>
          </w:r>
        </w:p>
      </w:tc>
    </w:tr>
  </w:tbl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BD7579" w:rsidRDefault="00B04788">
    <w:pPr>
      <w:spacing w:after="0" w:line="259" w:lineRule="auto"/>
      <w:ind w:left="0" w:right="2900" w:firstLine="0"/>
      <w:jc w:val="center"/>
    </w:pPr>
    <w:r>
      <w:rPr>
        <w:bdr w:val="single" w:sz="8" w:space="0" w:color="000000"/>
      </w:rPr>
      <w:t>Poznámky Úč MÚJ 3 – 01</w:t>
    </w:r>
    <w:r>
      <w:t xml:space="preserve">                           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7782" w:tblpY="811"/>
      <w:tblOverlap w:val="never"/>
      <w:tblW w:w="1973" w:type="dxa"/>
      <w:tblInd w:w="0" w:type="dxa"/>
      <w:tblCellMar>
        <w:top w:w="48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973"/>
    </w:tblGrid>
    <w:tr w:rsidR="00BD7579">
      <w:trPr>
        <w:trHeight w:val="262"/>
      </w:trPr>
      <w:tc>
        <w:tcPr>
          <w:tcW w:w="197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D7579" w:rsidRDefault="00B04788">
          <w:pPr>
            <w:spacing w:after="0" w:line="259" w:lineRule="auto"/>
            <w:ind w:left="0" w:firstLine="0"/>
          </w:pPr>
          <w:r>
            <w:t xml:space="preserve"> DIČ: 2022523591   </w:t>
          </w:r>
        </w:p>
      </w:tc>
    </w:tr>
  </w:tbl>
  <w:tbl>
    <w:tblPr>
      <w:tblStyle w:val="TableGrid"/>
      <w:tblpPr w:vertAnchor="page" w:horzAnchor="page" w:tblpX="5850" w:tblpY="811"/>
      <w:tblOverlap w:val="never"/>
      <w:tblW w:w="1863" w:type="dxa"/>
      <w:tblInd w:w="0" w:type="dxa"/>
      <w:tblCellMar>
        <w:top w:w="48" w:type="dxa"/>
        <w:left w:w="5" w:type="dxa"/>
        <w:bottom w:w="0" w:type="dxa"/>
        <w:right w:w="6" w:type="dxa"/>
      </w:tblCellMar>
      <w:tblLook w:val="04A0" w:firstRow="1" w:lastRow="0" w:firstColumn="1" w:lastColumn="0" w:noHBand="0" w:noVBand="1"/>
    </w:tblPr>
    <w:tblGrid>
      <w:gridCol w:w="1863"/>
    </w:tblGrid>
    <w:tr w:rsidR="00BD7579">
      <w:trPr>
        <w:trHeight w:val="262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D7579" w:rsidRDefault="00B04788">
          <w:pPr>
            <w:spacing w:after="0" w:line="259" w:lineRule="auto"/>
            <w:ind w:left="0" w:firstLine="0"/>
          </w:pPr>
          <w:r>
            <w:t xml:space="preserve"> IČO: 43908713     </w:t>
          </w:r>
        </w:p>
      </w:tc>
    </w:tr>
  </w:tbl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BD7579" w:rsidRDefault="00B04788">
    <w:pPr>
      <w:spacing w:after="0" w:line="259" w:lineRule="auto"/>
      <w:ind w:left="0" w:right="2900" w:firstLine="0"/>
      <w:jc w:val="center"/>
    </w:pPr>
    <w:r>
      <w:rPr>
        <w:bdr w:val="single" w:sz="8" w:space="0" w:color="000000"/>
      </w:rPr>
      <w:t>Poznámky Úč MÚJ 3 – 01</w:t>
    </w:r>
    <w:r>
      <w:t xml:space="preserve">                           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BD7579" w:rsidRDefault="00B04788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D76EF0"/>
    <w:multiLevelType w:val="hybridMultilevel"/>
    <w:tmpl w:val="89C6F64E"/>
    <w:lvl w:ilvl="0" w:tplc="D6483D6A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7C44990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C08E1E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97225C2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0028DB4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3966044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FE6196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7861110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1F8D560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01D68CC"/>
    <w:multiLevelType w:val="hybridMultilevel"/>
    <w:tmpl w:val="4166441C"/>
    <w:lvl w:ilvl="0" w:tplc="31027896">
      <w:start w:val="3"/>
      <w:numFmt w:val="decimal"/>
      <w:lvlText w:val="%1."/>
      <w:lvlJc w:val="left"/>
      <w:pPr>
        <w:ind w:left="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26AFF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7EC96A8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5B4B19C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D36EBCA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A084AD8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4C2F4F8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58068EA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0E8F9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5470A02"/>
    <w:multiLevelType w:val="hybridMultilevel"/>
    <w:tmpl w:val="248A2150"/>
    <w:lvl w:ilvl="0" w:tplc="73480FBA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8A597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220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7C221B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0DC0C6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E070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B1CADF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C5C6B0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4CE35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73306FD"/>
    <w:multiLevelType w:val="hybridMultilevel"/>
    <w:tmpl w:val="78C45B30"/>
    <w:lvl w:ilvl="0" w:tplc="DE7A97D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68C58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3BE12D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8400C8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C0078B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29E5A2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99C96E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F18088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D16158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B440B5A"/>
    <w:multiLevelType w:val="hybridMultilevel"/>
    <w:tmpl w:val="598A870A"/>
    <w:lvl w:ilvl="0" w:tplc="001A2EBA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2AA0694">
      <w:start w:val="1"/>
      <w:numFmt w:val="lowerLetter"/>
      <w:lvlText w:val="%2"/>
      <w:lvlJc w:val="left"/>
      <w:pPr>
        <w:ind w:left="1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C406A8">
      <w:start w:val="1"/>
      <w:numFmt w:val="lowerRoman"/>
      <w:lvlText w:val="%3"/>
      <w:lvlJc w:val="left"/>
      <w:pPr>
        <w:ind w:left="1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86F752">
      <w:start w:val="1"/>
      <w:numFmt w:val="decimal"/>
      <w:lvlText w:val="%4"/>
      <w:lvlJc w:val="left"/>
      <w:pPr>
        <w:ind w:left="25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83E02EA">
      <w:start w:val="1"/>
      <w:numFmt w:val="lowerLetter"/>
      <w:lvlText w:val="%5"/>
      <w:lvlJc w:val="left"/>
      <w:pPr>
        <w:ind w:left="32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C66E43E">
      <w:start w:val="1"/>
      <w:numFmt w:val="lowerRoman"/>
      <w:lvlText w:val="%6"/>
      <w:lvlJc w:val="left"/>
      <w:pPr>
        <w:ind w:left="40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EDC301C">
      <w:start w:val="1"/>
      <w:numFmt w:val="decimal"/>
      <w:lvlText w:val="%7"/>
      <w:lvlJc w:val="left"/>
      <w:pPr>
        <w:ind w:left="4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8FA75D8">
      <w:start w:val="1"/>
      <w:numFmt w:val="lowerLetter"/>
      <w:lvlText w:val="%8"/>
      <w:lvlJc w:val="left"/>
      <w:pPr>
        <w:ind w:left="5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1C43C88">
      <w:start w:val="1"/>
      <w:numFmt w:val="lowerRoman"/>
      <w:lvlText w:val="%9"/>
      <w:lvlJc w:val="left"/>
      <w:pPr>
        <w:ind w:left="6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F902B3C"/>
    <w:multiLevelType w:val="hybridMultilevel"/>
    <w:tmpl w:val="CB506C04"/>
    <w:lvl w:ilvl="0" w:tplc="61D480DA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1" w:tplc="8C48295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2" w:tplc="614AB81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3" w:tplc="CDE462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4" w:tplc="D4D6A70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5" w:tplc="CE7AD97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6" w:tplc="11847A7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7" w:tplc="294A76A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8" w:tplc="ED72E9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E281569"/>
    <w:multiLevelType w:val="hybridMultilevel"/>
    <w:tmpl w:val="2F542154"/>
    <w:lvl w:ilvl="0" w:tplc="F13AC0E6">
      <w:start w:val="1"/>
      <w:numFmt w:val="decimal"/>
      <w:lvlText w:val="%1."/>
      <w:lvlJc w:val="left"/>
      <w:pPr>
        <w:ind w:left="3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E22FA6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5ED8B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ABEC01E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0CE18B2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A05AD0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EDED79E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D8E42C2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3A8250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0"/>
  </w:num>
  <w:num w:numId="5">
    <w:abstractNumId w:val="1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7579"/>
    <w:rsid w:val="00057986"/>
    <w:rsid w:val="00B04788"/>
    <w:rsid w:val="00BD7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D8ABB60-8666-46EC-BBC8-0B8F3476C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1048</Words>
  <Characters>5977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</cp:lastModifiedBy>
  <cp:revision>2</cp:revision>
  <dcterms:created xsi:type="dcterms:W3CDTF">2024-03-19T11:36:00Z</dcterms:created>
  <dcterms:modified xsi:type="dcterms:W3CDTF">2024-03-19T11:36:00Z</dcterms:modified>
</cp:coreProperties>
</file>