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59EC" w:rsidRPr="00ED59EC" w:rsidRDefault="00ED59EC" w:rsidP="00ED59EC">
      <w:pPr>
        <w:shd w:val="clear" w:color="auto" w:fill="FFFFFF"/>
        <w:spacing w:after="0" w:line="420" w:lineRule="atLeast"/>
        <w:outlineLvl w:val="0"/>
        <w:rPr>
          <w:rFonts w:ascii="Arial" w:eastAsia="Times New Roman" w:hAnsi="Arial" w:cs="Arial"/>
          <w:b/>
          <w:bCs/>
          <w:color w:val="070707"/>
          <w:kern w:val="36"/>
          <w:sz w:val="30"/>
          <w:szCs w:val="30"/>
          <w:lang w:eastAsia="sk-SK"/>
        </w:rPr>
      </w:pPr>
      <w:r w:rsidRPr="00ED59EC">
        <w:rPr>
          <w:rFonts w:ascii="Arial" w:eastAsia="Times New Roman" w:hAnsi="Arial" w:cs="Arial"/>
          <w:b/>
          <w:bCs/>
          <w:color w:val="070707"/>
          <w:kern w:val="36"/>
          <w:sz w:val="30"/>
          <w:szCs w:val="30"/>
          <w:lang w:eastAsia="sk-SK"/>
        </w:rPr>
        <w:t xml:space="preserve">Poznámky k </w:t>
      </w:r>
      <w:proofErr w:type="spellStart"/>
      <w:r w:rsidRPr="00ED59EC">
        <w:rPr>
          <w:rFonts w:ascii="Arial" w:eastAsia="Times New Roman" w:hAnsi="Arial" w:cs="Arial"/>
          <w:b/>
          <w:bCs/>
          <w:color w:val="070707"/>
          <w:kern w:val="36"/>
          <w:sz w:val="30"/>
          <w:szCs w:val="30"/>
          <w:lang w:eastAsia="sk-SK"/>
        </w:rPr>
        <w:t>mikro</w:t>
      </w:r>
      <w:proofErr w:type="spellEnd"/>
      <w:r w:rsidRPr="00ED59EC">
        <w:rPr>
          <w:rFonts w:ascii="Arial" w:eastAsia="Times New Roman" w:hAnsi="Arial" w:cs="Arial"/>
          <w:b/>
          <w:bCs/>
          <w:color w:val="070707"/>
          <w:kern w:val="36"/>
          <w:sz w:val="30"/>
          <w:szCs w:val="30"/>
          <w:lang w:eastAsia="sk-SK"/>
        </w:rPr>
        <w:t xml:space="preserve"> účtovnej závierke za rok 2023</w:t>
      </w:r>
    </w:p>
    <w:p w:rsidR="00ED59EC" w:rsidRPr="00ED59EC" w:rsidRDefault="00ED59EC" w:rsidP="00ED59EC">
      <w:pPr>
        <w:shd w:val="clear" w:color="auto" w:fill="FFFFFF"/>
        <w:spacing w:line="264" w:lineRule="atLeast"/>
        <w:rPr>
          <w:rFonts w:ascii="Arial" w:eastAsia="Times New Roman" w:hAnsi="Arial" w:cs="Arial"/>
          <w:color w:val="000000"/>
          <w:lang w:eastAsia="sk-SK"/>
        </w:rPr>
      </w:pPr>
      <w:r w:rsidRPr="00ED59EC">
        <w:rPr>
          <w:rFonts w:ascii="Arial" w:eastAsia="Times New Roman" w:hAnsi="Arial" w:cs="Arial"/>
          <w:color w:val="000000"/>
          <w:lang w:eastAsia="sk-SK"/>
        </w:rPr>
        <w:t>. </w:t>
      </w:r>
    </w:p>
    <w:p w:rsidR="00ED59EC" w:rsidRPr="00ED59EC" w:rsidRDefault="00ED59EC" w:rsidP="00ED59E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sk-SK"/>
        </w:rPr>
      </w:pPr>
      <w:r w:rsidRPr="00ED59EC">
        <w:rPr>
          <w:rFonts w:ascii="Arial" w:eastAsia="Times New Roman" w:hAnsi="Arial" w:cs="Arial"/>
          <w:b/>
          <w:bCs/>
          <w:color w:val="000000"/>
          <w:sz w:val="21"/>
          <w:szCs w:val="21"/>
          <w:lang w:eastAsia="sk-SK"/>
        </w:rPr>
        <w:t xml:space="preserve">Dátum </w:t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sk-SK"/>
        </w:rPr>
        <w:t xml:space="preserve">vyhotovenia: </w:t>
      </w:r>
      <w:r w:rsidR="0033780A">
        <w:rPr>
          <w:rFonts w:ascii="Arial" w:eastAsia="Times New Roman" w:hAnsi="Arial" w:cs="Arial"/>
          <w:b/>
          <w:bCs/>
          <w:color w:val="000000"/>
          <w:sz w:val="21"/>
          <w:szCs w:val="21"/>
          <w:lang w:eastAsia="sk-SK"/>
        </w:rPr>
        <w:t>19.</w:t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sk-SK"/>
        </w:rPr>
        <w:t>3.2024</w:t>
      </w:r>
    </w:p>
    <w:p w:rsidR="00ED59EC" w:rsidRDefault="00ED59EC" w:rsidP="00ED59EC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lang w:eastAsia="sk-SK"/>
        </w:rPr>
      </w:pPr>
      <w:r w:rsidRPr="00ED59EC">
        <w:rPr>
          <w:rFonts w:ascii="Arial" w:eastAsia="Times New Roman" w:hAnsi="Arial" w:cs="Arial"/>
          <w:b/>
          <w:bCs/>
          <w:color w:val="000000"/>
          <w:sz w:val="21"/>
          <w:szCs w:val="21"/>
          <w:lang w:eastAsia="sk-SK"/>
        </w:rPr>
        <w:t>Právny stav od:</w:t>
      </w:r>
      <w:r w:rsidRPr="00ED59EC">
        <w:rPr>
          <w:rFonts w:ascii="Arial" w:eastAsia="Times New Roman" w:hAnsi="Arial" w:cs="Arial"/>
          <w:color w:val="000000"/>
          <w:lang w:eastAsia="sk-SK"/>
        </w:rPr>
        <w:t>1. 1. 2023</w:t>
      </w:r>
    </w:p>
    <w:p w:rsidR="00ED59EC" w:rsidRPr="00ED59EC" w:rsidRDefault="00ED59EC" w:rsidP="00ED59EC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lang w:eastAsia="sk-SK"/>
        </w:rPr>
      </w:pPr>
    </w:p>
    <w:tbl>
      <w:tblPr>
        <w:tblW w:w="2158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94"/>
        <w:gridCol w:w="2159"/>
        <w:gridCol w:w="4317"/>
        <w:gridCol w:w="4318"/>
      </w:tblGrid>
      <w:tr w:rsidR="00ED59EC" w:rsidRPr="00ED59EC" w:rsidTr="00ED59EC">
        <w:tc>
          <w:tcPr>
            <w:tcW w:w="10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D59EC" w:rsidRPr="00ED59EC" w:rsidRDefault="00ED59EC" w:rsidP="00ED59EC">
            <w:pPr>
              <w:spacing w:after="0" w:line="264" w:lineRule="atLeast"/>
              <w:rPr>
                <w:rFonts w:ascii="Arial" w:eastAsia="Times New Roman" w:hAnsi="Arial" w:cs="Arial"/>
                <w:lang w:eastAsia="sk-SK"/>
              </w:rPr>
            </w:pPr>
            <w:r w:rsidRPr="00ED59EC">
              <w:rPr>
                <w:rFonts w:ascii="Arial" w:eastAsia="Times New Roman" w:hAnsi="Arial" w:cs="Arial"/>
                <w:lang w:eastAsia="sk-SK"/>
              </w:rPr>
              <w:t xml:space="preserve">Poznámky </w:t>
            </w:r>
            <w:proofErr w:type="spellStart"/>
            <w:r w:rsidRPr="00ED59EC">
              <w:rPr>
                <w:rFonts w:ascii="Arial" w:eastAsia="Times New Roman" w:hAnsi="Arial" w:cs="Arial"/>
                <w:lang w:eastAsia="sk-SK"/>
              </w:rPr>
              <w:t>Úč</w:t>
            </w:r>
            <w:proofErr w:type="spellEnd"/>
            <w:r w:rsidRPr="00ED59EC">
              <w:rPr>
                <w:rFonts w:ascii="Arial" w:eastAsia="Times New Roman" w:hAnsi="Arial" w:cs="Arial"/>
                <w:lang w:eastAsia="sk-SK"/>
              </w:rPr>
              <w:t xml:space="preserve"> MÚJ 3 – 01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D59EC" w:rsidRPr="00ED59EC" w:rsidRDefault="00ED59EC" w:rsidP="00ED59EC">
            <w:pPr>
              <w:spacing w:after="0" w:line="264" w:lineRule="atLeast"/>
              <w:rPr>
                <w:rFonts w:ascii="Arial" w:eastAsia="Times New Roman" w:hAnsi="Arial" w:cs="Arial"/>
                <w:lang w:eastAsia="sk-SK"/>
              </w:rPr>
            </w:pPr>
            <w:r w:rsidRPr="00ED59EC">
              <w:rPr>
                <w:rFonts w:ascii="Arial" w:eastAsia="Times New Roman" w:hAnsi="Arial" w:cs="Arial"/>
                <w:lang w:eastAsia="sk-SK"/>
              </w:rPr>
              <w:t> </w:t>
            </w:r>
          </w:p>
        </w:tc>
        <w:tc>
          <w:tcPr>
            <w:tcW w:w="4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D59EC" w:rsidRPr="00ED59EC" w:rsidRDefault="00ED59EC" w:rsidP="00ED59EC">
            <w:pPr>
              <w:spacing w:after="0" w:line="264" w:lineRule="atLeast"/>
              <w:jc w:val="center"/>
              <w:rPr>
                <w:rFonts w:ascii="Arial" w:eastAsia="Times New Roman" w:hAnsi="Arial" w:cs="Arial"/>
                <w:lang w:eastAsia="sk-SK"/>
              </w:rPr>
            </w:pPr>
            <w:r w:rsidRPr="00ED59EC">
              <w:rPr>
                <w:rFonts w:ascii="Arial" w:eastAsia="Times New Roman" w:hAnsi="Arial" w:cs="Arial"/>
                <w:lang w:eastAsia="sk-SK"/>
              </w:rPr>
              <w:t>IČO: 37444555</w:t>
            </w:r>
          </w:p>
        </w:tc>
        <w:tc>
          <w:tcPr>
            <w:tcW w:w="430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D59EC" w:rsidRPr="00ED59EC" w:rsidRDefault="00ED59EC" w:rsidP="00ED59EC">
            <w:pPr>
              <w:spacing w:after="0" w:line="264" w:lineRule="atLeast"/>
              <w:jc w:val="center"/>
              <w:rPr>
                <w:rFonts w:ascii="Arial" w:eastAsia="Times New Roman" w:hAnsi="Arial" w:cs="Arial"/>
                <w:lang w:eastAsia="sk-SK"/>
              </w:rPr>
            </w:pPr>
            <w:r w:rsidRPr="00ED59EC">
              <w:rPr>
                <w:rFonts w:ascii="Arial" w:eastAsia="Times New Roman" w:hAnsi="Arial" w:cs="Arial"/>
                <w:lang w:eastAsia="sk-SK"/>
              </w:rPr>
              <w:t>DIČ: 1121314151</w:t>
            </w:r>
          </w:p>
        </w:tc>
      </w:tr>
    </w:tbl>
    <w:p w:rsidR="00ED59EC" w:rsidRPr="00ED59EC" w:rsidRDefault="00ED59EC" w:rsidP="00ED59EC">
      <w:pPr>
        <w:shd w:val="clear" w:color="auto" w:fill="FFFFFF"/>
        <w:spacing w:after="0" w:line="264" w:lineRule="atLeast"/>
        <w:rPr>
          <w:rFonts w:ascii="Arial" w:eastAsia="Times New Roman" w:hAnsi="Arial" w:cs="Arial"/>
          <w:color w:val="000000"/>
          <w:lang w:eastAsia="sk-SK"/>
        </w:rPr>
      </w:pPr>
      <w:r w:rsidRPr="00ED59EC">
        <w:rPr>
          <w:rFonts w:ascii="Arial" w:eastAsia="Times New Roman" w:hAnsi="Arial" w:cs="Arial"/>
          <w:color w:val="000000"/>
          <w:lang w:eastAsia="sk-SK"/>
        </w:rPr>
        <w:t> </w:t>
      </w:r>
    </w:p>
    <w:p w:rsidR="00ED59EC" w:rsidRPr="00ED59EC" w:rsidRDefault="00ED59EC" w:rsidP="00ED59EC">
      <w:pPr>
        <w:shd w:val="clear" w:color="auto" w:fill="FFFFFF"/>
        <w:spacing w:after="0" w:line="264" w:lineRule="atLeast"/>
        <w:rPr>
          <w:rFonts w:ascii="Arial" w:eastAsia="Times New Roman" w:hAnsi="Arial" w:cs="Arial"/>
          <w:color w:val="000000"/>
          <w:lang w:eastAsia="sk-SK"/>
        </w:rPr>
      </w:pPr>
      <w:r w:rsidRPr="00ED59EC">
        <w:rPr>
          <w:rFonts w:ascii="Arial" w:eastAsia="Times New Roman" w:hAnsi="Arial" w:cs="Arial"/>
          <w:color w:val="000000"/>
          <w:lang w:eastAsia="sk-SK"/>
        </w:rPr>
        <w:t>zostavené podľa opatrenia Ministerstva financií SR č. </w:t>
      </w:r>
      <w:hyperlink r:id="rId5" w:history="1">
        <w:r w:rsidRPr="00ED59EC">
          <w:rPr>
            <w:rFonts w:ascii="Arial" w:eastAsia="Times New Roman" w:hAnsi="Arial" w:cs="Arial"/>
            <w:color w:val="05507A"/>
            <w:lang w:eastAsia="sk-SK"/>
          </w:rPr>
          <w:t>MF/15464/2013-74</w:t>
        </w:r>
      </w:hyperlink>
      <w:r w:rsidRPr="00ED59EC">
        <w:rPr>
          <w:rFonts w:ascii="Arial" w:eastAsia="Times New Roman" w:hAnsi="Arial" w:cs="Arial"/>
          <w:color w:val="000000"/>
          <w:lang w:eastAsia="sk-SK"/>
        </w:rPr>
        <w:t xml:space="preserve">, 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Pr="00ED59EC">
        <w:rPr>
          <w:rFonts w:ascii="Arial" w:eastAsia="Times New Roman" w:hAnsi="Arial" w:cs="Arial"/>
          <w:color w:val="000000"/>
          <w:lang w:eastAsia="sk-SK"/>
        </w:rPr>
        <w:t>mikro</w:t>
      </w:r>
      <w:proofErr w:type="spellEnd"/>
      <w:r w:rsidRPr="00ED59EC">
        <w:rPr>
          <w:rFonts w:ascii="Arial" w:eastAsia="Times New Roman" w:hAnsi="Arial" w:cs="Arial"/>
          <w:color w:val="000000"/>
          <w:lang w:eastAsia="sk-SK"/>
        </w:rPr>
        <w:t xml:space="preserve"> účtovné jednotky v znení neskorších predpisov</w:t>
      </w:r>
    </w:p>
    <w:p w:rsidR="00ED59EC" w:rsidRPr="00ED59EC" w:rsidRDefault="00ED59EC" w:rsidP="00ED59EC">
      <w:pPr>
        <w:shd w:val="clear" w:color="auto" w:fill="FFFFFF"/>
        <w:spacing w:after="0" w:line="300" w:lineRule="atLeast"/>
        <w:jc w:val="center"/>
        <w:outlineLvl w:val="3"/>
        <w:rPr>
          <w:rFonts w:ascii="Arial" w:eastAsia="Times New Roman" w:hAnsi="Arial" w:cs="Arial"/>
          <w:b/>
          <w:bCs/>
          <w:color w:val="070707"/>
          <w:sz w:val="21"/>
          <w:szCs w:val="21"/>
          <w:lang w:eastAsia="sk-SK"/>
        </w:rPr>
      </w:pPr>
      <w:r w:rsidRPr="00ED59EC">
        <w:rPr>
          <w:rFonts w:ascii="Arial" w:eastAsia="Times New Roman" w:hAnsi="Arial" w:cs="Arial"/>
          <w:b/>
          <w:bCs/>
          <w:color w:val="070707"/>
          <w:sz w:val="21"/>
          <w:szCs w:val="21"/>
          <w:lang w:eastAsia="sk-SK"/>
        </w:rPr>
        <w:t>Článok I</w:t>
      </w:r>
      <w:r w:rsidRPr="00ED59EC">
        <w:rPr>
          <w:rFonts w:ascii="Arial" w:eastAsia="Times New Roman" w:hAnsi="Arial" w:cs="Arial"/>
          <w:b/>
          <w:bCs/>
          <w:color w:val="070707"/>
          <w:sz w:val="21"/>
          <w:szCs w:val="21"/>
          <w:lang w:eastAsia="sk-SK"/>
        </w:rPr>
        <w:br/>
        <w:t>Všeobecné údaje</w:t>
      </w:r>
    </w:p>
    <w:p w:rsidR="00ED59EC" w:rsidRPr="00ED59EC" w:rsidRDefault="00ED59EC" w:rsidP="00ED59E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lang w:eastAsia="sk-SK"/>
        </w:rPr>
      </w:pPr>
      <w:r w:rsidRPr="00ED59EC">
        <w:rPr>
          <w:rFonts w:ascii="Arial" w:eastAsia="Times New Roman" w:hAnsi="Arial" w:cs="Arial"/>
          <w:color w:val="000000"/>
          <w:lang w:eastAsia="sk-SK"/>
        </w:rPr>
        <w:t>Identifikácia účtovnej jednotky:</w:t>
      </w:r>
      <w:r w:rsidRPr="00ED59EC">
        <w:rPr>
          <w:rFonts w:ascii="Arial" w:eastAsia="Times New Roman" w:hAnsi="Arial" w:cs="Arial"/>
          <w:color w:val="000000"/>
          <w:lang w:eastAsia="sk-SK"/>
        </w:rPr>
        <w:br/>
        <w:t xml:space="preserve">Názov: </w:t>
      </w:r>
      <w:proofErr w:type="spellStart"/>
      <w:r w:rsidR="0033780A">
        <w:rPr>
          <w:rFonts w:ascii="Arial" w:eastAsia="Times New Roman" w:hAnsi="Arial" w:cs="Arial"/>
          <w:color w:val="000000"/>
          <w:lang w:eastAsia="sk-SK"/>
        </w:rPr>
        <w:t>CoREMA</w:t>
      </w:r>
      <w:proofErr w:type="spellEnd"/>
      <w:r w:rsidR="0033780A">
        <w:rPr>
          <w:rFonts w:ascii="Arial" w:eastAsia="Times New Roman" w:hAnsi="Arial" w:cs="Arial"/>
          <w:color w:val="000000"/>
          <w:lang w:eastAsia="sk-SK"/>
        </w:rPr>
        <w:t xml:space="preserve"> s.r.i</w:t>
      </w:r>
      <w:r w:rsidRPr="00ED59EC">
        <w:rPr>
          <w:rFonts w:ascii="Arial" w:eastAsia="Times New Roman" w:hAnsi="Arial" w:cs="Arial"/>
          <w:color w:val="000000"/>
          <w:lang w:eastAsia="sk-SK"/>
        </w:rPr>
        <w:t>o.</w:t>
      </w:r>
      <w:r w:rsidRPr="00ED59EC">
        <w:rPr>
          <w:rFonts w:ascii="Arial" w:eastAsia="Times New Roman" w:hAnsi="Arial" w:cs="Arial"/>
          <w:color w:val="000000"/>
          <w:lang w:eastAsia="sk-SK"/>
        </w:rPr>
        <w:br/>
        <w:t xml:space="preserve">Sídlo: </w:t>
      </w:r>
      <w:proofErr w:type="spellStart"/>
      <w:r w:rsidR="0033780A">
        <w:rPr>
          <w:rFonts w:ascii="Arial" w:eastAsia="Times New Roman" w:hAnsi="Arial" w:cs="Arial"/>
          <w:color w:val="000000"/>
          <w:lang w:eastAsia="sk-SK"/>
        </w:rPr>
        <w:t>Napájedlá</w:t>
      </w:r>
      <w:proofErr w:type="spellEnd"/>
      <w:r w:rsidR="0033780A">
        <w:rPr>
          <w:rFonts w:ascii="Arial" w:eastAsia="Times New Roman" w:hAnsi="Arial" w:cs="Arial"/>
          <w:color w:val="000000"/>
          <w:lang w:eastAsia="sk-SK"/>
        </w:rPr>
        <w:t xml:space="preserve"> 2/a, 040 12 Košice </w:t>
      </w:r>
    </w:p>
    <w:p w:rsidR="00ED59EC" w:rsidRPr="00ED59EC" w:rsidRDefault="00ED59EC" w:rsidP="00ED59E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lang w:eastAsia="sk-SK"/>
        </w:rPr>
      </w:pPr>
      <w:r w:rsidRPr="00ED59EC">
        <w:rPr>
          <w:rFonts w:ascii="Arial" w:eastAsia="Times New Roman" w:hAnsi="Arial" w:cs="Arial"/>
          <w:color w:val="000000"/>
          <w:lang w:eastAsia="sk-SK"/>
        </w:rPr>
        <w:t>Údaje o konsolidovanom celku – spoločnosť nie je súčasťou žiadneho konsolidovaného celku.</w:t>
      </w:r>
    </w:p>
    <w:p w:rsidR="00ED59EC" w:rsidRPr="00ED59EC" w:rsidRDefault="00ED59EC" w:rsidP="00ED59E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lang w:eastAsia="sk-SK"/>
        </w:rPr>
      </w:pPr>
      <w:r w:rsidRPr="00ED59EC">
        <w:rPr>
          <w:rFonts w:ascii="Arial" w:eastAsia="Times New Roman" w:hAnsi="Arial" w:cs="Arial"/>
          <w:color w:val="000000"/>
          <w:lang w:eastAsia="sk-SK"/>
        </w:rPr>
        <w:t>Priemerný prepočítaný počet zamestnancov:</w:t>
      </w:r>
    </w:p>
    <w:p w:rsidR="00ED59EC" w:rsidRPr="00ED59EC" w:rsidRDefault="00ED59EC" w:rsidP="00ED59EC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lang w:eastAsia="sk-SK"/>
        </w:rPr>
      </w:pPr>
      <w:r w:rsidRPr="00ED59EC">
        <w:rPr>
          <w:rFonts w:ascii="Arial" w:eastAsia="Times New Roman" w:hAnsi="Arial" w:cs="Arial"/>
          <w:color w:val="000000"/>
          <w:lang w:eastAsia="sk-SK"/>
        </w:rPr>
        <w:t xml:space="preserve">bezprostredne predchádzajúce účtovné obdobie: </w:t>
      </w:r>
      <w:r w:rsidR="0033780A">
        <w:rPr>
          <w:rFonts w:ascii="Arial" w:eastAsia="Times New Roman" w:hAnsi="Arial" w:cs="Arial"/>
          <w:color w:val="000000"/>
          <w:lang w:eastAsia="sk-SK"/>
        </w:rPr>
        <w:t>1</w:t>
      </w:r>
    </w:p>
    <w:p w:rsidR="00ED59EC" w:rsidRPr="00ED59EC" w:rsidRDefault="00ED59EC" w:rsidP="00ED59EC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lang w:eastAsia="sk-SK"/>
        </w:rPr>
      </w:pPr>
      <w:r w:rsidRPr="00ED59EC">
        <w:rPr>
          <w:rFonts w:ascii="Arial" w:eastAsia="Times New Roman" w:hAnsi="Arial" w:cs="Arial"/>
          <w:color w:val="000000"/>
          <w:lang w:eastAsia="sk-SK"/>
        </w:rPr>
        <w:t xml:space="preserve">bežné účtovné obdobie: </w:t>
      </w:r>
      <w:r w:rsidR="0033780A">
        <w:rPr>
          <w:rFonts w:ascii="Arial" w:eastAsia="Times New Roman" w:hAnsi="Arial" w:cs="Arial"/>
          <w:color w:val="000000"/>
          <w:lang w:eastAsia="sk-SK"/>
        </w:rPr>
        <w:t>1</w:t>
      </w:r>
    </w:p>
    <w:p w:rsidR="00ED59EC" w:rsidRPr="00ED59EC" w:rsidRDefault="00ED59EC" w:rsidP="00ED59EC">
      <w:pPr>
        <w:shd w:val="clear" w:color="auto" w:fill="FFFFFF"/>
        <w:spacing w:after="0" w:line="300" w:lineRule="atLeast"/>
        <w:jc w:val="center"/>
        <w:outlineLvl w:val="3"/>
        <w:rPr>
          <w:rFonts w:ascii="Arial" w:eastAsia="Times New Roman" w:hAnsi="Arial" w:cs="Arial"/>
          <w:b/>
          <w:bCs/>
          <w:color w:val="070707"/>
          <w:sz w:val="21"/>
          <w:szCs w:val="21"/>
          <w:lang w:eastAsia="sk-SK"/>
        </w:rPr>
      </w:pPr>
      <w:r w:rsidRPr="00ED59EC">
        <w:rPr>
          <w:rFonts w:ascii="Arial" w:eastAsia="Times New Roman" w:hAnsi="Arial" w:cs="Arial"/>
          <w:b/>
          <w:bCs/>
          <w:color w:val="070707"/>
          <w:sz w:val="21"/>
          <w:szCs w:val="21"/>
          <w:lang w:eastAsia="sk-SK"/>
        </w:rPr>
        <w:t>Článok II</w:t>
      </w:r>
      <w:r w:rsidRPr="00ED59EC">
        <w:rPr>
          <w:rFonts w:ascii="Arial" w:eastAsia="Times New Roman" w:hAnsi="Arial" w:cs="Arial"/>
          <w:b/>
          <w:bCs/>
          <w:color w:val="070707"/>
          <w:sz w:val="21"/>
          <w:szCs w:val="21"/>
          <w:lang w:eastAsia="sk-SK"/>
        </w:rPr>
        <w:br/>
        <w:t>Informácie o prijatých postupoch</w:t>
      </w:r>
    </w:p>
    <w:p w:rsidR="00ED59EC" w:rsidRPr="00ED59EC" w:rsidRDefault="00ED59EC" w:rsidP="00ED59E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lang w:eastAsia="sk-SK"/>
        </w:rPr>
      </w:pPr>
      <w:r w:rsidRPr="00ED59EC">
        <w:rPr>
          <w:rFonts w:ascii="Arial" w:eastAsia="Times New Roman" w:hAnsi="Arial" w:cs="Arial"/>
          <w:color w:val="000000"/>
          <w:lang w:eastAsia="sk-SK"/>
        </w:rPr>
        <w:t>Účtovná závierka je zostavená za splnenia predpokladu nepretržitého pokračovania účtovnej jednotky v činnosti.</w:t>
      </w:r>
    </w:p>
    <w:p w:rsidR="00ED59EC" w:rsidRPr="00ED59EC" w:rsidRDefault="00ED59EC" w:rsidP="00ED59E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lang w:eastAsia="sk-SK"/>
        </w:rPr>
      </w:pPr>
      <w:r w:rsidRPr="00ED59EC">
        <w:rPr>
          <w:rFonts w:ascii="Arial" w:eastAsia="Times New Roman" w:hAnsi="Arial" w:cs="Arial"/>
          <w:color w:val="000000"/>
          <w:lang w:eastAsia="sk-SK"/>
        </w:rPr>
        <w:t>Spôsob oceňovania jednotlivých položiek majetku a záväzkov:</w:t>
      </w:r>
    </w:p>
    <w:p w:rsidR="00ED59EC" w:rsidRPr="00ED59EC" w:rsidRDefault="00ED59EC" w:rsidP="00ED59EC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lang w:eastAsia="sk-SK"/>
        </w:rPr>
      </w:pPr>
      <w:r w:rsidRPr="00ED59EC">
        <w:rPr>
          <w:rFonts w:ascii="Arial" w:eastAsia="Times New Roman" w:hAnsi="Arial" w:cs="Arial"/>
          <w:color w:val="000000"/>
          <w:lang w:eastAsia="sk-SK"/>
        </w:rPr>
        <w:t>Dlhodobý nehmotný majetok, dlhodobý hmotný majetok, dlhodobý finančný majetok:</w:t>
      </w:r>
      <w:r w:rsidRPr="00ED59EC">
        <w:rPr>
          <w:rFonts w:ascii="Arial" w:eastAsia="Times New Roman" w:hAnsi="Arial" w:cs="Arial"/>
          <w:color w:val="000000"/>
          <w:lang w:eastAsia="sk-SK"/>
        </w:rPr>
        <w:br/>
        <w:t>Dlhodobý nehmotný majetok sa oceňuje obstarávacou cenou a v účtovnej závierke je vykázaný v obstarávacej cene zníženej o oprávky.</w:t>
      </w:r>
      <w:r w:rsidRPr="00ED59EC">
        <w:rPr>
          <w:rFonts w:ascii="Arial" w:eastAsia="Times New Roman" w:hAnsi="Arial" w:cs="Arial"/>
          <w:color w:val="000000"/>
          <w:lang w:eastAsia="sk-SK"/>
        </w:rPr>
        <w:br/>
        <w:t>Dlhodobý hmotný majetok sa oceňuje obstarávacou cenou, ktorá zahŕňa aj náklady na obstaranie a v účtovnej závierke je vykázaný v obstarávacej cene zníženej o oprávky.</w:t>
      </w:r>
      <w:r w:rsidRPr="00ED59EC">
        <w:rPr>
          <w:rFonts w:ascii="Arial" w:eastAsia="Times New Roman" w:hAnsi="Arial" w:cs="Arial"/>
          <w:color w:val="000000"/>
          <w:lang w:eastAsia="sk-SK"/>
        </w:rPr>
        <w:br/>
        <w:t>Dlhodobý finančný majetok účtovná jednotka nevlastní.</w:t>
      </w:r>
    </w:p>
    <w:p w:rsidR="00ED59EC" w:rsidRPr="00ED59EC" w:rsidRDefault="00ED59EC" w:rsidP="00ED59EC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lang w:eastAsia="sk-SK"/>
        </w:rPr>
      </w:pPr>
      <w:r w:rsidRPr="00ED59EC">
        <w:rPr>
          <w:rFonts w:ascii="Arial" w:eastAsia="Times New Roman" w:hAnsi="Arial" w:cs="Arial"/>
          <w:color w:val="000000"/>
          <w:lang w:eastAsia="sk-SK"/>
        </w:rPr>
        <w:t>Zásoby obstarané kúpou, zásoby vytvorené vlastnou činnosťou:</w:t>
      </w:r>
      <w:r w:rsidRPr="00ED59EC">
        <w:rPr>
          <w:rFonts w:ascii="Arial" w:eastAsia="Times New Roman" w:hAnsi="Arial" w:cs="Arial"/>
          <w:color w:val="000000"/>
          <w:lang w:eastAsia="sk-SK"/>
        </w:rPr>
        <w:br/>
        <w:t>Zásoby obstarané kúpou sa oceňujú obstarávacou cenou. Vyskladnenie zásob rovnakého druhu sa oceňuje cenou zistenou váženým aritmetickým priemerom z obstarávacích cien. V účtovnej závierke sú zásoby vykázané v obstarávacej cene zníženej o opravnú položku tvorenú ku dňu zostavenia účtovnej závierky vo výške rozdielu medzi účtovnou hodnotou ťažko predajného tovaru a predpokladanými príjmami z predaja tohto tovaru.</w:t>
      </w:r>
      <w:r w:rsidRPr="00ED59EC">
        <w:rPr>
          <w:rFonts w:ascii="Arial" w:eastAsia="Times New Roman" w:hAnsi="Arial" w:cs="Arial"/>
          <w:color w:val="000000"/>
          <w:lang w:eastAsia="sk-SK"/>
        </w:rPr>
        <w:br/>
        <w:t>Účtovná jednotka zásoby vlastnou činnosťou nevytvára.</w:t>
      </w:r>
    </w:p>
    <w:p w:rsidR="00ED59EC" w:rsidRPr="00ED59EC" w:rsidRDefault="00ED59EC" w:rsidP="00ED59EC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lang w:eastAsia="sk-SK"/>
        </w:rPr>
      </w:pPr>
      <w:r w:rsidRPr="00ED59EC">
        <w:rPr>
          <w:rFonts w:ascii="Arial" w:eastAsia="Times New Roman" w:hAnsi="Arial" w:cs="Arial"/>
          <w:color w:val="000000"/>
          <w:lang w:eastAsia="sk-SK"/>
        </w:rPr>
        <w:t>Pohľadávky:</w:t>
      </w:r>
      <w:r w:rsidRPr="00ED59EC">
        <w:rPr>
          <w:rFonts w:ascii="Arial" w:eastAsia="Times New Roman" w:hAnsi="Arial" w:cs="Arial"/>
          <w:color w:val="000000"/>
          <w:lang w:eastAsia="sk-SK"/>
        </w:rPr>
        <w:br/>
        <w:t xml:space="preserve">Pohľadávky sa pri ich vzniku oceňujú menovitou hodnotou. V účtovnej závierke sú vykázané v hodnote zníženej o opravnú položku tvorenú ku dňu zostavenia účtovnej závierky z dôvodu existencie reálneho predpokladu, že ich dlžník nezaplatí, vo výške rozdielu účtovnej hodnoty pohľadávky </w:t>
      </w:r>
      <w:r w:rsidRPr="00ED59EC">
        <w:rPr>
          <w:rFonts w:ascii="Arial" w:eastAsia="Times New Roman" w:hAnsi="Arial" w:cs="Arial"/>
          <w:color w:val="000000"/>
          <w:lang w:eastAsia="sk-SK"/>
        </w:rPr>
        <w:lastRenderedPageBreak/>
        <w:t>a predpokladaného zaplatenia pohľadávky.</w:t>
      </w:r>
      <w:r w:rsidRPr="00ED59EC">
        <w:rPr>
          <w:rFonts w:ascii="Arial" w:eastAsia="Times New Roman" w:hAnsi="Arial" w:cs="Arial"/>
          <w:color w:val="000000"/>
          <w:lang w:eastAsia="sk-SK"/>
        </w:rPr>
        <w:br/>
        <w:t>Účtovná jednotka pohľadávky nadobudnuté postúpením nemá.</w:t>
      </w:r>
    </w:p>
    <w:p w:rsidR="00ED59EC" w:rsidRPr="00ED59EC" w:rsidRDefault="00ED59EC" w:rsidP="00ED59EC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lang w:eastAsia="sk-SK"/>
        </w:rPr>
      </w:pPr>
      <w:r w:rsidRPr="00ED59EC">
        <w:rPr>
          <w:rFonts w:ascii="Arial" w:eastAsia="Times New Roman" w:hAnsi="Arial" w:cs="Arial"/>
          <w:color w:val="000000"/>
          <w:lang w:eastAsia="sk-SK"/>
        </w:rPr>
        <w:t>Krátkodobý finančný majetok:</w:t>
      </w:r>
      <w:r w:rsidRPr="00ED59EC">
        <w:rPr>
          <w:rFonts w:ascii="Arial" w:eastAsia="Times New Roman" w:hAnsi="Arial" w:cs="Arial"/>
          <w:color w:val="000000"/>
          <w:lang w:eastAsia="sk-SK"/>
        </w:rPr>
        <w:br/>
        <w:t>Peňažné prostriedky sa oceňujú menovitou hodnotou.</w:t>
      </w:r>
      <w:r w:rsidRPr="00ED59EC">
        <w:rPr>
          <w:rFonts w:ascii="Arial" w:eastAsia="Times New Roman" w:hAnsi="Arial" w:cs="Arial"/>
          <w:color w:val="000000"/>
          <w:lang w:eastAsia="sk-SK"/>
        </w:rPr>
        <w:br/>
        <w:t>Iný krátkodobý finančný majetok účtovná jednotka nevlastní.</w:t>
      </w:r>
    </w:p>
    <w:p w:rsidR="00ED59EC" w:rsidRPr="00ED59EC" w:rsidRDefault="00ED59EC" w:rsidP="00ED59EC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lang w:eastAsia="sk-SK"/>
        </w:rPr>
      </w:pPr>
      <w:r w:rsidRPr="00ED59EC">
        <w:rPr>
          <w:rFonts w:ascii="Arial" w:eastAsia="Times New Roman" w:hAnsi="Arial" w:cs="Arial"/>
          <w:color w:val="000000"/>
          <w:lang w:eastAsia="sk-SK"/>
        </w:rPr>
        <w:t>Záväzky vrátane rezerv, dlhopisov, pôžičiek a úverov:</w:t>
      </w:r>
      <w:r w:rsidRPr="00ED59EC">
        <w:rPr>
          <w:rFonts w:ascii="Arial" w:eastAsia="Times New Roman" w:hAnsi="Arial" w:cs="Arial"/>
          <w:color w:val="000000"/>
          <w:lang w:eastAsia="sk-SK"/>
        </w:rPr>
        <w:br/>
        <w:t>Záväzky sa pri ich vzniku oceňujú menovitou hodnotou. Prevzaté záväzky účtovná jednotka nemá.</w:t>
      </w:r>
      <w:r w:rsidRPr="00ED59EC">
        <w:rPr>
          <w:rFonts w:ascii="Arial" w:eastAsia="Times New Roman" w:hAnsi="Arial" w:cs="Arial"/>
          <w:color w:val="000000"/>
          <w:lang w:eastAsia="sk-SK"/>
        </w:rPr>
        <w:br/>
        <w:t>Účtovná jednotka tvorila ku dňu, ku ktorému sa zostavuje účtovná závierka, krátkodobé rezervy na nevyfakturované dodávky energií a na nevyčerpané dovolenky zamestnancov vrátane povinného poistného.</w:t>
      </w:r>
      <w:r w:rsidRPr="00ED59EC">
        <w:rPr>
          <w:rFonts w:ascii="Arial" w:eastAsia="Times New Roman" w:hAnsi="Arial" w:cs="Arial"/>
          <w:color w:val="000000"/>
          <w:lang w:eastAsia="sk-SK"/>
        </w:rPr>
        <w:br/>
        <w:t>Účtovná jednotka dlhopisy neemitovala.</w:t>
      </w:r>
      <w:r w:rsidRPr="00ED59EC">
        <w:rPr>
          <w:rFonts w:ascii="Arial" w:eastAsia="Times New Roman" w:hAnsi="Arial" w:cs="Arial"/>
          <w:color w:val="000000"/>
          <w:lang w:eastAsia="sk-SK"/>
        </w:rPr>
        <w:br/>
        <w:t>Účtovná jednotka má záväzok z bankového úveru ocenený menovitou hodnotou.</w:t>
      </w:r>
    </w:p>
    <w:p w:rsidR="00ED59EC" w:rsidRPr="00ED59EC" w:rsidRDefault="00ED59EC" w:rsidP="00ED59EC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lang w:eastAsia="sk-SK"/>
        </w:rPr>
      </w:pPr>
      <w:r w:rsidRPr="00ED59EC">
        <w:rPr>
          <w:rFonts w:ascii="Arial" w:eastAsia="Times New Roman" w:hAnsi="Arial" w:cs="Arial"/>
          <w:color w:val="000000"/>
          <w:lang w:eastAsia="sk-SK"/>
        </w:rPr>
        <w:t>Derivátové operácie:</w:t>
      </w:r>
      <w:r w:rsidRPr="00ED59EC">
        <w:rPr>
          <w:rFonts w:ascii="Arial" w:eastAsia="Times New Roman" w:hAnsi="Arial" w:cs="Arial"/>
          <w:color w:val="000000"/>
          <w:lang w:eastAsia="sk-SK"/>
        </w:rPr>
        <w:br/>
        <w:t>Účtovná jednotka derivátové operácie nevykonávala.</w:t>
      </w:r>
    </w:p>
    <w:p w:rsidR="00ED59EC" w:rsidRPr="00ED59EC" w:rsidRDefault="00ED59EC" w:rsidP="00ED59EC">
      <w:pPr>
        <w:numPr>
          <w:ilvl w:val="0"/>
          <w:numId w:val="2"/>
        </w:num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000000"/>
          <w:lang w:eastAsia="sk-SK"/>
        </w:rPr>
      </w:pPr>
      <w:r w:rsidRPr="00ED59EC">
        <w:rPr>
          <w:rFonts w:ascii="Arial" w:eastAsia="Times New Roman" w:hAnsi="Arial" w:cs="Arial"/>
          <w:color w:val="000000"/>
          <w:lang w:eastAsia="sk-SK"/>
        </w:rPr>
        <w:t>Spôsob zostavenia odpisového plánu pre jednotlivé druhy dlhodobého hmotného majetku a dlhodobého nehmotného majetku:</w:t>
      </w:r>
      <w:r w:rsidRPr="00ED59EC">
        <w:rPr>
          <w:rFonts w:ascii="Arial" w:eastAsia="Times New Roman" w:hAnsi="Arial" w:cs="Arial"/>
          <w:color w:val="000000"/>
          <w:lang w:eastAsia="sk-SK"/>
        </w:rPr>
        <w:br/>
        <w:t>Účtovná jednotka vlastní dlhodobý nehmotný majetok – softvér, ktorý je už odpísaný.</w:t>
      </w:r>
      <w:r w:rsidRPr="00ED59EC">
        <w:rPr>
          <w:rFonts w:ascii="Arial" w:eastAsia="Times New Roman" w:hAnsi="Arial" w:cs="Arial"/>
          <w:color w:val="000000"/>
          <w:lang w:eastAsia="sk-SK"/>
        </w:rPr>
        <w:br/>
        <w:t>Odpisy dlhodobého hmotného majetku sú stanovené na základe predpokladanej doby používania majetku. Majetok sa odpisuje od mesiaca zaradenia dlhodobého majetku do používania. Ročný odpis je vo výške násobku mesačného odpisu a počtu mesiacov využívania majetku. Neodpisuje sa pozemok.</w:t>
      </w:r>
    </w:p>
    <w:tbl>
      <w:tblPr>
        <w:tblW w:w="722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9"/>
        <w:gridCol w:w="2126"/>
        <w:gridCol w:w="2126"/>
      </w:tblGrid>
      <w:tr w:rsidR="0033780A" w:rsidRPr="00ED59EC" w:rsidTr="0033780A"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3780A" w:rsidRPr="00ED59EC" w:rsidRDefault="0033780A" w:rsidP="00ED59EC">
            <w:pPr>
              <w:spacing w:after="0" w:line="264" w:lineRule="atLeast"/>
              <w:jc w:val="center"/>
              <w:rPr>
                <w:rFonts w:ascii="Arial" w:eastAsia="Times New Roman" w:hAnsi="Arial" w:cs="Arial"/>
                <w:lang w:eastAsia="sk-SK"/>
              </w:rPr>
            </w:pPr>
            <w:r w:rsidRPr="00ED59EC">
              <w:rPr>
                <w:rFonts w:ascii="Arial" w:eastAsia="Times New Roman" w:hAnsi="Arial" w:cs="Arial"/>
                <w:b/>
                <w:bCs/>
                <w:lang w:eastAsia="sk-SK"/>
              </w:rPr>
              <w:t>Dohodový hmotný majetok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3780A" w:rsidRPr="00ED59EC" w:rsidRDefault="0033780A" w:rsidP="00ED59EC">
            <w:pPr>
              <w:spacing w:after="0" w:line="264" w:lineRule="atLeast"/>
              <w:jc w:val="center"/>
              <w:rPr>
                <w:rFonts w:ascii="Arial" w:eastAsia="Times New Roman" w:hAnsi="Arial" w:cs="Arial"/>
                <w:lang w:eastAsia="sk-SK"/>
              </w:rPr>
            </w:pPr>
            <w:r w:rsidRPr="00ED59EC">
              <w:rPr>
                <w:rFonts w:ascii="Arial" w:eastAsia="Times New Roman" w:hAnsi="Arial" w:cs="Arial"/>
                <w:b/>
                <w:bCs/>
                <w:lang w:eastAsia="sk-SK"/>
              </w:rPr>
              <w:t>Sadzba odpisov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780A" w:rsidRPr="00ED59EC" w:rsidRDefault="0033780A" w:rsidP="00ED59EC">
            <w:pPr>
              <w:spacing w:after="0" w:line="264" w:lineRule="atLeast"/>
              <w:jc w:val="center"/>
              <w:rPr>
                <w:rFonts w:ascii="Arial" w:eastAsia="Times New Roman" w:hAnsi="Arial" w:cs="Arial"/>
                <w:b/>
                <w:bCs/>
                <w:lang w:eastAsia="sk-SK"/>
              </w:rPr>
            </w:pPr>
            <w:r>
              <w:rPr>
                <w:rFonts w:ascii="Arial" w:eastAsia="Times New Roman" w:hAnsi="Arial" w:cs="Arial"/>
                <w:b/>
                <w:bCs/>
                <w:lang w:eastAsia="sk-SK"/>
              </w:rPr>
              <w:t xml:space="preserve">Odpis </w:t>
            </w:r>
          </w:p>
        </w:tc>
      </w:tr>
      <w:tr w:rsidR="0033780A" w:rsidRPr="00ED59EC" w:rsidTr="0033780A"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3780A" w:rsidRPr="00ED59EC" w:rsidRDefault="0033780A" w:rsidP="00ED59EC">
            <w:pPr>
              <w:spacing w:after="0" w:line="264" w:lineRule="atLeast"/>
              <w:rPr>
                <w:rFonts w:ascii="Arial" w:eastAsia="Times New Roman" w:hAnsi="Arial" w:cs="Arial"/>
                <w:lang w:eastAsia="sk-SK"/>
              </w:rPr>
            </w:pPr>
            <w:r w:rsidRPr="00ED59EC">
              <w:rPr>
                <w:rFonts w:ascii="Arial" w:eastAsia="Times New Roman" w:hAnsi="Arial" w:cs="Arial"/>
                <w:lang w:eastAsia="sk-SK"/>
              </w:rPr>
              <w:t>Budova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3780A" w:rsidRPr="00ED59EC" w:rsidRDefault="0033780A" w:rsidP="00ED59EC">
            <w:pPr>
              <w:spacing w:after="0" w:line="264" w:lineRule="atLeast"/>
              <w:jc w:val="center"/>
              <w:rPr>
                <w:rFonts w:ascii="Arial" w:eastAsia="Times New Roman" w:hAnsi="Arial" w:cs="Arial"/>
                <w:lang w:eastAsia="sk-SK"/>
              </w:rPr>
            </w:pPr>
            <w:r>
              <w:rPr>
                <w:rFonts w:ascii="Arial" w:eastAsia="Times New Roman" w:hAnsi="Arial" w:cs="Arial"/>
                <w:lang w:eastAsia="sk-SK"/>
              </w:rPr>
              <w:t>100</w:t>
            </w:r>
            <w:r w:rsidRPr="00ED59EC">
              <w:rPr>
                <w:rFonts w:ascii="Arial" w:eastAsia="Times New Roman" w:hAnsi="Arial" w:cs="Arial"/>
                <w:lang w:eastAsia="sk-SK"/>
              </w:rPr>
              <w:t> %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780A" w:rsidRPr="00ED59EC" w:rsidRDefault="0033780A" w:rsidP="00ED59EC">
            <w:pPr>
              <w:spacing w:after="0" w:line="264" w:lineRule="atLeast"/>
              <w:jc w:val="center"/>
              <w:rPr>
                <w:rFonts w:ascii="Arial" w:eastAsia="Times New Roman" w:hAnsi="Arial" w:cs="Arial"/>
                <w:lang w:eastAsia="sk-SK"/>
              </w:rPr>
            </w:pPr>
            <w:r>
              <w:rPr>
                <w:rFonts w:ascii="Arial" w:eastAsia="Times New Roman" w:hAnsi="Arial" w:cs="Arial"/>
                <w:lang w:eastAsia="sk-SK"/>
              </w:rPr>
              <w:t>lineárny</w:t>
            </w:r>
          </w:p>
        </w:tc>
      </w:tr>
      <w:tr w:rsidR="0033780A" w:rsidRPr="00ED59EC" w:rsidTr="0033780A"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3780A" w:rsidRPr="00ED59EC" w:rsidRDefault="0033780A" w:rsidP="00ED59EC">
            <w:pPr>
              <w:spacing w:after="0" w:line="264" w:lineRule="atLeast"/>
              <w:rPr>
                <w:rFonts w:ascii="Arial" w:eastAsia="Times New Roman" w:hAnsi="Arial" w:cs="Arial"/>
                <w:lang w:eastAsia="sk-SK"/>
              </w:rPr>
            </w:pPr>
            <w:r>
              <w:rPr>
                <w:rFonts w:ascii="Arial" w:eastAsia="Times New Roman" w:hAnsi="Arial" w:cs="Arial"/>
                <w:lang w:eastAsia="sk-SK"/>
              </w:rPr>
              <w:t xml:space="preserve">Stroje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3780A" w:rsidRPr="00ED59EC" w:rsidRDefault="0033780A" w:rsidP="00ED59EC">
            <w:pPr>
              <w:spacing w:after="0" w:line="264" w:lineRule="atLeast"/>
              <w:jc w:val="center"/>
              <w:rPr>
                <w:rFonts w:ascii="Arial" w:eastAsia="Times New Roman" w:hAnsi="Arial" w:cs="Arial"/>
                <w:lang w:eastAsia="sk-SK"/>
              </w:rPr>
            </w:pPr>
            <w:r>
              <w:rPr>
                <w:rFonts w:ascii="Arial" w:eastAsia="Times New Roman" w:hAnsi="Arial" w:cs="Arial"/>
                <w:lang w:eastAsia="sk-SK"/>
              </w:rPr>
              <w:t>100</w:t>
            </w:r>
            <w:r w:rsidRPr="00ED59EC">
              <w:rPr>
                <w:rFonts w:ascii="Arial" w:eastAsia="Times New Roman" w:hAnsi="Arial" w:cs="Arial"/>
                <w:lang w:eastAsia="sk-SK"/>
              </w:rPr>
              <w:t>%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780A" w:rsidRPr="00ED59EC" w:rsidRDefault="0033780A" w:rsidP="00ED59EC">
            <w:pPr>
              <w:spacing w:after="0" w:line="264" w:lineRule="atLeast"/>
              <w:jc w:val="center"/>
              <w:rPr>
                <w:rFonts w:ascii="Arial" w:eastAsia="Times New Roman" w:hAnsi="Arial" w:cs="Arial"/>
                <w:lang w:eastAsia="sk-SK"/>
              </w:rPr>
            </w:pPr>
            <w:r>
              <w:rPr>
                <w:rFonts w:ascii="Arial" w:eastAsia="Times New Roman" w:hAnsi="Arial" w:cs="Arial"/>
                <w:lang w:eastAsia="sk-SK"/>
              </w:rPr>
              <w:t>lineárny</w:t>
            </w:r>
          </w:p>
        </w:tc>
      </w:tr>
      <w:tr w:rsidR="0033780A" w:rsidRPr="00ED59EC" w:rsidTr="0033780A"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3780A" w:rsidRPr="00ED59EC" w:rsidRDefault="0033780A" w:rsidP="00ED59EC">
            <w:pPr>
              <w:spacing w:after="0" w:line="264" w:lineRule="atLeast"/>
              <w:rPr>
                <w:rFonts w:ascii="Arial" w:eastAsia="Times New Roman" w:hAnsi="Arial" w:cs="Arial"/>
                <w:lang w:eastAsia="sk-SK"/>
              </w:rPr>
            </w:pPr>
            <w:r>
              <w:rPr>
                <w:rFonts w:ascii="Arial" w:eastAsia="Times New Roman" w:hAnsi="Arial" w:cs="Arial"/>
                <w:lang w:eastAsia="sk-SK"/>
              </w:rPr>
              <w:t xml:space="preserve">Dopravné prostriedky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3780A" w:rsidRPr="00ED59EC" w:rsidRDefault="0033780A" w:rsidP="00ED59EC">
            <w:pPr>
              <w:spacing w:after="0" w:line="264" w:lineRule="atLeast"/>
              <w:jc w:val="center"/>
              <w:rPr>
                <w:rFonts w:ascii="Arial" w:eastAsia="Times New Roman" w:hAnsi="Arial" w:cs="Arial"/>
                <w:lang w:eastAsia="sk-SK"/>
              </w:rPr>
            </w:pPr>
            <w:r>
              <w:rPr>
                <w:rFonts w:ascii="Arial" w:eastAsia="Times New Roman" w:hAnsi="Arial" w:cs="Arial"/>
                <w:lang w:eastAsia="sk-SK"/>
              </w:rPr>
              <w:t>100</w:t>
            </w:r>
            <w:r w:rsidRPr="00ED59EC">
              <w:rPr>
                <w:rFonts w:ascii="Arial" w:eastAsia="Times New Roman" w:hAnsi="Arial" w:cs="Arial"/>
                <w:lang w:eastAsia="sk-SK"/>
              </w:rPr>
              <w:t> %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780A" w:rsidRPr="00ED59EC" w:rsidRDefault="0033780A" w:rsidP="0033780A">
            <w:pPr>
              <w:spacing w:after="0" w:line="264" w:lineRule="atLeast"/>
              <w:jc w:val="center"/>
              <w:rPr>
                <w:rFonts w:ascii="Arial" w:eastAsia="Times New Roman" w:hAnsi="Arial" w:cs="Arial"/>
                <w:lang w:eastAsia="sk-SK"/>
              </w:rPr>
            </w:pPr>
            <w:r>
              <w:rPr>
                <w:rFonts w:ascii="Arial" w:eastAsia="Times New Roman" w:hAnsi="Arial" w:cs="Arial"/>
                <w:lang w:eastAsia="sk-SK"/>
              </w:rPr>
              <w:t xml:space="preserve">lineárny </w:t>
            </w:r>
          </w:p>
        </w:tc>
      </w:tr>
    </w:tbl>
    <w:p w:rsidR="00ED59EC" w:rsidRPr="00ED59EC" w:rsidRDefault="00ED59EC" w:rsidP="00ED59E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lang w:eastAsia="sk-SK"/>
        </w:rPr>
      </w:pPr>
      <w:r w:rsidRPr="00ED59EC">
        <w:rPr>
          <w:rFonts w:ascii="Arial" w:eastAsia="Times New Roman" w:hAnsi="Arial" w:cs="Arial"/>
          <w:color w:val="000000"/>
          <w:lang w:eastAsia="sk-SK"/>
        </w:rPr>
        <w:t>Zmeny účtovných zásad a zmeny účtovných metód:</w:t>
      </w:r>
      <w:r w:rsidRPr="00ED59EC">
        <w:rPr>
          <w:rFonts w:ascii="Arial" w:eastAsia="Times New Roman" w:hAnsi="Arial" w:cs="Arial"/>
          <w:color w:val="000000"/>
          <w:lang w:eastAsia="sk-SK"/>
        </w:rPr>
        <w:br/>
        <w:t>Účtovná jednotka neuskutočnila zmeny účtovných zásad a účtovných metód.</w:t>
      </w:r>
    </w:p>
    <w:p w:rsidR="00ED59EC" w:rsidRPr="00ED59EC" w:rsidRDefault="00ED59EC" w:rsidP="00ED59E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lang w:eastAsia="sk-SK"/>
        </w:rPr>
      </w:pPr>
      <w:r w:rsidRPr="00ED59EC">
        <w:rPr>
          <w:rFonts w:ascii="Arial" w:eastAsia="Times New Roman" w:hAnsi="Arial" w:cs="Arial"/>
          <w:color w:val="000000"/>
          <w:lang w:eastAsia="sk-SK"/>
        </w:rPr>
        <w:t>Informácie o dotáciách a ich oceňovanie v účtovníctve:</w:t>
      </w:r>
      <w:r w:rsidRPr="00ED59EC">
        <w:rPr>
          <w:rFonts w:ascii="Arial" w:eastAsia="Times New Roman" w:hAnsi="Arial" w:cs="Arial"/>
          <w:color w:val="000000"/>
          <w:lang w:eastAsia="sk-SK"/>
        </w:rPr>
        <w:br/>
        <w:t>Účtovná jednotka nie je príjemcom dotácií.</w:t>
      </w:r>
    </w:p>
    <w:p w:rsidR="00ED59EC" w:rsidRPr="00ED59EC" w:rsidRDefault="00ED59EC" w:rsidP="00ED59E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lang w:eastAsia="sk-SK"/>
        </w:rPr>
      </w:pPr>
      <w:r w:rsidRPr="00ED59EC">
        <w:rPr>
          <w:rFonts w:ascii="Arial" w:eastAsia="Times New Roman" w:hAnsi="Arial" w:cs="Arial"/>
          <w:color w:val="000000"/>
          <w:lang w:eastAsia="sk-SK"/>
        </w:rPr>
        <w:t>Informácie o účtovaní významných opráv chýb minulých účtovných období v bežnom účtovnom období a účtovanie nevýznamných chýb minulých účtovných období v bežnom účtovnom období:</w:t>
      </w:r>
      <w:r w:rsidRPr="00ED59EC">
        <w:rPr>
          <w:rFonts w:ascii="Arial" w:eastAsia="Times New Roman" w:hAnsi="Arial" w:cs="Arial"/>
          <w:color w:val="000000"/>
          <w:lang w:eastAsia="sk-SK"/>
        </w:rPr>
        <w:br/>
        <w:t>Účtovná jednotka neúčtovala o oprave chýb minulých účtovných období.</w:t>
      </w:r>
    </w:p>
    <w:p w:rsidR="00ED59EC" w:rsidRPr="00ED59EC" w:rsidRDefault="00ED59EC" w:rsidP="00ED59EC">
      <w:pPr>
        <w:shd w:val="clear" w:color="auto" w:fill="FFFFFF"/>
        <w:spacing w:after="0" w:line="300" w:lineRule="atLeast"/>
        <w:jc w:val="center"/>
        <w:outlineLvl w:val="3"/>
        <w:rPr>
          <w:rFonts w:ascii="Arial" w:eastAsia="Times New Roman" w:hAnsi="Arial" w:cs="Arial"/>
          <w:b/>
          <w:bCs/>
          <w:color w:val="070707"/>
          <w:sz w:val="21"/>
          <w:szCs w:val="21"/>
          <w:lang w:eastAsia="sk-SK"/>
        </w:rPr>
      </w:pPr>
      <w:r w:rsidRPr="00ED59EC">
        <w:rPr>
          <w:rFonts w:ascii="Arial" w:eastAsia="Times New Roman" w:hAnsi="Arial" w:cs="Arial"/>
          <w:b/>
          <w:bCs/>
          <w:color w:val="070707"/>
          <w:sz w:val="21"/>
          <w:szCs w:val="21"/>
          <w:lang w:eastAsia="sk-SK"/>
        </w:rPr>
        <w:t>Článok III</w:t>
      </w:r>
      <w:r w:rsidRPr="00ED59EC">
        <w:rPr>
          <w:rFonts w:ascii="Arial" w:eastAsia="Times New Roman" w:hAnsi="Arial" w:cs="Arial"/>
          <w:b/>
          <w:bCs/>
          <w:color w:val="070707"/>
          <w:sz w:val="21"/>
          <w:szCs w:val="21"/>
          <w:lang w:eastAsia="sk-SK"/>
        </w:rPr>
        <w:br/>
        <w:t>Informácie, ktoré vysvetľujú a dopĺňajú súvahu a výkaz ziskov a strát</w:t>
      </w:r>
    </w:p>
    <w:p w:rsidR="00ED59EC" w:rsidRPr="00ED59EC" w:rsidRDefault="00ED59EC" w:rsidP="00ED59E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lang w:eastAsia="sk-SK"/>
        </w:rPr>
      </w:pPr>
      <w:r w:rsidRPr="00ED59EC">
        <w:rPr>
          <w:rFonts w:ascii="Arial" w:eastAsia="Times New Roman" w:hAnsi="Arial" w:cs="Arial"/>
          <w:color w:val="000000"/>
          <w:lang w:eastAsia="sk-SK"/>
        </w:rPr>
        <w:t>Informácia o sume a dôvodoch vzniku jednotlivých položiek nákladov alebo výnosov, ktoré majú výnimočný rozsah alebo výskyt:</w:t>
      </w:r>
      <w:r w:rsidRPr="00ED59EC">
        <w:rPr>
          <w:rFonts w:ascii="Arial" w:eastAsia="Times New Roman" w:hAnsi="Arial" w:cs="Arial"/>
          <w:color w:val="000000"/>
          <w:lang w:eastAsia="sk-SK"/>
        </w:rPr>
        <w:br/>
        <w:t>Účtovnej jednotke nevznikli náklady a výnosy s výnimočným rozsahom alebo výskytom.</w:t>
      </w:r>
    </w:p>
    <w:p w:rsidR="00ED59EC" w:rsidRPr="00ED59EC" w:rsidRDefault="00ED59EC" w:rsidP="00ED59E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lang w:eastAsia="sk-SK"/>
        </w:rPr>
      </w:pPr>
      <w:r w:rsidRPr="00ED59EC">
        <w:rPr>
          <w:rFonts w:ascii="Arial" w:eastAsia="Times New Roman" w:hAnsi="Arial" w:cs="Arial"/>
          <w:color w:val="000000"/>
          <w:lang w:eastAsia="sk-SK"/>
        </w:rPr>
        <w:t>Informácie o záväzkoch:</w:t>
      </w:r>
    </w:p>
    <w:p w:rsidR="0033780A" w:rsidRDefault="00ED59EC" w:rsidP="00D533CB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lang w:eastAsia="sk-SK"/>
        </w:rPr>
      </w:pPr>
      <w:r w:rsidRPr="0033780A">
        <w:rPr>
          <w:rFonts w:ascii="Arial" w:eastAsia="Times New Roman" w:hAnsi="Arial" w:cs="Arial"/>
          <w:color w:val="000000"/>
          <w:lang w:eastAsia="sk-SK"/>
        </w:rPr>
        <w:t xml:space="preserve">záväzky so zostatkovou dobou splatnosti dlhšou ako päť rokov: účtovná jednotka </w:t>
      </w:r>
      <w:r w:rsidR="0033780A">
        <w:rPr>
          <w:rFonts w:ascii="Arial" w:eastAsia="Times New Roman" w:hAnsi="Arial" w:cs="Arial"/>
          <w:color w:val="000000"/>
          <w:lang w:eastAsia="sk-SK"/>
        </w:rPr>
        <w:t xml:space="preserve">eviduje voči spoločníkom vo výške </w:t>
      </w:r>
      <w:r w:rsidR="00BE3BBB">
        <w:rPr>
          <w:rFonts w:ascii="Arial" w:eastAsia="Times New Roman" w:hAnsi="Arial" w:cs="Arial"/>
          <w:color w:val="000000"/>
          <w:lang w:eastAsia="sk-SK"/>
        </w:rPr>
        <w:t>113 100 €</w:t>
      </w:r>
      <w:bookmarkStart w:id="0" w:name="_GoBack"/>
      <w:bookmarkEnd w:id="0"/>
    </w:p>
    <w:p w:rsidR="00ED59EC" w:rsidRPr="0033780A" w:rsidRDefault="00ED59EC" w:rsidP="00D533CB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lang w:eastAsia="sk-SK"/>
        </w:rPr>
      </w:pPr>
      <w:r w:rsidRPr="0033780A">
        <w:rPr>
          <w:rFonts w:ascii="Arial" w:eastAsia="Times New Roman" w:hAnsi="Arial" w:cs="Arial"/>
          <w:color w:val="000000"/>
          <w:lang w:eastAsia="sk-SK"/>
        </w:rPr>
        <w:t>zabezpečené záväzky: účtovná jednotka nemá.</w:t>
      </w:r>
    </w:p>
    <w:p w:rsidR="00ED59EC" w:rsidRPr="00ED59EC" w:rsidRDefault="00ED59EC" w:rsidP="00ED59E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lang w:eastAsia="sk-SK"/>
        </w:rPr>
      </w:pPr>
      <w:r w:rsidRPr="00ED59EC">
        <w:rPr>
          <w:rFonts w:ascii="Arial" w:eastAsia="Times New Roman" w:hAnsi="Arial" w:cs="Arial"/>
          <w:color w:val="000000"/>
          <w:lang w:eastAsia="sk-SK"/>
        </w:rPr>
        <w:t>Informácie o vlastných akciách:</w:t>
      </w:r>
      <w:r w:rsidRPr="00ED59EC">
        <w:rPr>
          <w:rFonts w:ascii="Arial" w:eastAsia="Times New Roman" w:hAnsi="Arial" w:cs="Arial"/>
          <w:color w:val="000000"/>
          <w:lang w:eastAsia="sk-SK"/>
        </w:rPr>
        <w:br/>
        <w:t>Účtovná jednotka nemá formu akciovej spoločnosti, vlastné akcie nenadobudla.</w:t>
      </w:r>
    </w:p>
    <w:p w:rsidR="00ED59EC" w:rsidRPr="00ED59EC" w:rsidRDefault="00ED59EC" w:rsidP="00ED59E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lang w:eastAsia="sk-SK"/>
        </w:rPr>
      </w:pPr>
      <w:r w:rsidRPr="00ED59EC">
        <w:rPr>
          <w:rFonts w:ascii="Arial" w:eastAsia="Times New Roman" w:hAnsi="Arial" w:cs="Arial"/>
          <w:color w:val="000000"/>
          <w:lang w:eastAsia="sk-SK"/>
        </w:rPr>
        <w:lastRenderedPageBreak/>
        <w:t>Tvorba kapitálového fondu z príspevkov:</w:t>
      </w:r>
      <w:r w:rsidRPr="00ED59EC">
        <w:rPr>
          <w:rFonts w:ascii="Arial" w:eastAsia="Times New Roman" w:hAnsi="Arial" w:cs="Arial"/>
          <w:color w:val="000000"/>
          <w:lang w:eastAsia="sk-SK"/>
        </w:rPr>
        <w:br/>
        <w:t>Účtovná jednotka kapitálový fond z príspevkov netvorila.</w:t>
      </w:r>
    </w:p>
    <w:p w:rsidR="00ED59EC" w:rsidRPr="00ED59EC" w:rsidRDefault="00ED59EC" w:rsidP="00ED59E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lang w:eastAsia="sk-SK"/>
        </w:rPr>
      </w:pPr>
      <w:r w:rsidRPr="00ED59EC">
        <w:rPr>
          <w:rFonts w:ascii="Arial" w:eastAsia="Times New Roman" w:hAnsi="Arial" w:cs="Arial"/>
          <w:color w:val="000000"/>
          <w:lang w:eastAsia="sk-SK"/>
        </w:rPr>
        <w:t>Informácie o orgánoch účtovnej jednotky:</w:t>
      </w:r>
    </w:p>
    <w:p w:rsidR="00ED59EC" w:rsidRPr="00ED59EC" w:rsidRDefault="00ED59EC" w:rsidP="00ED59EC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lang w:eastAsia="sk-SK"/>
        </w:rPr>
      </w:pPr>
      <w:r w:rsidRPr="00ED59EC">
        <w:rPr>
          <w:rFonts w:ascii="Arial" w:eastAsia="Times New Roman" w:hAnsi="Arial" w:cs="Arial"/>
          <w:color w:val="000000"/>
          <w:lang w:eastAsia="sk-SK"/>
        </w:rPr>
        <w:t>výška jednotlivých druhov záruk alebo iných zabezpečení poskytnutých pre členov štatutárneho orgánu, dozorného orgánu a iného orgánu účtovnej jednotky: účtovná jednotka záruky a iné zabezpečenie neeviduje,</w:t>
      </w:r>
    </w:p>
    <w:p w:rsidR="00ED59EC" w:rsidRPr="00ED59EC" w:rsidRDefault="00ED59EC" w:rsidP="00ED59EC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lang w:eastAsia="sk-SK"/>
        </w:rPr>
      </w:pPr>
      <w:r w:rsidRPr="00ED59EC">
        <w:rPr>
          <w:rFonts w:ascii="Arial" w:eastAsia="Times New Roman" w:hAnsi="Arial" w:cs="Arial"/>
          <w:color w:val="000000"/>
          <w:lang w:eastAsia="sk-SK"/>
        </w:rPr>
        <w:t>pôžičky poskytnuté členom štatutárneho orgánu, dozorného orgánu a iného orgánu účtovnej jednotky: účtovná jednotka pôžičky neeviduje,</w:t>
      </w:r>
    </w:p>
    <w:p w:rsidR="00ED59EC" w:rsidRPr="00ED59EC" w:rsidRDefault="00ED59EC" w:rsidP="00ED59EC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lang w:eastAsia="sk-SK"/>
        </w:rPr>
      </w:pPr>
      <w:r w:rsidRPr="00ED59EC">
        <w:rPr>
          <w:rFonts w:ascii="Arial" w:eastAsia="Times New Roman" w:hAnsi="Arial" w:cs="Arial"/>
          <w:color w:val="000000"/>
          <w:lang w:eastAsia="sk-SK"/>
        </w:rPr>
        <w:t>hlavné podmienky, na základe ktorých boli záruky, iné zabezpečenia a pôžičky poskytnuté: neboli poskytnuté,</w:t>
      </w:r>
    </w:p>
    <w:p w:rsidR="00ED59EC" w:rsidRPr="00ED59EC" w:rsidRDefault="00ED59EC" w:rsidP="00ED59EC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lang w:eastAsia="sk-SK"/>
        </w:rPr>
      </w:pPr>
      <w:r w:rsidRPr="00ED59EC">
        <w:rPr>
          <w:rFonts w:ascii="Arial" w:eastAsia="Times New Roman" w:hAnsi="Arial" w:cs="Arial"/>
          <w:color w:val="000000"/>
          <w:lang w:eastAsia="sk-SK"/>
        </w:rPr>
        <w:t>celková suma použitých finančných prostriedkov alebo iného plnenia na súkromné účely členmi štatutárneho orgánu, dozorného orgánu a iného orgánu účtovnej jednotky, ktoré je potrebné vyúčtovať: účtovná jednotka na takýto účel finančné prostriedky nepoužila.</w:t>
      </w:r>
    </w:p>
    <w:p w:rsidR="00ED59EC" w:rsidRPr="00ED59EC" w:rsidRDefault="00ED59EC" w:rsidP="00ED59E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lang w:eastAsia="sk-SK"/>
        </w:rPr>
      </w:pPr>
      <w:r w:rsidRPr="00ED59EC">
        <w:rPr>
          <w:rFonts w:ascii="Arial" w:eastAsia="Times New Roman" w:hAnsi="Arial" w:cs="Arial"/>
          <w:color w:val="000000"/>
          <w:lang w:eastAsia="sk-SK"/>
        </w:rPr>
        <w:t>Informácie o povinnostiach účtovnej jednotky:</w:t>
      </w:r>
    </w:p>
    <w:p w:rsidR="00ED59EC" w:rsidRPr="00ED59EC" w:rsidRDefault="00ED59EC" w:rsidP="00ED59EC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lang w:eastAsia="sk-SK"/>
        </w:rPr>
      </w:pPr>
      <w:r w:rsidRPr="00ED59EC">
        <w:rPr>
          <w:rFonts w:ascii="Arial" w:eastAsia="Times New Roman" w:hAnsi="Arial" w:cs="Arial"/>
          <w:color w:val="000000"/>
          <w:lang w:eastAsia="sk-SK"/>
        </w:rPr>
        <w:t>celková suma finančných povinností, ktoré sa nevykazujú v súvahe, ale sú významné na posúdenie finančnej situácie účtovnej jednotky: účtovná jednotka takúto povinnosť nemá,</w:t>
      </w:r>
    </w:p>
    <w:p w:rsidR="00ED59EC" w:rsidRPr="00ED59EC" w:rsidRDefault="00ED59EC" w:rsidP="00ED59EC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lang w:eastAsia="sk-SK"/>
        </w:rPr>
      </w:pPr>
      <w:r w:rsidRPr="00ED59EC">
        <w:rPr>
          <w:rFonts w:ascii="Arial" w:eastAsia="Times New Roman" w:hAnsi="Arial" w:cs="Arial"/>
          <w:color w:val="000000"/>
          <w:lang w:eastAsia="sk-SK"/>
        </w:rPr>
        <w:t>celková suma významných podmienených záväzkov: účtovná jednotka takúto povinnosť nemá,</w:t>
      </w:r>
    </w:p>
    <w:p w:rsidR="00ED59EC" w:rsidRPr="00ED59EC" w:rsidRDefault="00ED59EC" w:rsidP="00ED59EC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lang w:eastAsia="sk-SK"/>
        </w:rPr>
      </w:pPr>
      <w:r w:rsidRPr="00ED59EC">
        <w:rPr>
          <w:rFonts w:ascii="Arial" w:eastAsia="Times New Roman" w:hAnsi="Arial" w:cs="Arial"/>
          <w:color w:val="000000"/>
          <w:lang w:eastAsia="sk-SK"/>
        </w:rPr>
        <w:t>opis významných finančných povinností a významných podmienených záväzkov: účtovná jednotka finančné povinnosti a podmienené záväzky nemá,</w:t>
      </w:r>
    </w:p>
    <w:p w:rsidR="00ED59EC" w:rsidRPr="00ED59EC" w:rsidRDefault="00ED59EC" w:rsidP="00ED59EC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lang w:eastAsia="sk-SK"/>
        </w:rPr>
      </w:pPr>
      <w:r w:rsidRPr="00ED59EC">
        <w:rPr>
          <w:rFonts w:ascii="Arial" w:eastAsia="Times New Roman" w:hAnsi="Arial" w:cs="Arial"/>
          <w:color w:val="000000"/>
          <w:lang w:eastAsia="sk-SK"/>
        </w:rPr>
        <w:t>celková suma významných finančných povinností a významných podmienených záväzkoch voči dcérskej účtovnej jednotke a účtovnej jednotke s podstatným vplyvom: účtovná jednotka takého záväzky nemá,</w:t>
      </w:r>
    </w:p>
    <w:p w:rsidR="00ED59EC" w:rsidRPr="00ED59EC" w:rsidRDefault="00ED59EC" w:rsidP="00ED59EC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lang w:eastAsia="sk-SK"/>
        </w:rPr>
      </w:pPr>
      <w:r w:rsidRPr="00ED59EC">
        <w:rPr>
          <w:rFonts w:ascii="Arial" w:eastAsia="Times New Roman" w:hAnsi="Arial" w:cs="Arial"/>
          <w:color w:val="000000"/>
          <w:lang w:eastAsia="sk-SK"/>
        </w:rPr>
        <w:t>opis významných povinností účtovnej jednotky vyplývajúcich z dôchodkových programov pre zamestnancov: účtovná jednotka takého povinnosti nemá.</w:t>
      </w:r>
    </w:p>
    <w:p w:rsidR="00ED59EC" w:rsidRPr="00ED59EC" w:rsidRDefault="00ED59EC" w:rsidP="00ED59E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lang w:eastAsia="sk-SK"/>
        </w:rPr>
      </w:pPr>
      <w:r w:rsidRPr="00ED59EC">
        <w:rPr>
          <w:rFonts w:ascii="Arial" w:eastAsia="Times New Roman" w:hAnsi="Arial" w:cs="Arial"/>
          <w:color w:val="000000"/>
          <w:lang w:eastAsia="sk-SK"/>
        </w:rPr>
        <w:t>Informácie o udelení výlučného práva alebo osobitného práva, ktorým sa udelilo právo poskytovať služby vo verejnom záujme:</w:t>
      </w:r>
      <w:r w:rsidRPr="00ED59EC">
        <w:rPr>
          <w:rFonts w:ascii="Arial" w:eastAsia="Times New Roman" w:hAnsi="Arial" w:cs="Arial"/>
          <w:color w:val="000000"/>
          <w:lang w:eastAsia="sk-SK"/>
        </w:rPr>
        <w:br/>
        <w:t>Účtovná jednotka takého práva udelené nemá.</w:t>
      </w:r>
    </w:p>
    <w:p w:rsidR="00A0042E" w:rsidRDefault="00A0042E"/>
    <w:sectPr w:rsidR="00A004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F7D33"/>
    <w:multiLevelType w:val="multilevel"/>
    <w:tmpl w:val="DEEE0E7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55B181F"/>
    <w:multiLevelType w:val="multilevel"/>
    <w:tmpl w:val="2368D3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3482D61"/>
    <w:multiLevelType w:val="multilevel"/>
    <w:tmpl w:val="529219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B104C27"/>
    <w:multiLevelType w:val="multilevel"/>
    <w:tmpl w:val="8AA67E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9EC"/>
    <w:rsid w:val="0033780A"/>
    <w:rsid w:val="00A0042E"/>
    <w:rsid w:val="00BE3BBB"/>
    <w:rsid w:val="00ED5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0BEC7"/>
  <w15:chartTrackingRefBased/>
  <w15:docId w15:val="{DA314525-6453-4689-9998-30B8987C1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link w:val="Nadpis1Char"/>
    <w:uiPriority w:val="9"/>
    <w:qFormat/>
    <w:rsid w:val="00ED59E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adpis4">
    <w:name w:val="heading 4"/>
    <w:basedOn w:val="Normlny"/>
    <w:link w:val="Nadpis4Char"/>
    <w:uiPriority w:val="9"/>
    <w:qFormat/>
    <w:rsid w:val="00ED59E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ED59EC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customStyle="1" w:styleId="Nadpis4Char">
    <w:name w:val="Nadpis 4 Char"/>
    <w:basedOn w:val="Predvolenpsmoodseku"/>
    <w:link w:val="Nadpis4"/>
    <w:uiPriority w:val="9"/>
    <w:rsid w:val="00ED59EC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ED59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label">
    <w:name w:val="label"/>
    <w:basedOn w:val="Predvolenpsmoodseku"/>
    <w:rsid w:val="00ED59EC"/>
  </w:style>
  <w:style w:type="character" w:styleId="Hypertextovprepojenie">
    <w:name w:val="Hyperlink"/>
    <w:basedOn w:val="Predvolenpsmoodseku"/>
    <w:uiPriority w:val="99"/>
    <w:semiHidden/>
    <w:unhideWhenUsed/>
    <w:rsid w:val="00ED59EC"/>
    <w:rPr>
      <w:color w:val="0000FF"/>
      <w:u w:val="single"/>
    </w:rPr>
  </w:style>
  <w:style w:type="character" w:styleId="Siln">
    <w:name w:val="Strong"/>
    <w:basedOn w:val="Predvolenpsmoodseku"/>
    <w:uiPriority w:val="22"/>
    <w:qFormat/>
    <w:rsid w:val="00ED59E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56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30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2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459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EEEEE"/>
                    <w:right w:val="none" w:sz="0" w:space="0" w:color="auto"/>
                  </w:divBdr>
                  <w:divsChild>
                    <w:div w:id="84567814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678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460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34563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single" w:sz="6" w:space="8" w:color="EEEEEE"/>
                    <w:right w:val="none" w:sz="0" w:space="0" w:color="auto"/>
                  </w:divBdr>
                  <w:divsChild>
                    <w:div w:id="2083134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4891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1889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danovecentrum.sk/form/goto.ashx?t=27&amp;p=4040954&amp;f=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983</Words>
  <Characters>5604</Characters>
  <Application>Microsoft Office Word</Application>
  <DocSecurity>0</DocSecurity>
  <Lines>46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kodusova.jana</dc:creator>
  <cp:keywords/>
  <dc:description/>
  <cp:lastModifiedBy>kodusova.jana</cp:lastModifiedBy>
  <cp:revision>2</cp:revision>
  <dcterms:created xsi:type="dcterms:W3CDTF">2024-03-20T08:50:00Z</dcterms:created>
  <dcterms:modified xsi:type="dcterms:W3CDTF">2024-03-20T08:50:00Z</dcterms:modified>
</cp:coreProperties>
</file>