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Mriekatabuky"/>
        <w:tblW w:w="0" w:type="auto"/>
        <w:tblInd w:w="38" w:type="dxa"/>
        <w:tblLook w:val="04A0" w:firstRow="1" w:lastRow="0" w:firstColumn="1" w:lastColumn="0" w:noHBand="0" w:noVBand="1"/>
      </w:tblPr>
      <w:tblGrid>
        <w:gridCol w:w="3061"/>
        <w:gridCol w:w="2665"/>
        <w:gridCol w:w="340"/>
        <w:gridCol w:w="340"/>
        <w:gridCol w:w="340"/>
        <w:gridCol w:w="340"/>
        <w:gridCol w:w="340"/>
        <w:gridCol w:w="340"/>
        <w:gridCol w:w="340"/>
        <w:gridCol w:w="340"/>
        <w:gridCol w:w="567"/>
        <w:gridCol w:w="340"/>
        <w:gridCol w:w="340"/>
        <w:gridCol w:w="340"/>
        <w:gridCol w:w="340"/>
      </w:tblGrid>
      <w:tr w:rsidR="007E04DB" w:rsidTr="00EE32C8"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4DB" w:rsidRDefault="007E04DB">
            <w:pPr>
              <w:keepNext/>
              <w:spacing w:before="0" w:line="240" w:lineRule="auto"/>
              <w:jc w:val="left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  <w:lang w:eastAsia="sk-SK"/>
              </w:rPr>
              <w:t>Poznámky (Úč  NUJ 3 – 01)</w:t>
            </w:r>
          </w:p>
        </w:tc>
        <w:tc>
          <w:tcPr>
            <w:tcW w:w="26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E04DB" w:rsidRDefault="007E04DB">
            <w:pPr>
              <w:keepNext/>
              <w:spacing w:before="0" w:line="240" w:lineRule="auto"/>
              <w:jc w:val="right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IČO 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4DB" w:rsidRDefault="00EE32C8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4DB" w:rsidRDefault="00EE32C8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4DB" w:rsidRDefault="00EE32C8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4DB" w:rsidRDefault="00DA739E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4DB" w:rsidRDefault="00DA739E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4DB" w:rsidRDefault="00DA739E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4DB" w:rsidRDefault="00DA739E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4DB" w:rsidRDefault="00DA739E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E04DB" w:rsidRDefault="007E04DB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/SID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4DB" w:rsidRDefault="007E04DB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4DB" w:rsidRDefault="007E04DB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4DB" w:rsidRDefault="007E04DB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4DB" w:rsidRDefault="007E04DB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</w:tr>
    </w:tbl>
    <w:p w:rsidR="007E04DB" w:rsidRDefault="007E04DB" w:rsidP="007E04DB">
      <w:pPr>
        <w:keepNext/>
        <w:spacing w:before="0" w:line="240" w:lineRule="auto"/>
        <w:outlineLvl w:val="2"/>
        <w:rPr>
          <w:b/>
          <w:bCs/>
          <w:sz w:val="22"/>
          <w:szCs w:val="22"/>
        </w:rPr>
      </w:pPr>
    </w:p>
    <w:p w:rsidR="007E04DB" w:rsidRDefault="007E04DB" w:rsidP="007E04DB">
      <w:pPr>
        <w:keepNext/>
        <w:spacing w:before="0" w:line="240" w:lineRule="auto"/>
        <w:outlineLvl w:val="2"/>
        <w:rPr>
          <w:b/>
          <w:bCs/>
          <w:sz w:val="22"/>
          <w:szCs w:val="22"/>
        </w:rPr>
      </w:pPr>
    </w:p>
    <w:p w:rsidR="007E04DB" w:rsidRDefault="007E04DB" w:rsidP="007E04DB">
      <w:pPr>
        <w:keepNext/>
        <w:spacing w:before="0" w:line="240" w:lineRule="auto"/>
        <w:jc w:val="center"/>
        <w:outlineLvl w:val="2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Čl. I</w:t>
      </w:r>
    </w:p>
    <w:p w:rsidR="007E04DB" w:rsidRDefault="007E04DB" w:rsidP="007E04DB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Všeobecné údaje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</w:p>
    <w:p w:rsidR="007E04DB" w:rsidRDefault="007E04DB" w:rsidP="007E04DB">
      <w:pPr>
        <w:spacing w:before="0" w:line="240" w:lineRule="auto"/>
        <w:rPr>
          <w:rFonts w:ascii="Times New Roman" w:hAnsi="Times New Roman" w:cs="Times New Roman"/>
          <w:b/>
          <w:color w:val="000000" w:themeColor="text1"/>
          <w:sz w:val="24"/>
        </w:rPr>
      </w:pPr>
      <w:r>
        <w:rPr>
          <w:sz w:val="22"/>
          <w:szCs w:val="22"/>
        </w:rPr>
        <w:t xml:space="preserve">(1) Názov právnickej osoby :  </w:t>
      </w:r>
      <w:r w:rsidR="00DA739E">
        <w:rPr>
          <w:rFonts w:cs="Times New Roman"/>
          <w:b/>
          <w:color w:val="000000" w:themeColor="text1"/>
          <w:sz w:val="22"/>
          <w:szCs w:val="22"/>
        </w:rPr>
        <w:t>Citrín</w:t>
      </w:r>
      <w:r w:rsidR="00C2503A">
        <w:rPr>
          <w:rFonts w:cs="Times New Roman"/>
          <w:b/>
          <w:color w:val="000000" w:themeColor="text1"/>
          <w:sz w:val="22"/>
          <w:szCs w:val="22"/>
        </w:rPr>
        <w:t>,</w:t>
      </w:r>
      <w:r w:rsidR="00DA739E">
        <w:rPr>
          <w:rFonts w:cs="Times New Roman"/>
          <w:b/>
          <w:color w:val="000000" w:themeColor="text1"/>
          <w:sz w:val="22"/>
          <w:szCs w:val="22"/>
        </w:rPr>
        <w:t>n.o.</w:t>
      </w:r>
      <w:r w:rsidR="00C2503A">
        <w:rPr>
          <w:rFonts w:cs="Times New Roman"/>
          <w:b/>
          <w:color w:val="000000" w:themeColor="text1"/>
          <w:sz w:val="22"/>
          <w:szCs w:val="22"/>
        </w:rPr>
        <w:t xml:space="preserve"> </w:t>
      </w:r>
      <w:r w:rsidR="00C2503A">
        <w:rPr>
          <w:b/>
          <w:sz w:val="22"/>
          <w:szCs w:val="22"/>
        </w:rPr>
        <w:t xml:space="preserve"> so sídlom </w:t>
      </w:r>
      <w:r>
        <w:rPr>
          <w:b/>
          <w:sz w:val="22"/>
          <w:szCs w:val="22"/>
        </w:rPr>
        <w:t xml:space="preserve"> </w:t>
      </w:r>
      <w:r w:rsidR="00DA739E">
        <w:rPr>
          <w:rFonts w:cs="Times New Roman"/>
          <w:b/>
          <w:color w:val="000000" w:themeColor="text1"/>
          <w:sz w:val="22"/>
          <w:szCs w:val="22"/>
        </w:rPr>
        <w:t>Tatranská 12483/22, 080 01 Prešov, IČO 50835700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    dátum založenia účtovnej jednotky: </w:t>
      </w:r>
      <w:r w:rsidR="00DA739E">
        <w:rPr>
          <w:b/>
          <w:sz w:val="22"/>
          <w:szCs w:val="22"/>
        </w:rPr>
        <w:t>07.03.2017</w:t>
      </w:r>
    </w:p>
    <w:p w:rsidR="007E04DB" w:rsidRDefault="007E04DB" w:rsidP="007E04DB">
      <w:pPr>
        <w:spacing w:before="0"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</w:t>
      </w:r>
      <w:r>
        <w:rPr>
          <w:sz w:val="22"/>
          <w:szCs w:val="22"/>
        </w:rPr>
        <w:t xml:space="preserve">dátum vzniku účtovnej jednotky: </w:t>
      </w:r>
      <w:r w:rsidR="00DA739E">
        <w:rPr>
          <w:b/>
          <w:sz w:val="22"/>
          <w:szCs w:val="22"/>
        </w:rPr>
        <w:t>31.03.2017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b/>
          <w:sz w:val="22"/>
          <w:szCs w:val="22"/>
        </w:rPr>
        <w:t xml:space="preserve">     </w:t>
      </w:r>
      <w:r>
        <w:rPr>
          <w:sz w:val="22"/>
          <w:szCs w:val="22"/>
        </w:rPr>
        <w:t>(podľa zápisu do registra nadácií)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(2) Informácie o členoch štatutárnych orgánov, dozorných orgánov  a iných orgánov účtovnej jednotky; uvádzajú sa mená a priezviská členov štatutárnych orgánov, dozorných orgánov a iných orgánov účtovnej jednotky:</w:t>
      </w:r>
    </w:p>
    <w:p w:rsidR="007E04DB" w:rsidRDefault="007E04DB" w:rsidP="007E04DB">
      <w:pPr>
        <w:spacing w:before="0"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Orgán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 xml:space="preserve">                                      Meno a priezvisko</w:t>
      </w:r>
    </w:p>
    <w:p w:rsidR="00DA739E" w:rsidRDefault="007E04DB" w:rsidP="00DA739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Správna rada                   </w:t>
      </w:r>
      <w:r w:rsidR="00DA739E">
        <w:rPr>
          <w:sz w:val="22"/>
          <w:szCs w:val="22"/>
        </w:rPr>
        <w:t xml:space="preserve">       </w:t>
      </w:r>
      <w:r w:rsidR="000333F2">
        <w:rPr>
          <w:sz w:val="22"/>
          <w:szCs w:val="22"/>
        </w:rPr>
        <w:t xml:space="preserve">Ing. </w:t>
      </w:r>
      <w:r w:rsidR="00DA739E">
        <w:rPr>
          <w:sz w:val="22"/>
          <w:szCs w:val="22"/>
        </w:rPr>
        <w:t xml:space="preserve"> Samuel Kolarčík</w:t>
      </w:r>
    </w:p>
    <w:p w:rsidR="00DA739E" w:rsidRDefault="00DA739E" w:rsidP="00DA739E">
      <w:pPr>
        <w:spacing w:before="0" w:line="240" w:lineRule="auto"/>
        <w:ind w:left="1" w:firstLine="1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Mgr. Václav Kolarčík</w:t>
      </w:r>
      <w:r w:rsidR="007E04DB">
        <w:rPr>
          <w:sz w:val="22"/>
          <w:szCs w:val="22"/>
        </w:rPr>
        <w:tab/>
      </w:r>
      <w:r w:rsidR="007E04DB">
        <w:rPr>
          <w:sz w:val="22"/>
          <w:szCs w:val="22"/>
        </w:rPr>
        <w:tab/>
        <w:t xml:space="preserve">                                         </w:t>
      </w:r>
      <w:r w:rsidR="00357F3F">
        <w:rPr>
          <w:sz w:val="22"/>
          <w:szCs w:val="22"/>
        </w:rPr>
        <w:t xml:space="preserve">        </w:t>
      </w:r>
    </w:p>
    <w:p w:rsidR="007E04DB" w:rsidRDefault="00DA739E" w:rsidP="00DA739E">
      <w:pPr>
        <w:spacing w:before="0" w:line="240" w:lineRule="auto"/>
        <w:ind w:left="8" w:firstLine="1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</w:t>
      </w:r>
      <w:r w:rsidR="008F17EF">
        <w:rPr>
          <w:sz w:val="22"/>
          <w:szCs w:val="22"/>
        </w:rPr>
        <w:t xml:space="preserve"> </w:t>
      </w:r>
      <w:r w:rsidR="007B3A16">
        <w:rPr>
          <w:sz w:val="22"/>
          <w:szCs w:val="22"/>
        </w:rPr>
        <w:t xml:space="preserve"> </w:t>
      </w:r>
      <w:r w:rsidR="005471B9">
        <w:rPr>
          <w:sz w:val="22"/>
          <w:szCs w:val="22"/>
        </w:rPr>
        <w:t>Mgr. Ján Kalinský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Revízor                                    </w:t>
      </w:r>
      <w:r w:rsidR="007B3A16">
        <w:rPr>
          <w:sz w:val="22"/>
          <w:szCs w:val="22"/>
        </w:rPr>
        <w:t>Bartolomej Miškuf</w:t>
      </w:r>
    </w:p>
    <w:p w:rsidR="007E04DB" w:rsidRDefault="00DA739E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Riaditeľ</w:t>
      </w:r>
      <w:r w:rsidR="007E04DB">
        <w:rPr>
          <w:sz w:val="22"/>
          <w:szCs w:val="22"/>
        </w:rPr>
        <w:t xml:space="preserve">                                   </w:t>
      </w:r>
      <w:r>
        <w:rPr>
          <w:sz w:val="22"/>
          <w:szCs w:val="22"/>
        </w:rPr>
        <w:t xml:space="preserve"> Ing. Martina Kolarčíková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</w:p>
    <w:p w:rsidR="007E04DB" w:rsidRDefault="007E04DB" w:rsidP="007E04DB">
      <w:pPr>
        <w:rPr>
          <w:rFonts w:cs="Times New Roman"/>
          <w:color w:val="000000" w:themeColor="text1"/>
          <w:spacing w:val="4"/>
          <w:sz w:val="22"/>
          <w:szCs w:val="22"/>
          <w:shd w:val="clear" w:color="auto" w:fill="FFFFFF"/>
        </w:rPr>
      </w:pPr>
      <w:r>
        <w:rPr>
          <w:sz w:val="22"/>
          <w:szCs w:val="22"/>
        </w:rPr>
        <w:t>(3)  Opis činnosti, na účel ktorej bola účtovná jednotka zriadená :</w:t>
      </w:r>
      <w:r>
        <w:rPr>
          <w:rFonts w:ascii="Times New Roman" w:hAnsi="Times New Roman" w:cs="Times New Roman"/>
          <w:color w:val="000000" w:themeColor="text1"/>
          <w:spacing w:val="4"/>
          <w:sz w:val="24"/>
          <w:shd w:val="clear" w:color="auto" w:fill="FFFFFF"/>
        </w:rPr>
        <w:t xml:space="preserve"> </w:t>
      </w:r>
    </w:p>
    <w:p w:rsidR="00BA5240" w:rsidRPr="00BA5240" w:rsidRDefault="00BA5240" w:rsidP="00BA5240">
      <w:pPr>
        <w:rPr>
          <w:rFonts w:cs="Times New Roman"/>
          <w:sz w:val="22"/>
          <w:szCs w:val="22"/>
        </w:rPr>
      </w:pPr>
      <w:r w:rsidRPr="00BA5240">
        <w:rPr>
          <w:rFonts w:cs="Times New Roman"/>
          <w:sz w:val="22"/>
          <w:szCs w:val="22"/>
        </w:rPr>
        <w:t>Nezisková organizácia prioritne poskytuje tieto druhy všeobecne prospešných služieb:</w:t>
      </w:r>
    </w:p>
    <w:p w:rsidR="00BA5240" w:rsidRPr="00BA5240" w:rsidRDefault="00BA5240" w:rsidP="00BA5240">
      <w:pPr>
        <w:pStyle w:val="Odsekzoznamu"/>
        <w:numPr>
          <w:ilvl w:val="0"/>
          <w:numId w:val="17"/>
        </w:numPr>
        <w:spacing w:before="0" w:after="160" w:line="259" w:lineRule="auto"/>
        <w:jc w:val="left"/>
        <w:rPr>
          <w:rFonts w:cs="Times New Roman"/>
          <w:sz w:val="22"/>
          <w:szCs w:val="22"/>
        </w:rPr>
      </w:pPr>
      <w:r w:rsidRPr="00BA5240">
        <w:rPr>
          <w:rFonts w:cs="Times New Roman"/>
          <w:sz w:val="22"/>
          <w:szCs w:val="22"/>
        </w:rPr>
        <w:t>Nezisková organizácia poskytuje všeobecne prospešné služby prevádzkovaním zariadení sociálnych služieb ( ďalej len „zariadenie“) poskytujúcich sociálnu starostlivosť podľa zákona NR SR č. 448/2008 Z.z. o sociálnych službách v platnom znení,</w:t>
      </w:r>
    </w:p>
    <w:p w:rsidR="00BA5240" w:rsidRPr="00BA5240" w:rsidRDefault="00BA5240" w:rsidP="00BA5240">
      <w:pPr>
        <w:pStyle w:val="Odsekzoznamu"/>
        <w:numPr>
          <w:ilvl w:val="0"/>
          <w:numId w:val="17"/>
        </w:numPr>
        <w:spacing w:before="0" w:after="160" w:line="259" w:lineRule="auto"/>
        <w:jc w:val="left"/>
        <w:rPr>
          <w:rFonts w:cs="Times New Roman"/>
          <w:sz w:val="22"/>
          <w:szCs w:val="22"/>
        </w:rPr>
      </w:pPr>
      <w:r w:rsidRPr="00BA5240">
        <w:rPr>
          <w:rFonts w:cs="Times New Roman"/>
          <w:sz w:val="22"/>
          <w:szCs w:val="22"/>
        </w:rPr>
        <w:t xml:space="preserve"> Nezisková organizácia vykonáva popri službách podľa bodu 1 aj poradenské služby, preventívnu činnosť a vykonáva ďalšie všeobecne prospešné aktivity,</w:t>
      </w:r>
    </w:p>
    <w:p w:rsidR="00BA5240" w:rsidRPr="00BA5240" w:rsidRDefault="00BA5240" w:rsidP="00BA5240">
      <w:pPr>
        <w:pStyle w:val="Odsekzoznamu"/>
        <w:numPr>
          <w:ilvl w:val="0"/>
          <w:numId w:val="17"/>
        </w:numPr>
        <w:spacing w:before="0" w:after="160" w:line="259" w:lineRule="auto"/>
        <w:jc w:val="left"/>
        <w:rPr>
          <w:rFonts w:cs="Times New Roman"/>
          <w:sz w:val="22"/>
          <w:szCs w:val="22"/>
        </w:rPr>
      </w:pPr>
      <w:r w:rsidRPr="00BA5240">
        <w:rPr>
          <w:rFonts w:cs="Times New Roman"/>
          <w:sz w:val="22"/>
          <w:szCs w:val="22"/>
        </w:rPr>
        <w:t xml:space="preserve"> Nezisková organizácia vykonáva činnosti zamerané na prevenciu a riešenie vzniku nepriaznivej sociálnej situácie, ale aj činnosti  na zmiernenie nepriaznivej sociálnej situácie fyzických osôb, rodín alebo komunity,</w:t>
      </w:r>
    </w:p>
    <w:p w:rsidR="00BA5240" w:rsidRPr="00BA5240" w:rsidRDefault="00BA5240" w:rsidP="00BA5240">
      <w:pPr>
        <w:pStyle w:val="Odsekzoznamu"/>
        <w:numPr>
          <w:ilvl w:val="0"/>
          <w:numId w:val="17"/>
        </w:numPr>
        <w:spacing w:before="0" w:after="160" w:line="259" w:lineRule="auto"/>
        <w:jc w:val="left"/>
        <w:rPr>
          <w:rFonts w:cs="Times New Roman"/>
          <w:sz w:val="22"/>
          <w:szCs w:val="22"/>
        </w:rPr>
      </w:pPr>
      <w:r w:rsidRPr="00BA5240">
        <w:rPr>
          <w:rFonts w:cs="Times New Roman"/>
          <w:sz w:val="22"/>
          <w:szCs w:val="22"/>
        </w:rPr>
        <w:t>Nezisková organizácia poskytuje zdravotnú starostlivosť v rozsahu ošetrovateľskej starostlivosti podľa zákona č. 578/2004 Z.z. o poskytovateľoch zdravotnej starostlivosti, zdravotníckych pracovníkov, stavovských organizáciách v zdravotníctve a v znení neskorších predpisov</w:t>
      </w:r>
    </w:p>
    <w:p w:rsidR="00BA5240" w:rsidRPr="00BA5240" w:rsidRDefault="00BA5240" w:rsidP="00BA5240">
      <w:pPr>
        <w:pStyle w:val="Odsekzoznamu"/>
        <w:numPr>
          <w:ilvl w:val="0"/>
          <w:numId w:val="17"/>
        </w:numPr>
        <w:spacing w:before="0" w:after="160" w:line="259" w:lineRule="auto"/>
        <w:jc w:val="left"/>
        <w:rPr>
          <w:rFonts w:cs="Times New Roman"/>
          <w:sz w:val="22"/>
          <w:szCs w:val="22"/>
        </w:rPr>
      </w:pPr>
      <w:r w:rsidRPr="00BA5240">
        <w:rPr>
          <w:rFonts w:cs="Times New Roman"/>
          <w:sz w:val="22"/>
          <w:szCs w:val="22"/>
        </w:rPr>
        <w:t>Nezisková organizácia organizuje a poskytuje vzdelávanie, prípravu a organizovanie školení, odborných kurzov, seminárov, konferencií, verejných podujatí a tvorbu vzdelávacích programov, organizovanie a sprostredkovanie vzdelávacích a výmenných pobytov</w:t>
      </w:r>
    </w:p>
    <w:p w:rsidR="00BA5240" w:rsidRPr="00BA5240" w:rsidRDefault="00BA5240" w:rsidP="00BA5240">
      <w:pPr>
        <w:pStyle w:val="Odsekzoznamu"/>
        <w:numPr>
          <w:ilvl w:val="0"/>
          <w:numId w:val="17"/>
        </w:numPr>
        <w:spacing w:before="0" w:after="160" w:line="259" w:lineRule="auto"/>
        <w:jc w:val="left"/>
        <w:rPr>
          <w:rFonts w:cs="Times New Roman"/>
          <w:sz w:val="22"/>
          <w:szCs w:val="22"/>
        </w:rPr>
      </w:pPr>
      <w:r w:rsidRPr="00BA5240">
        <w:rPr>
          <w:rFonts w:cs="Times New Roman"/>
          <w:sz w:val="22"/>
          <w:szCs w:val="22"/>
        </w:rPr>
        <w:t>Nezisková organizácia vykonáva supervíziu sociálnych služieb</w:t>
      </w:r>
    </w:p>
    <w:p w:rsidR="00BA5240" w:rsidRPr="00BA5240" w:rsidRDefault="00BA5240" w:rsidP="00BA5240">
      <w:pPr>
        <w:pStyle w:val="Odsekzoznamu"/>
        <w:numPr>
          <w:ilvl w:val="0"/>
          <w:numId w:val="17"/>
        </w:numPr>
        <w:spacing w:before="0" w:after="160" w:line="259" w:lineRule="auto"/>
        <w:jc w:val="left"/>
        <w:rPr>
          <w:rFonts w:cs="Times New Roman"/>
          <w:sz w:val="22"/>
          <w:szCs w:val="22"/>
        </w:rPr>
      </w:pPr>
      <w:r w:rsidRPr="00BA5240">
        <w:rPr>
          <w:rFonts w:cs="Times New Roman"/>
          <w:sz w:val="22"/>
          <w:szCs w:val="22"/>
        </w:rPr>
        <w:t>Nezisková organizácia pripravuje, sprostredkováva a organizuje poznávacie, informačné a duchovné pobyty na svätých miestach.</w:t>
      </w:r>
    </w:p>
    <w:p w:rsidR="00BA5240" w:rsidRPr="00BA5240" w:rsidRDefault="00BA5240" w:rsidP="00BA5240">
      <w:pPr>
        <w:rPr>
          <w:rFonts w:cs="Times New Roman"/>
          <w:sz w:val="22"/>
          <w:szCs w:val="22"/>
        </w:rPr>
      </w:pPr>
      <w:r w:rsidRPr="00BA5240">
        <w:rPr>
          <w:rFonts w:cs="Times New Roman"/>
          <w:sz w:val="22"/>
          <w:szCs w:val="22"/>
        </w:rPr>
        <w:t>Nezisková organizácia sekundárne poskytuje tieto druhy všeobecne prospešných služieb:</w:t>
      </w:r>
    </w:p>
    <w:p w:rsidR="00BA5240" w:rsidRPr="00BA5240" w:rsidRDefault="00BA5240" w:rsidP="00BA5240">
      <w:pPr>
        <w:pStyle w:val="Odsekzoznamu"/>
        <w:numPr>
          <w:ilvl w:val="0"/>
          <w:numId w:val="18"/>
        </w:numPr>
        <w:spacing w:before="0" w:after="160" w:line="259" w:lineRule="auto"/>
        <w:jc w:val="left"/>
        <w:rPr>
          <w:rFonts w:cs="Times New Roman"/>
          <w:sz w:val="22"/>
          <w:szCs w:val="22"/>
        </w:rPr>
      </w:pPr>
      <w:r w:rsidRPr="00BA5240">
        <w:rPr>
          <w:rFonts w:cs="Times New Roman"/>
          <w:sz w:val="22"/>
          <w:szCs w:val="22"/>
        </w:rPr>
        <w:lastRenderedPageBreak/>
        <w:t>Humanitárna starostlivosť, podpora sociálnej inklúzie a predchádzanie sociálnemu vylúčeniu, vytváranie chránených pracovísk a podpora sociálneho podnikania,</w:t>
      </w:r>
    </w:p>
    <w:p w:rsidR="00BA5240" w:rsidRPr="00BA5240" w:rsidRDefault="00BA5240" w:rsidP="00BA5240">
      <w:pPr>
        <w:pStyle w:val="Odsekzoznamu"/>
        <w:numPr>
          <w:ilvl w:val="0"/>
          <w:numId w:val="18"/>
        </w:numPr>
        <w:spacing w:before="0" w:after="160" w:line="259" w:lineRule="auto"/>
        <w:jc w:val="left"/>
        <w:rPr>
          <w:rFonts w:cs="Times New Roman"/>
          <w:sz w:val="22"/>
          <w:szCs w:val="22"/>
        </w:rPr>
      </w:pPr>
      <w:r w:rsidRPr="00BA5240">
        <w:rPr>
          <w:rFonts w:cs="Times New Roman"/>
          <w:sz w:val="22"/>
          <w:szCs w:val="22"/>
        </w:rPr>
        <w:t>Realizácia aktivít smerujúcich k rozvoju služieb pre seniorov a ďalšie cieľové skupiny ohrozené sociálnym vylúčením,</w:t>
      </w:r>
    </w:p>
    <w:p w:rsidR="00BA5240" w:rsidRPr="00BA5240" w:rsidRDefault="00BA5240" w:rsidP="00BA5240">
      <w:pPr>
        <w:pStyle w:val="Odsekzoznamu"/>
        <w:numPr>
          <w:ilvl w:val="0"/>
          <w:numId w:val="18"/>
        </w:numPr>
        <w:spacing w:before="0" w:after="160" w:line="259" w:lineRule="auto"/>
        <w:jc w:val="left"/>
        <w:rPr>
          <w:rFonts w:cs="Times New Roman"/>
          <w:sz w:val="22"/>
          <w:szCs w:val="22"/>
        </w:rPr>
      </w:pPr>
      <w:r w:rsidRPr="00BA5240">
        <w:rPr>
          <w:rFonts w:cs="Times New Roman"/>
          <w:sz w:val="22"/>
          <w:szCs w:val="22"/>
        </w:rPr>
        <w:t>Vytváranie partnerstiev a sieťovanie subjektov a jednotlivcov s cieľom rozvoja jednotlivých aktivít, projektov a programov neziskovej organizácie,</w:t>
      </w:r>
    </w:p>
    <w:p w:rsidR="00BA5240" w:rsidRPr="00BA5240" w:rsidRDefault="00BA5240" w:rsidP="00BA5240">
      <w:pPr>
        <w:pStyle w:val="Odsekzoznamu"/>
        <w:numPr>
          <w:ilvl w:val="0"/>
          <w:numId w:val="18"/>
        </w:numPr>
        <w:spacing w:before="0" w:after="160" w:line="259" w:lineRule="auto"/>
        <w:jc w:val="left"/>
        <w:rPr>
          <w:rFonts w:cs="Times New Roman"/>
          <w:sz w:val="22"/>
          <w:szCs w:val="22"/>
        </w:rPr>
      </w:pPr>
      <w:r w:rsidRPr="00BA5240">
        <w:rPr>
          <w:rFonts w:cs="Times New Roman"/>
          <w:sz w:val="22"/>
          <w:szCs w:val="22"/>
        </w:rPr>
        <w:t>Tvorba, rozvoj, ochrana, obnova a prezentácia duchovných a kultúrnych hodnôt,</w:t>
      </w:r>
    </w:p>
    <w:p w:rsidR="00BA5240" w:rsidRPr="00BA5240" w:rsidRDefault="00BA5240" w:rsidP="00BA5240">
      <w:pPr>
        <w:pStyle w:val="Odsekzoznamu"/>
        <w:numPr>
          <w:ilvl w:val="0"/>
          <w:numId w:val="18"/>
        </w:numPr>
        <w:spacing w:before="0" w:after="160" w:line="259" w:lineRule="auto"/>
        <w:jc w:val="left"/>
        <w:rPr>
          <w:rFonts w:cs="Times New Roman"/>
          <w:sz w:val="22"/>
          <w:szCs w:val="22"/>
        </w:rPr>
      </w:pPr>
      <w:r w:rsidRPr="00BA5240">
        <w:rPr>
          <w:rFonts w:cs="Times New Roman"/>
          <w:sz w:val="22"/>
          <w:szCs w:val="22"/>
        </w:rPr>
        <w:t>Vzdelávanie, výchova a rozvoj telesnej kultúry,</w:t>
      </w:r>
    </w:p>
    <w:p w:rsidR="00BA5240" w:rsidRPr="00BA5240" w:rsidRDefault="00BA5240" w:rsidP="00BA5240">
      <w:pPr>
        <w:pStyle w:val="Odsekzoznamu"/>
        <w:numPr>
          <w:ilvl w:val="0"/>
          <w:numId w:val="18"/>
        </w:numPr>
        <w:spacing w:before="0" w:after="160" w:line="259" w:lineRule="auto"/>
        <w:jc w:val="left"/>
        <w:rPr>
          <w:rFonts w:cs="Times New Roman"/>
          <w:sz w:val="22"/>
          <w:szCs w:val="22"/>
        </w:rPr>
      </w:pPr>
      <w:r w:rsidRPr="00BA5240">
        <w:rPr>
          <w:rFonts w:cs="Times New Roman"/>
          <w:sz w:val="22"/>
          <w:szCs w:val="22"/>
        </w:rPr>
        <w:t>Služby na podporu regionálneho rozvoja a zamestnanosti,</w:t>
      </w:r>
    </w:p>
    <w:p w:rsidR="00BA5240" w:rsidRPr="00BA5240" w:rsidRDefault="00BA5240" w:rsidP="00BA5240">
      <w:pPr>
        <w:pStyle w:val="Odsekzoznamu"/>
        <w:numPr>
          <w:ilvl w:val="0"/>
          <w:numId w:val="18"/>
        </w:numPr>
        <w:spacing w:before="0" w:after="160" w:line="259" w:lineRule="auto"/>
        <w:jc w:val="left"/>
        <w:rPr>
          <w:rFonts w:cs="Times New Roman"/>
          <w:sz w:val="22"/>
          <w:szCs w:val="22"/>
        </w:rPr>
      </w:pPr>
      <w:r w:rsidRPr="00BA5240">
        <w:rPr>
          <w:rFonts w:cs="Times New Roman"/>
          <w:sz w:val="22"/>
          <w:szCs w:val="22"/>
        </w:rPr>
        <w:t>Ochrana ľudských práv a základných slobôd,</w:t>
      </w:r>
    </w:p>
    <w:p w:rsidR="00BA5240" w:rsidRPr="00BA5240" w:rsidRDefault="00BA5240" w:rsidP="00BA5240">
      <w:pPr>
        <w:pStyle w:val="Odsekzoznamu"/>
        <w:numPr>
          <w:ilvl w:val="0"/>
          <w:numId w:val="18"/>
        </w:numPr>
        <w:spacing w:before="0" w:after="160" w:line="259" w:lineRule="auto"/>
        <w:jc w:val="left"/>
        <w:rPr>
          <w:rFonts w:cs="Times New Roman"/>
          <w:sz w:val="22"/>
          <w:szCs w:val="22"/>
        </w:rPr>
      </w:pPr>
      <w:r w:rsidRPr="00BA5240">
        <w:rPr>
          <w:rFonts w:cs="Times New Roman"/>
          <w:sz w:val="22"/>
          <w:szCs w:val="22"/>
        </w:rPr>
        <w:t>Odborná  poradenská a konzultačnú činnosť v oblastiach záujmu neziskovej organizácie.</w:t>
      </w:r>
    </w:p>
    <w:p w:rsidR="00BA5240" w:rsidRDefault="00BA5240" w:rsidP="007E04DB">
      <w:pPr>
        <w:spacing w:before="0" w:line="240" w:lineRule="auto"/>
        <w:rPr>
          <w:sz w:val="22"/>
          <w:szCs w:val="22"/>
        </w:rPr>
      </w:pP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(4) Priemerný prepočítaný počet zamestnancov, a z toho počet vedúcich zamestnancov účtovnej jednotky za účtovné obdobie, za ktoré sa zostavuje účtovná závierka (ďalej len „bežné účtovné obdobie“) a za bezprostredne predchádzajúce účtovné obdobie:   </w:t>
      </w:r>
      <w:r>
        <w:rPr>
          <w:b/>
          <w:sz w:val="22"/>
          <w:szCs w:val="22"/>
        </w:rPr>
        <w:t>0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Počet dobrovoľníkov vyslaných účtovnou jednotkou a počet dobrovoľníkov, ktorí vykonávali dobrovoľnícku činnosť pre účtovnú jednotku počas bežného účtovného obdobia a bezprostredne predchádzajúceho účtovného obdobia:  </w:t>
      </w:r>
      <w:r w:rsidR="00030AFD">
        <w:rPr>
          <w:b/>
          <w:sz w:val="22"/>
          <w:szCs w:val="22"/>
        </w:rPr>
        <w:t>0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(5) Informácia o organizáciách v zriaďovateľskej pôsobnosti účtovnej jednotky:  </w:t>
      </w:r>
      <w:r>
        <w:rPr>
          <w:b/>
          <w:sz w:val="22"/>
          <w:szCs w:val="22"/>
        </w:rPr>
        <w:t>nemá</w:t>
      </w:r>
    </w:p>
    <w:p w:rsidR="007E04DB" w:rsidRDefault="007E04DB" w:rsidP="007E04DB">
      <w:pPr>
        <w:spacing w:before="0" w:line="240" w:lineRule="auto"/>
        <w:rPr>
          <w:b/>
          <w:sz w:val="22"/>
          <w:szCs w:val="22"/>
        </w:rPr>
      </w:pPr>
      <w:r>
        <w:rPr>
          <w:sz w:val="22"/>
          <w:szCs w:val="22"/>
        </w:rPr>
        <w:t xml:space="preserve">(6) Údaje podľa odseku  4 a čl. III a IV  sa uvádzajú v textovej podobe a tabuľkovej podobe:  </w:t>
      </w:r>
      <w:r>
        <w:rPr>
          <w:b/>
          <w:sz w:val="22"/>
          <w:szCs w:val="22"/>
        </w:rPr>
        <w:t xml:space="preserve">bez </w:t>
      </w:r>
      <w:r w:rsidR="00E12C80">
        <w:rPr>
          <w:b/>
          <w:sz w:val="22"/>
          <w:szCs w:val="22"/>
        </w:rPr>
        <w:t>zamestnancov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</w:p>
    <w:p w:rsidR="007E04DB" w:rsidRDefault="007E04DB" w:rsidP="007E04DB">
      <w:pPr>
        <w:keepNext/>
        <w:spacing w:before="0" w:line="240" w:lineRule="auto"/>
        <w:jc w:val="center"/>
        <w:outlineLvl w:val="0"/>
        <w:rPr>
          <w:b/>
          <w:bCs/>
          <w:kern w:val="32"/>
          <w:sz w:val="22"/>
          <w:szCs w:val="22"/>
        </w:rPr>
      </w:pPr>
      <w:r>
        <w:rPr>
          <w:b/>
          <w:bCs/>
          <w:kern w:val="32"/>
          <w:sz w:val="22"/>
          <w:szCs w:val="22"/>
        </w:rPr>
        <w:t>Čl. II</w:t>
      </w:r>
    </w:p>
    <w:p w:rsidR="007E04DB" w:rsidRDefault="007E04DB" w:rsidP="007E04DB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Informácie o účtovných zásadách a účtovných metódach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(1) Informácia, či je účtovná závierka zostavená za splnenia predpokladu, že účtovná jednotka bude nepretržite pokračovať vo svojej činnosti: </w:t>
      </w:r>
      <w:r>
        <w:rPr>
          <w:b/>
          <w:sz w:val="22"/>
          <w:szCs w:val="22"/>
        </w:rPr>
        <w:t>Účtovná závierka bola zostavená za splnenia predpokladu, že účtovná jednotka pokračuje vo svojej činnosti.</w:t>
      </w:r>
      <w:r>
        <w:rPr>
          <w:sz w:val="22"/>
          <w:szCs w:val="22"/>
        </w:rPr>
        <w:t xml:space="preserve"> </w:t>
      </w:r>
    </w:p>
    <w:p w:rsidR="007E04DB" w:rsidRDefault="007E04DB" w:rsidP="007E04DB">
      <w:pPr>
        <w:spacing w:before="0" w:line="240" w:lineRule="auto"/>
        <w:rPr>
          <w:b/>
          <w:sz w:val="22"/>
          <w:szCs w:val="22"/>
        </w:rPr>
      </w:pPr>
      <w:r>
        <w:rPr>
          <w:sz w:val="22"/>
          <w:szCs w:val="22"/>
        </w:rPr>
        <w:t xml:space="preserve">(2) Zmeny účtovných zásad a zmeny účtovných metód s uvedením dôvodu týchto zmien a vyčíslením ich vplyvu na finančnú hodnotu majetku, záväzkov, základného imania a výsledku hospodárenia účtovnej jednotky:  </w:t>
      </w:r>
      <w:r>
        <w:rPr>
          <w:b/>
          <w:sz w:val="22"/>
          <w:szCs w:val="22"/>
        </w:rPr>
        <w:t>Neboli vykonané zmeny účtovných zásad ani účtovných metód.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(3) Spôsob oceňovania jednotlivých položiek majetku a záväzkov v členení na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a) dlhodobý nehmotný majetok obstaraný kúpou,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b) dlhodobý nehmotný majetok obstaraný vlastnou činnosťou,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c) dlhodobý nehmotný majetok obstaraný iným spôsobom, 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d) dlhodobý hmotný majetok obstaraný kúpou,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e) dlhodobý hmotný majetok obstaraný vlastnou činnosťou,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f) dlhodobý hmotný majetok obstaraný iným spôsobom,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g) dlhodobý finančný majetok,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h) zásoby obstarané kúpou,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i) zásoby vytvorené vlastnou činnosťou,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j) zásoby obstarané iným spôsobom,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k) pohľadávky,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l) krátkodobý finančný majetok,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m) časové rozlíšenie na strane aktív,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n) záväzky vrátane rezerv, dlhopisov, pôžičiek a úverov,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o) časové rozlíšenie na strane pasív,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lastRenderedPageBreak/>
        <w:t>p) deriváty,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r) majetok a záväzky zabezpečené derivátmi:</w:t>
      </w:r>
    </w:p>
    <w:p w:rsidR="007E04DB" w:rsidRDefault="007E04DB" w:rsidP="007E04DB">
      <w:pPr>
        <w:spacing w:before="0"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Bez vlastníctva uvedených položiek majetku.</w:t>
      </w:r>
    </w:p>
    <w:p w:rsidR="007E04DB" w:rsidRDefault="007E04DB" w:rsidP="007E04DB">
      <w:pPr>
        <w:spacing w:before="0" w:line="240" w:lineRule="auto"/>
        <w:rPr>
          <w:b/>
          <w:sz w:val="22"/>
          <w:szCs w:val="22"/>
        </w:rPr>
      </w:pPr>
      <w:r>
        <w:rPr>
          <w:sz w:val="22"/>
          <w:szCs w:val="22"/>
        </w:rPr>
        <w:t xml:space="preserve"> (4) Spôsob zostavenia odpisového plánu pre jednotlivé druhy dlhodobého hmotného majetku  a dlhodobého nehmotného majetku, pričom sa uvádza doba odpisovania, použité sadzby odpisov a odpisové metódy pri určení odpisov:  </w:t>
      </w:r>
      <w:r>
        <w:rPr>
          <w:b/>
          <w:sz w:val="22"/>
          <w:szCs w:val="22"/>
        </w:rPr>
        <w:t>Bez vlastníctva dlhodobého majetku.</w:t>
      </w:r>
    </w:p>
    <w:p w:rsidR="007E04DB" w:rsidRDefault="007E04DB" w:rsidP="007E04DB">
      <w:pPr>
        <w:spacing w:before="0" w:line="240" w:lineRule="auto"/>
        <w:rPr>
          <w:b/>
          <w:sz w:val="22"/>
          <w:szCs w:val="22"/>
        </w:rPr>
      </w:pPr>
      <w:r>
        <w:rPr>
          <w:sz w:val="22"/>
          <w:szCs w:val="22"/>
        </w:rPr>
        <w:t xml:space="preserve"> (5) Zásady pre zohľadnenie zníženia hodnoty majetku. Uvádza sa, či účtovná jednotka uplatňuje opravné položky a rezervy: </w:t>
      </w:r>
      <w:r>
        <w:rPr>
          <w:b/>
          <w:sz w:val="22"/>
          <w:szCs w:val="22"/>
        </w:rPr>
        <w:t>Účtovná jednotka neuplatňovala opravné položky a rezervy.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</w:p>
    <w:p w:rsidR="007E04DB" w:rsidRDefault="007E04DB" w:rsidP="007E04DB">
      <w:pPr>
        <w:keepNext/>
        <w:spacing w:before="0" w:line="240" w:lineRule="auto"/>
        <w:jc w:val="center"/>
        <w:outlineLvl w:val="0"/>
        <w:rPr>
          <w:b/>
          <w:bCs/>
          <w:kern w:val="32"/>
          <w:sz w:val="22"/>
          <w:szCs w:val="22"/>
        </w:rPr>
      </w:pPr>
      <w:r>
        <w:rPr>
          <w:b/>
          <w:bCs/>
          <w:kern w:val="32"/>
          <w:sz w:val="22"/>
          <w:szCs w:val="22"/>
        </w:rPr>
        <w:t>Čl. III</w:t>
      </w:r>
    </w:p>
    <w:p w:rsidR="007E04DB" w:rsidRDefault="007E04DB" w:rsidP="007E04DB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Informácie, ktoré dopĺňajú a vysvetľujú údaje v súvahe</w:t>
      </w:r>
    </w:p>
    <w:p w:rsidR="007E04DB" w:rsidRDefault="007E04DB" w:rsidP="007E04DB">
      <w:pPr>
        <w:numPr>
          <w:ilvl w:val="0"/>
          <w:numId w:val="16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Údaje o dlhodobom nehmotnom majetku a dlhodobom hmotnom majetku za bežné účtovné obdobie, a to</w:t>
      </w:r>
    </w:p>
    <w:p w:rsidR="007E04DB" w:rsidRDefault="007E04DB" w:rsidP="007E04DB">
      <w:pPr>
        <w:spacing w:before="0" w:line="240" w:lineRule="auto"/>
        <w:rPr>
          <w:b/>
          <w:sz w:val="22"/>
          <w:szCs w:val="22"/>
        </w:rPr>
      </w:pPr>
      <w:r>
        <w:rPr>
          <w:sz w:val="22"/>
          <w:szCs w:val="22"/>
        </w:rPr>
        <w:t xml:space="preserve">a) prehľad o dlhodobom majetku podľa položiek tohto majetku v členení podľa položiek súvahy; uvádza sa stav dlhodobého majetku v prvotnom ocenení na začiatku bežného účtovného obdobia, prírastky, úbytky a presuny tohto majetku a zostatok na konci bežného účtovného obdobia: </w:t>
      </w:r>
      <w:r>
        <w:rPr>
          <w:b/>
          <w:sz w:val="22"/>
          <w:szCs w:val="22"/>
        </w:rPr>
        <w:t>Bez vlastníctva uvedených položiek majetku.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b) prehľad oprávok a opravných položiek k dlhodobému majetku podľa jednotlivých položiek tohto majetku v členení podľa položiek súvahy; uvádza sa stav oprávok a opravných položiek k dlhodobému majetku na začiatku bežného účtovného obdobia, ich prírastky a úbytky počas bežného účtovného obdobia a zostatok na konci bežného účtovného obdobia:</w:t>
      </w:r>
    </w:p>
    <w:p w:rsidR="007E04DB" w:rsidRDefault="007E04DB" w:rsidP="007E04DB">
      <w:pPr>
        <w:spacing w:before="0"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Bez vlastníctva uvedených položiek majetku.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c) prehľad o zostatkových cenách dlhodobého majetku na začiatku bežného účtovného obdobia a na konci bežného účtovného obdobia:</w:t>
      </w:r>
    </w:p>
    <w:p w:rsidR="007E04DB" w:rsidRDefault="007E04DB" w:rsidP="007E04DB">
      <w:pPr>
        <w:spacing w:before="0"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Účtovná jednotka nevlastní dlhodobý majetok.</w:t>
      </w:r>
    </w:p>
    <w:p w:rsidR="007E04DB" w:rsidRDefault="007E04DB" w:rsidP="007E04DB">
      <w:pPr>
        <w:numPr>
          <w:ilvl w:val="0"/>
          <w:numId w:val="16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Prehľad dlhodobého majetku, na ktorý je zriadené záložné právo a dlhodobého majetku, pri ktorom má účtovná jednotka obmedzené právo s ním nakladať: </w:t>
      </w:r>
      <w:r>
        <w:rPr>
          <w:b/>
          <w:sz w:val="22"/>
          <w:szCs w:val="22"/>
        </w:rPr>
        <w:t>Účtovná jednotka nevlastní dlhodobý majetok.</w:t>
      </w:r>
    </w:p>
    <w:p w:rsidR="007E04DB" w:rsidRDefault="007E04DB" w:rsidP="007E04DB">
      <w:pPr>
        <w:numPr>
          <w:ilvl w:val="0"/>
          <w:numId w:val="16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Údaje o spôsobe a výške poistenia dlhodobého nehmotného majetku a dlhodobého hmotného majetku: </w:t>
      </w:r>
      <w:r>
        <w:rPr>
          <w:b/>
          <w:sz w:val="22"/>
          <w:szCs w:val="22"/>
        </w:rPr>
        <w:t>Účtovná jednotka nevlastní dlhodobý majetok.</w:t>
      </w:r>
    </w:p>
    <w:p w:rsidR="007E04DB" w:rsidRDefault="007E04DB" w:rsidP="007E04DB">
      <w:pPr>
        <w:numPr>
          <w:ilvl w:val="0"/>
          <w:numId w:val="16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Údaje o štruktúre dlhodobého finančného majetku za bežné účtovné obdobie a jeho umiestnenie v členení podľa položiek súvahy a o zmenách, ktoré sa uskutočnili v priebehu bežného účtovného obdobia v jednotlivých položkách dlhodobého  finančného  majetku: </w:t>
      </w:r>
      <w:r>
        <w:rPr>
          <w:b/>
          <w:sz w:val="22"/>
          <w:szCs w:val="22"/>
        </w:rPr>
        <w:t>Účtovná jednotka nevlastní dlhodobý majetok.</w:t>
      </w:r>
    </w:p>
    <w:p w:rsidR="007E04DB" w:rsidRDefault="007E04DB" w:rsidP="007E04DB">
      <w:pPr>
        <w:numPr>
          <w:ilvl w:val="0"/>
          <w:numId w:val="16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Informácia o výške tvorby, zníženia a zúčtovania opravných položiek k dlhodobému finančnému majetku a opis dôvodu ich tvorby, zníženia a zúčtovania: </w:t>
      </w:r>
      <w:r>
        <w:rPr>
          <w:b/>
          <w:sz w:val="22"/>
          <w:szCs w:val="22"/>
        </w:rPr>
        <w:t>Účtovná jednotka nevlastní dlhodobý majetok.</w:t>
      </w:r>
    </w:p>
    <w:p w:rsidR="007E04DB" w:rsidRDefault="007E04DB" w:rsidP="007E04DB">
      <w:pPr>
        <w:numPr>
          <w:ilvl w:val="0"/>
          <w:numId w:val="16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Prehľad o významných položkách krátkodobého finančného majetku a  o ocenení krátkodobého finančného majetku  reálnou hodnotou ku dňu, ku ktorému sa zostavuje účtovná závierka, pričom sa uvádza vplyv takéhoto ocenenia na výsledok hospodárenia účtovnej jednotky: </w:t>
      </w:r>
      <w:r>
        <w:rPr>
          <w:b/>
          <w:sz w:val="22"/>
          <w:szCs w:val="22"/>
        </w:rPr>
        <w:t>Účtovná jednotka</w:t>
      </w:r>
      <w:r w:rsidR="00BB6AA8">
        <w:rPr>
          <w:b/>
          <w:sz w:val="22"/>
          <w:szCs w:val="22"/>
        </w:rPr>
        <w:t xml:space="preserve"> neevidovala krátkodobý </w:t>
      </w:r>
      <w:r w:rsidR="000333F2">
        <w:rPr>
          <w:b/>
          <w:sz w:val="22"/>
          <w:szCs w:val="22"/>
        </w:rPr>
        <w:t xml:space="preserve">finančný </w:t>
      </w:r>
      <w:r w:rsidR="00BB6AA8">
        <w:rPr>
          <w:b/>
          <w:sz w:val="22"/>
          <w:szCs w:val="22"/>
        </w:rPr>
        <w:t>majetok významnej hodnoty.</w:t>
      </w:r>
    </w:p>
    <w:p w:rsidR="007E04DB" w:rsidRDefault="007E04DB" w:rsidP="007E04DB">
      <w:pPr>
        <w:numPr>
          <w:ilvl w:val="0"/>
          <w:numId w:val="16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Prehľad  opravných položiek k zásobám, pričom sa uvádza ich stav na začiatku bežného účtovného obdobia, tvorba, zníženie alebo zúčtovanie opravných položiek počas bežného účtovného obdobia a stav na konci bežného účtovného obdobia, ako aj dôvod tvorby, zníženia alebo zúčtovania opravných položiek k zásobám: </w:t>
      </w:r>
      <w:r>
        <w:rPr>
          <w:b/>
          <w:sz w:val="22"/>
          <w:szCs w:val="22"/>
        </w:rPr>
        <w:t>Účtovná jednotka neúčtovala o zásobách a nevytvárala opravné položky k nim.</w:t>
      </w:r>
    </w:p>
    <w:p w:rsidR="007E04DB" w:rsidRDefault="007E04DB" w:rsidP="007E04DB">
      <w:pPr>
        <w:numPr>
          <w:ilvl w:val="0"/>
          <w:numId w:val="16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Opis významných pohľadávok v nadväznosti na položky súvahy a v členení na pohľadávky za hlavnú nezdaňovanú  činnosť,  zdaňovanú činnosť a podnikateľskú činnosť: </w:t>
      </w:r>
      <w:r w:rsidR="000333F2">
        <w:rPr>
          <w:b/>
          <w:sz w:val="22"/>
          <w:szCs w:val="22"/>
        </w:rPr>
        <w:t xml:space="preserve">Účtovná jednotka eviduje  v rámci nezdaňovanej činnosti </w:t>
      </w:r>
      <w:r w:rsidR="00040C78">
        <w:rPr>
          <w:b/>
          <w:sz w:val="22"/>
          <w:szCs w:val="22"/>
        </w:rPr>
        <w:t xml:space="preserve">poskytnuté </w:t>
      </w:r>
      <w:r w:rsidR="000333F2">
        <w:rPr>
          <w:b/>
          <w:sz w:val="22"/>
          <w:szCs w:val="22"/>
        </w:rPr>
        <w:t>preddavky na púť v sume 4900 EUR</w:t>
      </w:r>
      <w:r>
        <w:rPr>
          <w:b/>
          <w:sz w:val="22"/>
          <w:szCs w:val="22"/>
        </w:rPr>
        <w:t>.</w:t>
      </w:r>
    </w:p>
    <w:p w:rsidR="007E04DB" w:rsidRDefault="007E04DB" w:rsidP="007E04DB">
      <w:pPr>
        <w:numPr>
          <w:ilvl w:val="0"/>
          <w:numId w:val="16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Prehľad  opravných položiek k pohľadávkam, pričom sa uvádza ich stav na začiatku bežného účtovného obdobia, tvorba, zníženie alebo zúčtovanie opravných položiek počas bežného účtovného obdobia a stav na konci bežného účtovného obdobia, ako aj dôvod tvorby, zníženia alebo zúčtovania opravných položiek k pohľadávkam: </w:t>
      </w:r>
      <w:r>
        <w:rPr>
          <w:b/>
          <w:sz w:val="22"/>
          <w:szCs w:val="22"/>
        </w:rPr>
        <w:t>Bez opravných položiek k pohľadávkam.</w:t>
      </w:r>
    </w:p>
    <w:p w:rsidR="007E04DB" w:rsidRDefault="007E04DB" w:rsidP="007E04DB">
      <w:pPr>
        <w:numPr>
          <w:ilvl w:val="0"/>
          <w:numId w:val="16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Prehľad  pohľadávok do lehoty splatnosti a po lehote splatnosti : </w:t>
      </w:r>
      <w:r>
        <w:rPr>
          <w:b/>
          <w:sz w:val="22"/>
          <w:szCs w:val="22"/>
        </w:rPr>
        <w:t>Účtovná jednotka neeviduje taký druh pohľadávok.</w:t>
      </w:r>
    </w:p>
    <w:p w:rsidR="007E04DB" w:rsidRDefault="007E04DB" w:rsidP="007E04DB">
      <w:pPr>
        <w:numPr>
          <w:ilvl w:val="0"/>
          <w:numId w:val="16"/>
        </w:numPr>
        <w:spacing w:before="0" w:line="240" w:lineRule="auto"/>
        <w:ind w:left="0" w:firstLine="0"/>
        <w:rPr>
          <w:b/>
          <w:sz w:val="22"/>
          <w:szCs w:val="22"/>
        </w:rPr>
      </w:pPr>
      <w:r>
        <w:rPr>
          <w:sz w:val="22"/>
          <w:szCs w:val="22"/>
        </w:rPr>
        <w:lastRenderedPageBreak/>
        <w:t xml:space="preserve"> Prehľad významných položiek časového rozlíšenia nákladov budúcich období a príjmov budúcich období: </w:t>
      </w:r>
      <w:r>
        <w:rPr>
          <w:b/>
          <w:sz w:val="22"/>
          <w:szCs w:val="22"/>
        </w:rPr>
        <w:t>Časové rozlíšenie účtované nebolo.</w:t>
      </w:r>
    </w:p>
    <w:p w:rsidR="007E04DB" w:rsidRDefault="007E04DB" w:rsidP="007E04DB">
      <w:pPr>
        <w:numPr>
          <w:ilvl w:val="0"/>
          <w:numId w:val="16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Opis a výška zmien vlastných zdrojov krytia neobežného majetku a obežného majetku podľa položiek súvahy za bežné účtovné obdobie, a to </w:t>
      </w:r>
    </w:p>
    <w:p w:rsidR="007E04DB" w:rsidRDefault="007E04DB" w:rsidP="007E04DB">
      <w:pPr>
        <w:spacing w:line="240" w:lineRule="auto"/>
        <w:ind w:left="180" w:hanging="180"/>
        <w:rPr>
          <w:sz w:val="22"/>
          <w:szCs w:val="22"/>
        </w:rPr>
      </w:pPr>
      <w:r>
        <w:rPr>
          <w:sz w:val="22"/>
          <w:szCs w:val="22"/>
        </w:rPr>
        <w:t>a) opis základného imania, nadačného imania v nadáciách, výška vkladov zakladateľov alebo zriaďovateľov, prioritný majetok v neziskových organizáciách poskytujúcich všeobecne prospešné služby, prevody zdrojov z fondov účtovnej jednotky a podobne; za jednotlivé položky sa uvádza stav na začiatku bežného účtovného obdobia, jednotlivé prírastky, úbytky, presuny a zostatok na konci bežného účtovného obdobia:</w:t>
      </w:r>
    </w:p>
    <w:p w:rsidR="007E04DB" w:rsidRDefault="007E04DB" w:rsidP="007E04DB">
      <w:pPr>
        <w:spacing w:line="240" w:lineRule="auto"/>
        <w:ind w:left="180" w:hanging="18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</w:t>
      </w:r>
      <w:r w:rsidR="002A7F2B">
        <w:rPr>
          <w:b/>
          <w:sz w:val="22"/>
          <w:szCs w:val="22"/>
        </w:rPr>
        <w:t>P</w:t>
      </w:r>
      <w:r>
        <w:rPr>
          <w:b/>
          <w:sz w:val="22"/>
          <w:szCs w:val="22"/>
        </w:rPr>
        <w:t>ri založení nadácie peňažný vklad zakladat</w:t>
      </w:r>
      <w:r w:rsidR="002F3815">
        <w:rPr>
          <w:b/>
          <w:sz w:val="22"/>
          <w:szCs w:val="22"/>
        </w:rPr>
        <w:t xml:space="preserve">eľa neziskovej organizácie </w:t>
      </w:r>
      <w:r w:rsidR="002A7F2B">
        <w:rPr>
          <w:b/>
          <w:sz w:val="22"/>
          <w:szCs w:val="22"/>
        </w:rPr>
        <w:t xml:space="preserve">predstavoval </w:t>
      </w:r>
      <w:r w:rsidR="009163BB">
        <w:rPr>
          <w:b/>
          <w:sz w:val="22"/>
          <w:szCs w:val="22"/>
        </w:rPr>
        <w:t> </w:t>
      </w:r>
      <w:r>
        <w:rPr>
          <w:b/>
          <w:sz w:val="22"/>
          <w:szCs w:val="22"/>
        </w:rPr>
        <w:t>sume</w:t>
      </w:r>
      <w:r w:rsidR="009163BB">
        <w:rPr>
          <w:b/>
          <w:sz w:val="22"/>
          <w:szCs w:val="22"/>
        </w:rPr>
        <w:t xml:space="preserve"> </w:t>
      </w:r>
      <w:r w:rsidR="002A7F2B">
        <w:rPr>
          <w:b/>
          <w:sz w:val="22"/>
          <w:szCs w:val="22"/>
        </w:rPr>
        <w:t>1</w:t>
      </w:r>
      <w:r>
        <w:rPr>
          <w:b/>
          <w:sz w:val="22"/>
          <w:szCs w:val="22"/>
        </w:rPr>
        <w:t> </w:t>
      </w:r>
      <w:r w:rsidR="002A7F2B">
        <w:rPr>
          <w:b/>
          <w:sz w:val="22"/>
          <w:szCs w:val="22"/>
        </w:rPr>
        <w:t>000</w:t>
      </w:r>
      <w:r>
        <w:rPr>
          <w:b/>
          <w:sz w:val="22"/>
          <w:szCs w:val="22"/>
        </w:rPr>
        <w:t xml:space="preserve">,00 EUR slovom </w:t>
      </w:r>
      <w:r w:rsidR="002A7F2B">
        <w:rPr>
          <w:b/>
          <w:sz w:val="22"/>
          <w:szCs w:val="22"/>
        </w:rPr>
        <w:t>jedentisíc</w:t>
      </w:r>
      <w:r>
        <w:rPr>
          <w:b/>
          <w:sz w:val="22"/>
          <w:szCs w:val="22"/>
        </w:rPr>
        <w:t xml:space="preserve"> eur, ku kon</w:t>
      </w:r>
      <w:r w:rsidR="00821D0B">
        <w:rPr>
          <w:b/>
          <w:sz w:val="22"/>
          <w:szCs w:val="22"/>
        </w:rPr>
        <w:t>c</w:t>
      </w:r>
      <w:r w:rsidR="000333F2">
        <w:rPr>
          <w:b/>
          <w:sz w:val="22"/>
          <w:szCs w:val="22"/>
        </w:rPr>
        <w:t>u účtovného obdobia k 31.12.2023</w:t>
      </w:r>
      <w:r w:rsidR="008F17EF">
        <w:rPr>
          <w:b/>
          <w:sz w:val="22"/>
          <w:szCs w:val="22"/>
        </w:rPr>
        <w:t xml:space="preserve"> je</w:t>
      </w:r>
      <w:r>
        <w:rPr>
          <w:b/>
          <w:sz w:val="22"/>
          <w:szCs w:val="22"/>
        </w:rPr>
        <w:t xml:space="preserve"> výška </w:t>
      </w:r>
      <w:r w:rsidR="000333F2">
        <w:rPr>
          <w:b/>
          <w:sz w:val="22"/>
          <w:szCs w:val="22"/>
        </w:rPr>
        <w:t xml:space="preserve">základného imania 1155,82 </w:t>
      </w:r>
      <w:r>
        <w:rPr>
          <w:b/>
          <w:sz w:val="22"/>
          <w:szCs w:val="22"/>
        </w:rPr>
        <w:t>EUR.</w:t>
      </w:r>
    </w:p>
    <w:p w:rsidR="007E04DB" w:rsidRDefault="007E04DB" w:rsidP="007E04DB">
      <w:pPr>
        <w:spacing w:before="0" w:line="240" w:lineRule="auto"/>
        <w:ind w:left="142" w:hanging="142"/>
        <w:rPr>
          <w:sz w:val="22"/>
          <w:szCs w:val="22"/>
        </w:rPr>
      </w:pPr>
      <w:r>
        <w:rPr>
          <w:sz w:val="22"/>
          <w:szCs w:val="22"/>
        </w:rPr>
        <w:t xml:space="preserve">b) opis jednotlivých druhov fondov, ktoré tvorí účtovná jednotka, stav na začiatku bežného účtovného obdobia, prírastky, úbytky, presuny a zostatok na konci bežného účtovného obdobia: </w:t>
      </w:r>
      <w:r>
        <w:rPr>
          <w:b/>
          <w:sz w:val="22"/>
          <w:szCs w:val="22"/>
        </w:rPr>
        <w:t>Bez vytvorených fondov.</w:t>
      </w:r>
      <w:r>
        <w:rPr>
          <w:sz w:val="22"/>
          <w:szCs w:val="22"/>
        </w:rPr>
        <w:t xml:space="preserve"> </w:t>
      </w:r>
    </w:p>
    <w:p w:rsidR="007E04DB" w:rsidRPr="002A7F2B" w:rsidRDefault="007E04DB" w:rsidP="00236DEF">
      <w:pPr>
        <w:numPr>
          <w:ilvl w:val="0"/>
          <w:numId w:val="16"/>
        </w:numPr>
        <w:spacing w:before="0" w:line="240" w:lineRule="auto"/>
        <w:ind w:left="0" w:firstLine="0"/>
        <w:rPr>
          <w:sz w:val="22"/>
          <w:szCs w:val="22"/>
        </w:rPr>
      </w:pPr>
      <w:r w:rsidRPr="002A7F2B">
        <w:rPr>
          <w:sz w:val="22"/>
          <w:szCs w:val="22"/>
        </w:rPr>
        <w:t xml:space="preserve"> Informácia o rozdelení účtovného zisku alebo vysporiadaní účtovnej straty vykázanej v minulých účtovných obdobiach: </w:t>
      </w:r>
      <w:r w:rsidR="00BC76BE" w:rsidRPr="002A7F2B">
        <w:rPr>
          <w:b/>
          <w:sz w:val="22"/>
          <w:szCs w:val="22"/>
        </w:rPr>
        <w:t>Zostatok finančných pr</w:t>
      </w:r>
      <w:r w:rsidR="00557A66">
        <w:rPr>
          <w:b/>
          <w:sz w:val="22"/>
          <w:szCs w:val="22"/>
        </w:rPr>
        <w:t>ostriedkov príslušného roka</w:t>
      </w:r>
      <w:r w:rsidRPr="002A7F2B">
        <w:rPr>
          <w:b/>
          <w:sz w:val="22"/>
          <w:szCs w:val="22"/>
        </w:rPr>
        <w:t xml:space="preserve"> bol rozhodnutím správnej rady </w:t>
      </w:r>
      <w:r w:rsidR="00557A66" w:rsidRPr="002A7F2B">
        <w:rPr>
          <w:b/>
          <w:sz w:val="22"/>
          <w:szCs w:val="22"/>
        </w:rPr>
        <w:t xml:space="preserve">v plnej výške </w:t>
      </w:r>
      <w:r w:rsidRPr="002A7F2B">
        <w:rPr>
          <w:b/>
          <w:sz w:val="22"/>
          <w:szCs w:val="22"/>
        </w:rPr>
        <w:t>prenesený do</w:t>
      </w:r>
      <w:r w:rsidR="008F17EF">
        <w:rPr>
          <w:b/>
          <w:sz w:val="22"/>
          <w:szCs w:val="22"/>
        </w:rPr>
        <w:t xml:space="preserve"> nasledujúceho</w:t>
      </w:r>
      <w:r w:rsidRPr="002A7F2B">
        <w:rPr>
          <w:b/>
          <w:sz w:val="22"/>
          <w:szCs w:val="22"/>
        </w:rPr>
        <w:t xml:space="preserve"> účtovného roku  pre ďalšie použitie pre činnosť </w:t>
      </w:r>
      <w:r w:rsidR="002A7F2B">
        <w:rPr>
          <w:b/>
          <w:sz w:val="22"/>
          <w:szCs w:val="22"/>
        </w:rPr>
        <w:t>neziskovej organizácie</w:t>
      </w:r>
      <w:r w:rsidRPr="002A7F2B">
        <w:rPr>
          <w:b/>
          <w:sz w:val="22"/>
          <w:szCs w:val="22"/>
        </w:rPr>
        <w:t>.</w:t>
      </w:r>
    </w:p>
    <w:p w:rsidR="007E04DB" w:rsidRDefault="007E04DB" w:rsidP="007E04DB">
      <w:pPr>
        <w:numPr>
          <w:ilvl w:val="0"/>
          <w:numId w:val="16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>Opis a výška cudzích zdrojov, a to</w:t>
      </w:r>
    </w:p>
    <w:p w:rsidR="007E04DB" w:rsidRDefault="007E04DB" w:rsidP="007E04DB">
      <w:pPr>
        <w:spacing w:line="240" w:lineRule="auto"/>
        <w:ind w:left="180" w:hanging="180"/>
        <w:rPr>
          <w:sz w:val="22"/>
          <w:szCs w:val="22"/>
        </w:rPr>
      </w:pPr>
      <w:r>
        <w:rPr>
          <w:sz w:val="22"/>
          <w:szCs w:val="22"/>
        </w:rPr>
        <w:t>a) údaje o jednotlivých druhoch rezerv, ktoré tvorí účtovná jednotka; uvádza sa stav rezerv na začiatku bežného účtovného obdobia, ich tvorba, zníženie, použitie alebo zrušenie počas bežného účtovného obdobia a zostatok rezervy na konci bežného účtovného obdobia, pričom sa uvedie predpokladaný rok použitia rezervy,</w:t>
      </w:r>
    </w:p>
    <w:p w:rsidR="007E04DB" w:rsidRDefault="007E04DB" w:rsidP="007E04DB">
      <w:pPr>
        <w:spacing w:line="240" w:lineRule="auto"/>
        <w:ind w:left="240" w:hanging="240"/>
        <w:rPr>
          <w:sz w:val="22"/>
          <w:szCs w:val="22"/>
        </w:rPr>
      </w:pPr>
      <w:r>
        <w:rPr>
          <w:sz w:val="22"/>
          <w:szCs w:val="22"/>
        </w:rPr>
        <w:t>b) údaje o významných položkách na účtoch 325 -  Ostatné záväzky a 379 – Iné záväzky; uvádza sa začiatočný stav, prírastky, úbytky a konečný zostatok podľa jednotlivých druhov  záväzkov,</w:t>
      </w:r>
    </w:p>
    <w:p w:rsidR="007E04DB" w:rsidRDefault="007E04DB" w:rsidP="007E04DB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c) prehľad  o výške záväzkov do lehoty splatnosti a po lehote splatnosti,</w:t>
      </w:r>
    </w:p>
    <w:p w:rsidR="007E04DB" w:rsidRDefault="007E04DB" w:rsidP="007E04DB">
      <w:pPr>
        <w:spacing w:line="240" w:lineRule="auto"/>
        <w:ind w:left="180" w:hanging="180"/>
        <w:rPr>
          <w:sz w:val="22"/>
          <w:szCs w:val="22"/>
        </w:rPr>
      </w:pPr>
      <w:r>
        <w:rPr>
          <w:sz w:val="22"/>
          <w:szCs w:val="22"/>
        </w:rPr>
        <w:t xml:space="preserve">d) prehľad o výške záväzkov podľa zostatkovej doby splatnosti v členení podľa položiek súvahy </w:t>
      </w:r>
    </w:p>
    <w:p w:rsidR="007E04DB" w:rsidRDefault="007E04DB" w:rsidP="007E04DB">
      <w:pPr>
        <w:spacing w:line="240" w:lineRule="auto"/>
        <w:ind w:left="180" w:hanging="180"/>
        <w:rPr>
          <w:sz w:val="22"/>
          <w:szCs w:val="22"/>
        </w:rPr>
      </w:pPr>
      <w:r>
        <w:rPr>
          <w:sz w:val="22"/>
          <w:szCs w:val="22"/>
        </w:rPr>
        <w:tab/>
        <w:t>1. do jedného roka vrátane,</w:t>
      </w:r>
    </w:p>
    <w:p w:rsidR="007E04DB" w:rsidRDefault="007E04DB" w:rsidP="007E04DB">
      <w:pPr>
        <w:spacing w:line="240" w:lineRule="auto"/>
        <w:ind w:left="180" w:hanging="180"/>
        <w:rPr>
          <w:sz w:val="22"/>
          <w:szCs w:val="22"/>
        </w:rPr>
      </w:pPr>
      <w:r>
        <w:rPr>
          <w:sz w:val="22"/>
          <w:szCs w:val="22"/>
        </w:rPr>
        <w:tab/>
        <w:t>2. od jedného roka do piatich rokov vrátane,</w:t>
      </w:r>
    </w:p>
    <w:p w:rsidR="007E04DB" w:rsidRDefault="007E04DB" w:rsidP="007E04DB">
      <w:pPr>
        <w:spacing w:line="240" w:lineRule="auto"/>
        <w:ind w:left="180" w:hanging="180"/>
        <w:rPr>
          <w:sz w:val="22"/>
          <w:szCs w:val="22"/>
        </w:rPr>
      </w:pPr>
      <w:r>
        <w:rPr>
          <w:sz w:val="22"/>
          <w:szCs w:val="22"/>
        </w:rPr>
        <w:tab/>
        <w:t>3. viac ako päť rokov,</w:t>
      </w:r>
    </w:p>
    <w:p w:rsidR="007E04DB" w:rsidRDefault="007E04DB" w:rsidP="007E04DB">
      <w:pPr>
        <w:spacing w:line="240" w:lineRule="auto"/>
        <w:ind w:left="180" w:hanging="180"/>
        <w:rPr>
          <w:sz w:val="22"/>
          <w:szCs w:val="22"/>
        </w:rPr>
      </w:pPr>
      <w:r>
        <w:rPr>
          <w:sz w:val="22"/>
          <w:szCs w:val="22"/>
        </w:rPr>
        <w:t>e) prehľad o záväzkoch zo sociálneho fondu; uvádza sa začiatočný stav, tvorba a čerpanie sociálneho fondu počas účtovného obdobia a zostatok na konci účtovného obdobia,</w:t>
      </w:r>
    </w:p>
    <w:p w:rsidR="007E04DB" w:rsidRDefault="007E04DB" w:rsidP="007E04DB">
      <w:pPr>
        <w:spacing w:line="240" w:lineRule="auto"/>
        <w:ind w:left="180" w:hanging="180"/>
        <w:rPr>
          <w:sz w:val="22"/>
          <w:szCs w:val="22"/>
        </w:rPr>
      </w:pPr>
      <w:r>
        <w:rPr>
          <w:sz w:val="22"/>
          <w:szCs w:val="22"/>
        </w:rPr>
        <w:t>f) prehľad o bankových úveroch, pôžičkách a návratných finančných výpomociach s uvedením meny, v ktorej boli poskytnuté, druhu, hodnoty v cudzej mene a hodnoty v eurách ku dňu, ku ktorému sa zostavuje účtovná závierka, výšky úroku, splatnosti a formy zabezpečenia,</w:t>
      </w:r>
    </w:p>
    <w:p w:rsidR="007E04DB" w:rsidRDefault="007E04DB" w:rsidP="007E04DB">
      <w:pPr>
        <w:spacing w:before="0" w:after="240" w:line="240" w:lineRule="auto"/>
        <w:rPr>
          <w:sz w:val="22"/>
          <w:szCs w:val="22"/>
        </w:rPr>
      </w:pPr>
      <w:r>
        <w:rPr>
          <w:sz w:val="22"/>
          <w:szCs w:val="22"/>
        </w:rPr>
        <w:t>g) prehľad o významných položkách časového rozlíšenia výdavkov budúcich období:</w:t>
      </w:r>
    </w:p>
    <w:p w:rsidR="000333F2" w:rsidRPr="00040C78" w:rsidRDefault="000333F2" w:rsidP="007E04DB">
      <w:pPr>
        <w:spacing w:before="0" w:after="240" w:line="240" w:lineRule="auto"/>
        <w:rPr>
          <w:b/>
          <w:sz w:val="22"/>
          <w:szCs w:val="22"/>
        </w:rPr>
      </w:pPr>
      <w:r w:rsidRPr="00040C78">
        <w:rPr>
          <w:b/>
          <w:sz w:val="22"/>
          <w:szCs w:val="22"/>
        </w:rPr>
        <w:t xml:space="preserve">Účtovná jednotka eviduje v rámci nezdaňovanej činnosti </w:t>
      </w:r>
      <w:r w:rsidR="00040C78">
        <w:rPr>
          <w:b/>
          <w:sz w:val="22"/>
          <w:szCs w:val="22"/>
        </w:rPr>
        <w:t xml:space="preserve">prijaté </w:t>
      </w:r>
      <w:r w:rsidRPr="00040C78">
        <w:rPr>
          <w:b/>
          <w:sz w:val="22"/>
          <w:szCs w:val="22"/>
        </w:rPr>
        <w:t>preddavky na púť</w:t>
      </w:r>
      <w:r w:rsidR="00040C78" w:rsidRPr="00040C78">
        <w:rPr>
          <w:b/>
          <w:sz w:val="22"/>
          <w:szCs w:val="22"/>
        </w:rPr>
        <w:t xml:space="preserve"> v sume 4900 EUR</w:t>
      </w:r>
      <w:bookmarkStart w:id="0" w:name="_GoBack"/>
      <w:bookmarkEnd w:id="0"/>
      <w:r w:rsidR="00040C78" w:rsidRPr="00040C78">
        <w:rPr>
          <w:b/>
          <w:sz w:val="22"/>
          <w:szCs w:val="22"/>
        </w:rPr>
        <w:t>.</w:t>
      </w:r>
    </w:p>
    <w:p w:rsidR="007E04DB" w:rsidRDefault="007E04DB" w:rsidP="007E04DB">
      <w:pPr>
        <w:numPr>
          <w:ilvl w:val="0"/>
          <w:numId w:val="16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>Prehľad o významných položkách výnosov budúcich období v členení najmä na</w:t>
      </w:r>
    </w:p>
    <w:p w:rsidR="007E04DB" w:rsidRDefault="007E04DB" w:rsidP="007E04DB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a) zostatkovú hodnotu bezodplatne nadobudnutého dlhodobého majetku,</w:t>
      </w:r>
    </w:p>
    <w:p w:rsidR="007E04DB" w:rsidRDefault="007E04DB" w:rsidP="007E04DB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b) zostatkovú hodnotu dlhodobého majetku obstaraného z dotácie,</w:t>
      </w:r>
    </w:p>
    <w:p w:rsidR="007E04DB" w:rsidRDefault="007E04DB" w:rsidP="007E04DB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c) zostatok nepoužitej dotácie alebo grantu,</w:t>
      </w:r>
    </w:p>
    <w:p w:rsidR="007E04DB" w:rsidRDefault="007E04DB" w:rsidP="007E04DB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d) zostatok nepoužitej časti podielu zaplatenej dane,</w:t>
      </w:r>
    </w:p>
    <w:p w:rsidR="007E04DB" w:rsidRDefault="007E04DB" w:rsidP="007E04DB">
      <w:pPr>
        <w:spacing w:after="240" w:line="240" w:lineRule="auto"/>
        <w:rPr>
          <w:sz w:val="22"/>
          <w:szCs w:val="22"/>
        </w:rPr>
      </w:pPr>
      <w:r>
        <w:rPr>
          <w:sz w:val="22"/>
          <w:szCs w:val="22"/>
        </w:rPr>
        <w:t>e) zostatkovú hodnotu dlhodobého majetku obstaraného z podielu zaplatenej dane:</w:t>
      </w:r>
    </w:p>
    <w:p w:rsidR="007E04DB" w:rsidRDefault="007E04DB" w:rsidP="007E04DB">
      <w:pPr>
        <w:spacing w:after="240"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Účtovná jednotka neúčtovala o daných položkách.</w:t>
      </w:r>
    </w:p>
    <w:p w:rsidR="007E04DB" w:rsidRDefault="007E04DB" w:rsidP="007E04DB">
      <w:pPr>
        <w:numPr>
          <w:ilvl w:val="0"/>
          <w:numId w:val="16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Údaje o majetku prenajatom formou finančného prenájmu, a to</w:t>
      </w:r>
    </w:p>
    <w:p w:rsidR="007E04DB" w:rsidRDefault="007E04DB" w:rsidP="007E04DB">
      <w:pPr>
        <w:spacing w:line="240" w:lineRule="auto"/>
        <w:ind w:left="240" w:hanging="240"/>
        <w:rPr>
          <w:sz w:val="22"/>
          <w:szCs w:val="22"/>
        </w:rPr>
      </w:pPr>
      <w:r>
        <w:rPr>
          <w:sz w:val="22"/>
          <w:szCs w:val="22"/>
        </w:rPr>
        <w:t>a) celková suma dohodnutých platieb ku dňu, ku ktorému sa zostavuje účtovná závierka, v členení na istinu a finančný náklad,</w:t>
      </w:r>
    </w:p>
    <w:p w:rsidR="007E04DB" w:rsidRDefault="007E04DB" w:rsidP="007E04DB">
      <w:pPr>
        <w:spacing w:line="240" w:lineRule="auto"/>
        <w:ind w:left="240" w:hanging="240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b) suma istiny a finančného nákladu podľa doby splatnosti </w:t>
      </w:r>
    </w:p>
    <w:p w:rsidR="007E04DB" w:rsidRDefault="007E04DB" w:rsidP="007E04DB">
      <w:pPr>
        <w:spacing w:line="240" w:lineRule="auto"/>
        <w:ind w:left="240" w:hanging="240"/>
        <w:rPr>
          <w:sz w:val="22"/>
          <w:szCs w:val="22"/>
        </w:rPr>
      </w:pPr>
      <w:r>
        <w:rPr>
          <w:sz w:val="22"/>
          <w:szCs w:val="22"/>
        </w:rPr>
        <w:tab/>
        <w:t>1. do jedného roka vrátane,</w:t>
      </w:r>
    </w:p>
    <w:p w:rsidR="007E04DB" w:rsidRDefault="007E04DB" w:rsidP="007E04DB">
      <w:pPr>
        <w:spacing w:line="240" w:lineRule="auto"/>
        <w:ind w:left="240" w:hanging="240"/>
        <w:rPr>
          <w:sz w:val="22"/>
          <w:szCs w:val="22"/>
        </w:rPr>
      </w:pPr>
      <w:r>
        <w:rPr>
          <w:sz w:val="22"/>
          <w:szCs w:val="22"/>
        </w:rPr>
        <w:tab/>
        <w:t>2. od jedného roka do piatich rokov vrátane,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    3. viac ako päť rokov.</w:t>
      </w:r>
    </w:p>
    <w:p w:rsidR="007E04DB" w:rsidRDefault="007E04DB" w:rsidP="007E04DB">
      <w:pPr>
        <w:spacing w:before="0"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Účtovná jednotka neúčtovala o majetku prenajatom formou finančného prenájmu.</w:t>
      </w:r>
    </w:p>
    <w:p w:rsidR="007E04DB" w:rsidRDefault="007E04DB" w:rsidP="007E04DB">
      <w:pPr>
        <w:keepNext/>
        <w:spacing w:before="0" w:line="240" w:lineRule="auto"/>
        <w:jc w:val="center"/>
        <w:outlineLvl w:val="0"/>
        <w:rPr>
          <w:b/>
          <w:bCs/>
          <w:kern w:val="32"/>
          <w:sz w:val="22"/>
          <w:szCs w:val="22"/>
        </w:rPr>
      </w:pPr>
      <w:r>
        <w:rPr>
          <w:b/>
          <w:bCs/>
          <w:kern w:val="32"/>
          <w:sz w:val="22"/>
          <w:szCs w:val="22"/>
        </w:rPr>
        <w:t>Čl. IV</w:t>
      </w:r>
    </w:p>
    <w:p w:rsidR="007E04DB" w:rsidRDefault="007E04DB" w:rsidP="007E04DB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Informácie, ktoré dopĺňajú a vysvetľujú údaje vo výkaze ziskov a strát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(1) Prehľad tržieb za vlastné výkony a tovar s uvedením ich opisu a vyčíslením hodnoty tržieb podľa jednotlivých hlavných druhov výrobkov,  služieb hlavnej činnosti a podnikateľskej činnosti účtovnej jednotky:</w:t>
      </w:r>
    </w:p>
    <w:p w:rsidR="007E04DB" w:rsidRPr="007B3A16" w:rsidRDefault="00791E16" w:rsidP="007E04DB">
      <w:pPr>
        <w:spacing w:before="0"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Účtovná jednotka mala </w:t>
      </w:r>
      <w:r w:rsidR="00040C78">
        <w:rPr>
          <w:b/>
          <w:sz w:val="22"/>
          <w:szCs w:val="22"/>
        </w:rPr>
        <w:t xml:space="preserve">výnosy </w:t>
      </w:r>
      <w:r w:rsidR="00040C78">
        <w:rPr>
          <w:rFonts w:cs="Times New Roman"/>
          <w:b/>
          <w:color w:val="000000"/>
          <w:sz w:val="22"/>
          <w:szCs w:val="22"/>
        </w:rPr>
        <w:t xml:space="preserve"> v súvislosti s prípravou a </w:t>
      </w:r>
      <w:r w:rsidR="007B3A16" w:rsidRPr="007B3A16">
        <w:rPr>
          <w:rFonts w:cs="Times New Roman"/>
          <w:b/>
          <w:color w:val="000000"/>
          <w:sz w:val="22"/>
          <w:szCs w:val="22"/>
        </w:rPr>
        <w:t>sprostredkovaním  púte do Svätej zeme</w:t>
      </w:r>
      <w:r w:rsidR="008F17EF" w:rsidRPr="007B3A16">
        <w:rPr>
          <w:b/>
          <w:sz w:val="22"/>
          <w:szCs w:val="22"/>
        </w:rPr>
        <w:t>.</w:t>
      </w:r>
      <w:r w:rsidR="00AC1251">
        <w:rPr>
          <w:b/>
          <w:sz w:val="22"/>
          <w:szCs w:val="22"/>
        </w:rPr>
        <w:t xml:space="preserve"> 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(2) Opis a vyčíslenie hodnoty významných položiek prijatých darov, osobitných výnosov, zákonných poplat</w:t>
      </w:r>
      <w:r w:rsidR="002F3815">
        <w:rPr>
          <w:sz w:val="22"/>
          <w:szCs w:val="22"/>
        </w:rPr>
        <w:t xml:space="preserve">kov a iných ostatných výnosov: 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b/>
          <w:sz w:val="22"/>
          <w:szCs w:val="22"/>
        </w:rPr>
        <w:t xml:space="preserve">Účtovná jednotka </w:t>
      </w:r>
      <w:r w:rsidR="00791E16">
        <w:rPr>
          <w:b/>
          <w:sz w:val="22"/>
          <w:szCs w:val="22"/>
        </w:rPr>
        <w:t>ne</w:t>
      </w:r>
      <w:r>
        <w:rPr>
          <w:b/>
          <w:sz w:val="22"/>
          <w:szCs w:val="22"/>
        </w:rPr>
        <w:t xml:space="preserve">prijala v priebehu účtovného roka </w:t>
      </w:r>
      <w:r w:rsidR="00791E16">
        <w:rPr>
          <w:b/>
          <w:sz w:val="22"/>
          <w:szCs w:val="22"/>
        </w:rPr>
        <w:t>uvedené druhy výnosov</w:t>
      </w:r>
      <w:r>
        <w:rPr>
          <w:b/>
          <w:sz w:val="22"/>
          <w:szCs w:val="22"/>
        </w:rPr>
        <w:t>.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(3) Prehľad  dotácií a grantov, ktoré účtovná jednotka prijala v priebehu bežného účtovného obdobia:</w:t>
      </w:r>
    </w:p>
    <w:p w:rsidR="007E04DB" w:rsidRDefault="00030AFD" w:rsidP="007E04DB">
      <w:pPr>
        <w:spacing w:before="0"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Bez prijatia dotácií  a grantov</w:t>
      </w:r>
      <w:r w:rsidR="007E04DB">
        <w:rPr>
          <w:b/>
          <w:sz w:val="22"/>
          <w:szCs w:val="22"/>
        </w:rPr>
        <w:t>.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(4) Opis a suma významných položiek finančných výnosov; uvádza sa aj celková suma kurzových ziskov, pričom  osobitne sa uvádza hodnota kurzových ziskov účtovaná ku dňu, ku ktorému sa zostavuje účtovná závierka: </w:t>
      </w:r>
      <w:r>
        <w:rPr>
          <w:b/>
          <w:sz w:val="22"/>
          <w:szCs w:val="22"/>
        </w:rPr>
        <w:t>Bez finančných výnosov</w:t>
      </w:r>
      <w:r w:rsidR="00BB6AA8">
        <w:rPr>
          <w:b/>
          <w:sz w:val="22"/>
          <w:szCs w:val="22"/>
        </w:rPr>
        <w:t xml:space="preserve"> významnej hodnoty</w:t>
      </w:r>
      <w:r>
        <w:rPr>
          <w:b/>
          <w:sz w:val="22"/>
          <w:szCs w:val="22"/>
        </w:rPr>
        <w:t>.</w:t>
      </w:r>
    </w:p>
    <w:p w:rsidR="00AC1251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(5) Opis a vyčíslenie hodnoty významných položiek nákladov, nákladov na ostatné služby, osobitných nákladov a iných ostatných nákladov: </w:t>
      </w:r>
      <w:r w:rsidR="00040C78">
        <w:rPr>
          <w:b/>
          <w:sz w:val="22"/>
          <w:szCs w:val="22"/>
        </w:rPr>
        <w:t>Náklady sa týkali prípravy a sprostredkovania púte do Svätej zeme.</w:t>
      </w:r>
      <w:r w:rsidR="00AC1251">
        <w:rPr>
          <w:sz w:val="22"/>
          <w:szCs w:val="22"/>
        </w:rPr>
        <w:t xml:space="preserve"> 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(6) Prehľad o účele a výške použitia podielu zaplatenej dane za bežné účtovné obdobie: </w:t>
      </w:r>
      <w:r>
        <w:rPr>
          <w:b/>
          <w:sz w:val="22"/>
          <w:szCs w:val="22"/>
        </w:rPr>
        <w:t>Bez použitia podielu zaplatenej dane.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(7) Opis a suma významných položiek finančných nákladov; uvádza sa aj celková suma kurzových strát, pričom osobitne sa uvádza hodnota kurzových strát účtovaná ku dňu, ku ktorému sa zostavuje účtovná závierka: </w:t>
      </w:r>
      <w:r>
        <w:rPr>
          <w:b/>
          <w:sz w:val="22"/>
          <w:szCs w:val="22"/>
        </w:rPr>
        <w:t>Bez finančných nákladov.</w:t>
      </w:r>
    </w:p>
    <w:p w:rsidR="007E04DB" w:rsidRDefault="007E04DB" w:rsidP="007E04DB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(8) V účtovnej jednotke, ktorá má povinnosť overenia účtovnej závierky audítorom, sa uvedie vymedzenie a suma nákladov za účtovné obdobie v členení na náklady za</w:t>
      </w:r>
    </w:p>
    <w:p w:rsidR="007E04DB" w:rsidRDefault="007E04DB" w:rsidP="007E04DB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a) overenie účtovnej závierky,</w:t>
      </w:r>
    </w:p>
    <w:p w:rsidR="007E04DB" w:rsidRDefault="007E04DB" w:rsidP="007E04DB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b) uisťovacie audítorské služby okrem  overenia účtovnej závierky,</w:t>
      </w:r>
    </w:p>
    <w:p w:rsidR="007E04DB" w:rsidRDefault="007E04DB" w:rsidP="007E04DB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c) súvisiace audítorské služby,</w:t>
      </w:r>
    </w:p>
    <w:p w:rsidR="007E04DB" w:rsidRDefault="007E04DB" w:rsidP="007E04DB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d) daňové poradenstvo,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e) ostatné neaudítorské služby:</w:t>
      </w:r>
    </w:p>
    <w:p w:rsidR="007E04DB" w:rsidRDefault="007E04DB" w:rsidP="007E04DB">
      <w:pPr>
        <w:spacing w:before="0"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Účtovná jednotka nemá povinnosť overenia účtovnej závierky audítorom, preto o daných položkách účtované nebolo.</w:t>
      </w:r>
    </w:p>
    <w:p w:rsidR="007E04DB" w:rsidRDefault="007E04DB" w:rsidP="007E04DB">
      <w:pPr>
        <w:keepNext/>
        <w:spacing w:before="0" w:line="240" w:lineRule="auto"/>
        <w:jc w:val="center"/>
        <w:outlineLvl w:val="0"/>
        <w:rPr>
          <w:b/>
          <w:bCs/>
          <w:kern w:val="32"/>
          <w:sz w:val="22"/>
          <w:szCs w:val="22"/>
        </w:rPr>
      </w:pPr>
      <w:r>
        <w:rPr>
          <w:b/>
          <w:bCs/>
          <w:kern w:val="32"/>
          <w:sz w:val="22"/>
          <w:szCs w:val="22"/>
        </w:rPr>
        <w:t>Čl. V</w:t>
      </w:r>
    </w:p>
    <w:p w:rsidR="007E04DB" w:rsidRDefault="007E04DB" w:rsidP="007E04DB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Opis údajov na podsúvahových účtoch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Významné položky prenajatého majetku, majetku prijatého do úschovy,  odpísané pohľadávky a prípadné ďalšie položky:</w:t>
      </w:r>
    </w:p>
    <w:p w:rsidR="007E04DB" w:rsidRDefault="007E04DB" w:rsidP="007E04DB">
      <w:pPr>
        <w:spacing w:before="0"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Bez účtovania uvádzaných druhov položiek.</w:t>
      </w:r>
    </w:p>
    <w:p w:rsidR="007E04DB" w:rsidRDefault="007E04DB" w:rsidP="007E04DB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Čl. VI</w:t>
      </w:r>
    </w:p>
    <w:p w:rsidR="007E04DB" w:rsidRDefault="007E04DB" w:rsidP="007E04DB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Ďalšie informácie</w:t>
      </w:r>
    </w:p>
    <w:p w:rsidR="007E04DB" w:rsidRDefault="007E04DB" w:rsidP="007E04DB">
      <w:pPr>
        <w:pStyle w:val="Textopatrenia"/>
        <w:numPr>
          <w:ilvl w:val="0"/>
          <w:numId w:val="0"/>
        </w:numPr>
        <w:tabs>
          <w:tab w:val="left" w:pos="708"/>
        </w:tabs>
      </w:pPr>
      <w:r>
        <w:t xml:space="preserve">(1) Opis a hodnota iných aktív, ktorými sa rozumie možný majetok, ktorý vznikol v dôsledku minulých udalostí a ktorého existencia alebo vlastníctvo závisí od toho, či nastane alebo nenastane jedna alebo viac neistých udalostí v budúcnosti, ktorých vznik nezávisí od účtovnej jednotky; týmito inými aktívami sú napríklad práva zo servisných zmlúv, poistných zmlúv, </w:t>
      </w:r>
      <w:r>
        <w:lastRenderedPageBreak/>
        <w:t xml:space="preserve">koncesionárskych zmlúv, licenčných zmlúv, práva z investovania prostriedkov získaných oslobodením od dane z príjmov: </w:t>
      </w:r>
      <w:r>
        <w:rPr>
          <w:b/>
        </w:rPr>
        <w:t>Bez uvedených položiek.</w:t>
      </w:r>
    </w:p>
    <w:p w:rsidR="007E04DB" w:rsidRDefault="007E04DB" w:rsidP="007E04DB">
      <w:pPr>
        <w:pStyle w:val="Textopatrenia"/>
        <w:numPr>
          <w:ilvl w:val="0"/>
          <w:numId w:val="0"/>
        </w:numPr>
        <w:tabs>
          <w:tab w:val="left" w:pos="708"/>
        </w:tabs>
      </w:pPr>
      <w:r>
        <w:t>(2) Opis a hodnota iných pasív vyplývajúcich zo súdnych rozhodnutí, z poskytnutých záruk, zo všeobecne záväzných právnych predpisov, z ručenia podľa jednotlivých druhov ručenia;  takýmito inými pasívami sú:</w:t>
      </w:r>
    </w:p>
    <w:p w:rsidR="007E04DB" w:rsidRDefault="007E04DB" w:rsidP="007E04DB">
      <w:pPr>
        <w:pStyle w:val="Textopatrenia"/>
        <w:numPr>
          <w:ilvl w:val="0"/>
          <w:numId w:val="0"/>
        </w:numPr>
        <w:tabs>
          <w:tab w:val="left" w:pos="708"/>
        </w:tabs>
      </w:pPr>
      <w:r>
        <w:rPr>
          <w:lang w:eastAsia="sk-SK"/>
        </w:rPr>
        <w:t>a) možná povinnosť, ktorá vznikla ako dôsledok minulej udalosti a ktorej existencia závisí od toho, či nastane alebo nenastane jedna alebo viac neistých udalostí v budúcnosti, ktorých vznik nezávisí od účtovnej jednotky, alebo</w:t>
      </w:r>
    </w:p>
    <w:p w:rsidR="007E04DB" w:rsidRDefault="007E04DB" w:rsidP="007E04DB">
      <w:pPr>
        <w:pStyle w:val="Textopatrenia"/>
        <w:numPr>
          <w:ilvl w:val="0"/>
          <w:numId w:val="0"/>
        </w:numPr>
        <w:tabs>
          <w:tab w:val="left" w:pos="708"/>
        </w:tabs>
      </w:pPr>
      <w:r>
        <w:rPr>
          <w:lang w:eastAsia="sk-SK"/>
        </w:rPr>
        <w:t xml:space="preserve">b) povinnosť, ktorá vznikla ako dôsledok minulej udalosti, ale ktorá sa nevykazuje v súvahe, pretože nie je pravdepodobné, že na splnenie tejto povinnosti bude potrebný úbytok ekonomických úžitkov, alebo výška tejto povinnosti sa nedá spoľahlivo oceniť: </w:t>
      </w:r>
      <w:r>
        <w:rPr>
          <w:b/>
          <w:lang w:eastAsia="sk-SK"/>
        </w:rPr>
        <w:t>Bez uvedených položiek.</w:t>
      </w:r>
    </w:p>
    <w:p w:rsidR="007E04DB" w:rsidRDefault="007E04DB" w:rsidP="007E04DB">
      <w:pPr>
        <w:pStyle w:val="Textopatrenia"/>
        <w:numPr>
          <w:ilvl w:val="0"/>
          <w:numId w:val="0"/>
        </w:numPr>
        <w:tabs>
          <w:tab w:val="left" w:pos="708"/>
        </w:tabs>
      </w:pPr>
      <w:r>
        <w:t>(3) Opis významných položiek ostatných finančných povinností, ktoré sa nesledujú v účtovníctve a neuvádzajú sa v súvahe; pri každej položke sa uvádza jej opis, výška a údaj, či sa týka spriaznených osôb, a to</w:t>
      </w:r>
    </w:p>
    <w:p w:rsidR="007E04DB" w:rsidRDefault="007E04DB" w:rsidP="007E04DB">
      <w:pPr>
        <w:pStyle w:val="Textopatrenia"/>
        <w:numPr>
          <w:ilvl w:val="0"/>
          <w:numId w:val="0"/>
        </w:numPr>
        <w:tabs>
          <w:tab w:val="left" w:pos="708"/>
        </w:tabs>
      </w:pPr>
      <w:r>
        <w:t>a) povinnosť z devízových termínovaných obchodov a iných finančných derivátov,</w:t>
      </w:r>
    </w:p>
    <w:p w:rsidR="007E04DB" w:rsidRDefault="007E04DB" w:rsidP="007E04DB">
      <w:pPr>
        <w:pStyle w:val="Textopatrenia"/>
        <w:numPr>
          <w:ilvl w:val="0"/>
          <w:numId w:val="0"/>
        </w:numPr>
        <w:tabs>
          <w:tab w:val="left" w:pos="708"/>
        </w:tabs>
      </w:pPr>
      <w:r>
        <w:t>b) povinnosť z opčných obchodov,</w:t>
      </w:r>
    </w:p>
    <w:p w:rsidR="007E04DB" w:rsidRDefault="007E04DB" w:rsidP="007E04DB">
      <w:pPr>
        <w:pStyle w:val="Textopatrenia"/>
        <w:numPr>
          <w:ilvl w:val="0"/>
          <w:numId w:val="0"/>
        </w:numPr>
        <w:tabs>
          <w:tab w:val="left" w:pos="708"/>
        </w:tabs>
      </w:pPr>
      <w:r>
        <w:t>c) zákonná povinnosť alebo zmluvná povinnosť odobrať určité produkty alebo služby, napríklad z dodávateľských alebo odberateľských zmlúv,</w:t>
      </w:r>
    </w:p>
    <w:p w:rsidR="007E04DB" w:rsidRDefault="007E04DB" w:rsidP="007E04DB">
      <w:pPr>
        <w:pStyle w:val="Textopatrenia"/>
        <w:numPr>
          <w:ilvl w:val="0"/>
          <w:numId w:val="0"/>
        </w:numPr>
        <w:tabs>
          <w:tab w:val="left" w:pos="708"/>
        </w:tabs>
      </w:pPr>
      <w:r>
        <w:t>d) povinnosť z leasingových, nájomných, servisných, poistných, koncesionárskych, licenčných zmlúv a podobných zmlúv,</w:t>
      </w:r>
    </w:p>
    <w:p w:rsidR="007E04DB" w:rsidRDefault="007E04DB" w:rsidP="007E04DB">
      <w:pPr>
        <w:pStyle w:val="Textopatrenia"/>
        <w:numPr>
          <w:ilvl w:val="0"/>
          <w:numId w:val="0"/>
        </w:numPr>
        <w:tabs>
          <w:tab w:val="left" w:pos="708"/>
        </w:tabs>
      </w:pPr>
      <w:r>
        <w:t>e) iné povinnosti:</w:t>
      </w:r>
    </w:p>
    <w:p w:rsidR="007E04DB" w:rsidRDefault="007E04DB" w:rsidP="007E04DB">
      <w:pPr>
        <w:pStyle w:val="Textopatrenia"/>
        <w:numPr>
          <w:ilvl w:val="0"/>
          <w:numId w:val="0"/>
        </w:numPr>
        <w:tabs>
          <w:tab w:val="left" w:pos="708"/>
        </w:tabs>
        <w:rPr>
          <w:b/>
        </w:rPr>
      </w:pPr>
      <w:r>
        <w:rPr>
          <w:b/>
        </w:rPr>
        <w:t xml:space="preserve">Bez uvedených položiek. 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(4) Prehľad nehnuteľných kultúrnych pamiatok, ktoré sú v správe alebo vo vlastníctve účtovnej jednotky: </w:t>
      </w:r>
      <w:r>
        <w:rPr>
          <w:b/>
          <w:sz w:val="22"/>
          <w:szCs w:val="22"/>
        </w:rPr>
        <w:t>Účtovná jednotka nevlastní takýto majetok.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(5) Informácie o významných skutočnostiach, ktoré nastali medzi dňom, ku ktorému sa zostavuje účtovná závierka a dňom jej zostavenia: </w:t>
      </w:r>
      <w:r>
        <w:rPr>
          <w:b/>
          <w:sz w:val="22"/>
          <w:szCs w:val="22"/>
        </w:rPr>
        <w:t>Bez významných skutočností.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</w:p>
    <w:p w:rsidR="007E04DB" w:rsidRDefault="007E04DB" w:rsidP="007E04DB">
      <w:pPr>
        <w:spacing w:before="0" w:line="240" w:lineRule="auto"/>
        <w:rPr>
          <w:sz w:val="22"/>
          <w:szCs w:val="22"/>
        </w:rPr>
      </w:pPr>
    </w:p>
    <w:p w:rsidR="007E04DB" w:rsidRDefault="007E04DB" w:rsidP="007E04DB">
      <w:pPr>
        <w:spacing w:before="0" w:line="240" w:lineRule="auto"/>
        <w:rPr>
          <w:sz w:val="22"/>
          <w:szCs w:val="22"/>
        </w:rPr>
      </w:pPr>
    </w:p>
    <w:p w:rsidR="007E04DB" w:rsidRDefault="007E04DB" w:rsidP="007E04DB">
      <w:pPr>
        <w:spacing w:before="0" w:line="240" w:lineRule="auto"/>
        <w:rPr>
          <w:sz w:val="22"/>
          <w:szCs w:val="22"/>
        </w:rPr>
      </w:pPr>
    </w:p>
    <w:p w:rsidR="00CD361E" w:rsidRPr="007E04DB" w:rsidRDefault="00CD361E" w:rsidP="007E04DB">
      <w:pPr>
        <w:rPr>
          <w:szCs w:val="22"/>
        </w:rPr>
      </w:pPr>
    </w:p>
    <w:sectPr w:rsidR="00CD361E" w:rsidRPr="007E04DB" w:rsidSect="005320A4">
      <w:footerReference w:type="default" r:id="rId8"/>
      <w:headerReference w:type="first" r:id="rId9"/>
      <w:footerReference w:type="first" r:id="rId10"/>
      <w:pgSz w:w="11906" w:h="16838"/>
      <w:pgMar w:top="851" w:right="851" w:bottom="851" w:left="851" w:header="709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6F99" w:rsidRDefault="000B6F99" w:rsidP="00347C39">
      <w:pPr>
        <w:spacing w:before="0" w:after="0" w:line="240" w:lineRule="auto"/>
      </w:pPr>
      <w:r>
        <w:separator/>
      </w:r>
    </w:p>
  </w:endnote>
  <w:endnote w:type="continuationSeparator" w:id="0">
    <w:p w:rsidR="000B6F99" w:rsidRDefault="000B6F99" w:rsidP="00347C3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altName w:val="Century Gothic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6F99" w:rsidRDefault="000B6F99">
    <w:pPr>
      <w:pStyle w:val="Pta"/>
      <w:jc w:val="right"/>
    </w:pPr>
    <w:r>
      <w:t xml:space="preserve">Strana </w:t>
    </w:r>
    <w:r w:rsidR="000B7322">
      <w:fldChar w:fldCharType="begin"/>
    </w:r>
    <w:r>
      <w:instrText>PAGE   \* MERGEFORMAT</w:instrText>
    </w:r>
    <w:r w:rsidR="000B7322">
      <w:fldChar w:fldCharType="separate"/>
    </w:r>
    <w:r w:rsidR="00040C78">
      <w:rPr>
        <w:noProof/>
      </w:rPr>
      <w:t>2</w:t>
    </w:r>
    <w:r w:rsidR="000B7322">
      <w:rPr>
        <w:noProof/>
      </w:rPr>
      <w:fldChar w:fldCharType="end"/>
    </w:r>
  </w:p>
  <w:p w:rsidR="000B6F99" w:rsidRDefault="000B6F99" w:rsidP="00D4369A">
    <w:pPr>
      <w:pStyle w:val="Pta"/>
      <w:tabs>
        <w:tab w:val="clear" w:pos="4536"/>
        <w:tab w:val="clear" w:pos="9072"/>
        <w:tab w:val="center" w:pos="5102"/>
        <w:tab w:val="right" w:pos="10204"/>
      </w:tabs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6F99" w:rsidRDefault="000B6F99">
    <w:pPr>
      <w:pStyle w:val="Pta"/>
      <w:jc w:val="right"/>
    </w:pPr>
    <w:r>
      <w:t xml:space="preserve">Strana </w:t>
    </w:r>
    <w:r w:rsidR="000B7322">
      <w:fldChar w:fldCharType="begin"/>
    </w:r>
    <w:r>
      <w:instrText>PAGE   \* MERGEFORMAT</w:instrText>
    </w:r>
    <w:r w:rsidR="000B7322">
      <w:fldChar w:fldCharType="separate"/>
    </w:r>
    <w:r w:rsidR="00040C78">
      <w:rPr>
        <w:noProof/>
      </w:rPr>
      <w:t>1</w:t>
    </w:r>
    <w:r w:rsidR="000B7322">
      <w:rPr>
        <w:noProof/>
      </w:rPr>
      <w:fldChar w:fldCharType="end"/>
    </w:r>
  </w:p>
  <w:p w:rsidR="000B6F99" w:rsidRDefault="000B6F99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6F99" w:rsidRDefault="000B6F99" w:rsidP="00347C39">
      <w:pPr>
        <w:spacing w:before="0" w:after="0" w:line="240" w:lineRule="auto"/>
      </w:pPr>
      <w:r>
        <w:separator/>
      </w:r>
    </w:p>
  </w:footnote>
  <w:footnote w:type="continuationSeparator" w:id="0">
    <w:p w:rsidR="000B6F99" w:rsidRDefault="000B6F99" w:rsidP="00347C39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6F99" w:rsidRDefault="000B6F99">
    <w:pPr>
      <w:pStyle w:val="Hlavika"/>
      <w:jc w:val="right"/>
    </w:pPr>
  </w:p>
  <w:p w:rsidR="000B6F99" w:rsidRDefault="000B6F99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E361E5"/>
    <w:multiLevelType w:val="hybridMultilevel"/>
    <w:tmpl w:val="9500BE00"/>
    <w:lvl w:ilvl="0" w:tplc="07A0DD16">
      <w:start w:val="1"/>
      <w:numFmt w:val="decimal"/>
      <w:pStyle w:val="Bododvodnenie"/>
      <w:lvlText w:val="K bodu %1"/>
      <w:lvlJc w:val="left"/>
      <w:pPr>
        <w:tabs>
          <w:tab w:val="num" w:pos="0"/>
        </w:tabs>
      </w:pPr>
      <w:rPr>
        <w:rFonts w:cs="Times New Roman" w:hint="default"/>
        <w:b/>
        <w:bCs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B253E27"/>
    <w:multiLevelType w:val="hybridMultilevel"/>
    <w:tmpl w:val="D5E65806"/>
    <w:lvl w:ilvl="0" w:tplc="D2161726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45E5DB6"/>
    <w:multiLevelType w:val="hybridMultilevel"/>
    <w:tmpl w:val="8C7CE16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724900"/>
    <w:multiLevelType w:val="multilevel"/>
    <w:tmpl w:val="878C91F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51266268"/>
    <w:multiLevelType w:val="hybridMultilevel"/>
    <w:tmpl w:val="113A4FB0"/>
    <w:lvl w:ilvl="0" w:tplc="91D2B22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52A01D22"/>
    <w:multiLevelType w:val="multilevel"/>
    <w:tmpl w:val="CDB431B2"/>
    <w:lvl w:ilvl="0">
      <w:start w:val="1"/>
      <w:numFmt w:val="upperRoman"/>
      <w:pStyle w:val="Nadpis1"/>
      <w:suff w:val="nothing"/>
      <w:lvlText w:val="Čl. %1."/>
      <w:lvlJc w:val="center"/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6" w15:restartNumberingAfterBreak="0">
    <w:nsid w:val="5D9268A2"/>
    <w:multiLevelType w:val="hybridMultilevel"/>
    <w:tmpl w:val="DE8AD014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62FA66D6"/>
    <w:multiLevelType w:val="hybridMultilevel"/>
    <w:tmpl w:val="6C6E2946"/>
    <w:lvl w:ilvl="0" w:tplc="91D2B22A">
      <w:start w:val="1"/>
      <w:numFmt w:val="decimal"/>
      <w:pStyle w:val="Textopatrenia"/>
      <w:lvlText w:val="(%1)"/>
      <w:lvlJc w:val="left"/>
      <w:pPr>
        <w:tabs>
          <w:tab w:val="num" w:pos="1440"/>
        </w:tabs>
        <w:ind w:left="1440" w:hanging="360"/>
      </w:pPr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8" w15:restartNumberingAfterBreak="0">
    <w:nsid w:val="6F362AEE"/>
    <w:multiLevelType w:val="hybridMultilevel"/>
    <w:tmpl w:val="E53A8F9C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754A586C"/>
    <w:multiLevelType w:val="hybridMultilevel"/>
    <w:tmpl w:val="67046AD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64178F5"/>
    <w:multiLevelType w:val="hybridMultilevel"/>
    <w:tmpl w:val="C4DA94AC"/>
    <w:lvl w:ilvl="0" w:tplc="C096BDCC">
      <w:start w:val="1"/>
      <w:numFmt w:val="decimal"/>
      <w:pStyle w:val="Textpoznmky"/>
      <w:lvlText w:val="(%1)"/>
      <w:lvlJc w:val="left"/>
      <w:pPr>
        <w:tabs>
          <w:tab w:val="num" w:pos="0"/>
        </w:tabs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num w:numId="1">
    <w:abstractNumId w:val="5"/>
  </w:num>
  <w:num w:numId="2">
    <w:abstractNumId w:val="5"/>
  </w:num>
  <w:num w:numId="3">
    <w:abstractNumId w:val="0"/>
  </w:num>
  <w:num w:numId="4">
    <w:abstractNumId w:val="10"/>
  </w:num>
  <w:num w:numId="5">
    <w:abstractNumId w:val="3"/>
  </w:num>
  <w:num w:numId="6">
    <w:abstractNumId w:val="4"/>
  </w:num>
  <w:num w:numId="7">
    <w:abstractNumId w:val="7"/>
  </w:num>
  <w:num w:numId="8">
    <w:abstractNumId w:val="8"/>
  </w:num>
  <w:num w:numId="9">
    <w:abstractNumId w:val="7"/>
  </w:num>
  <w:num w:numId="10">
    <w:abstractNumId w:val="6"/>
  </w:num>
  <w:num w:numId="11">
    <w:abstractNumId w:val="1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</w:num>
  <w:num w:numId="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defaultTabStop w:val="0"/>
  <w:hyphenationZone w:val="425"/>
  <w:doNotHyphenateCaps/>
  <w:drawingGridHorizontalSpacing w:val="100"/>
  <w:drawingGridVerticalSpacing w:val="163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71FFB"/>
    <w:rsid w:val="0000240E"/>
    <w:rsid w:val="000109BB"/>
    <w:rsid w:val="00025306"/>
    <w:rsid w:val="00030AFD"/>
    <w:rsid w:val="000333F2"/>
    <w:rsid w:val="00036D51"/>
    <w:rsid w:val="0003706B"/>
    <w:rsid w:val="00040C78"/>
    <w:rsid w:val="00053F31"/>
    <w:rsid w:val="00054FC8"/>
    <w:rsid w:val="00060214"/>
    <w:rsid w:val="000615BB"/>
    <w:rsid w:val="00067E1D"/>
    <w:rsid w:val="000730DA"/>
    <w:rsid w:val="00080E0D"/>
    <w:rsid w:val="0009384C"/>
    <w:rsid w:val="00093ACA"/>
    <w:rsid w:val="00094FF6"/>
    <w:rsid w:val="00095723"/>
    <w:rsid w:val="000A03D3"/>
    <w:rsid w:val="000A3551"/>
    <w:rsid w:val="000A768C"/>
    <w:rsid w:val="000B3567"/>
    <w:rsid w:val="000B6F99"/>
    <w:rsid w:val="000B7322"/>
    <w:rsid w:val="000C67C6"/>
    <w:rsid w:val="000D2853"/>
    <w:rsid w:val="000E0E48"/>
    <w:rsid w:val="000F08FF"/>
    <w:rsid w:val="0010547F"/>
    <w:rsid w:val="00115F7E"/>
    <w:rsid w:val="00124B80"/>
    <w:rsid w:val="001313A2"/>
    <w:rsid w:val="001322DC"/>
    <w:rsid w:val="00151783"/>
    <w:rsid w:val="001622BD"/>
    <w:rsid w:val="00166358"/>
    <w:rsid w:val="001720C1"/>
    <w:rsid w:val="00177903"/>
    <w:rsid w:val="001800E7"/>
    <w:rsid w:val="001A0486"/>
    <w:rsid w:val="001A0EE6"/>
    <w:rsid w:val="001B2ABE"/>
    <w:rsid w:val="001B426C"/>
    <w:rsid w:val="001B4A6D"/>
    <w:rsid w:val="001C4105"/>
    <w:rsid w:val="001C4CBF"/>
    <w:rsid w:val="001D6FA9"/>
    <w:rsid w:val="001F5A8E"/>
    <w:rsid w:val="001F5E0E"/>
    <w:rsid w:val="001F67E7"/>
    <w:rsid w:val="00217AAD"/>
    <w:rsid w:val="002214A6"/>
    <w:rsid w:val="00222689"/>
    <w:rsid w:val="002239DB"/>
    <w:rsid w:val="00231291"/>
    <w:rsid w:val="002451AE"/>
    <w:rsid w:val="0025538D"/>
    <w:rsid w:val="0029167C"/>
    <w:rsid w:val="00293AE7"/>
    <w:rsid w:val="002945C6"/>
    <w:rsid w:val="002A35E7"/>
    <w:rsid w:val="002A4EDB"/>
    <w:rsid w:val="002A7F2B"/>
    <w:rsid w:val="002B58C2"/>
    <w:rsid w:val="002C2ADA"/>
    <w:rsid w:val="002C6F1A"/>
    <w:rsid w:val="002D3341"/>
    <w:rsid w:val="002D701F"/>
    <w:rsid w:val="002F3815"/>
    <w:rsid w:val="003159EB"/>
    <w:rsid w:val="003166FF"/>
    <w:rsid w:val="00322D87"/>
    <w:rsid w:val="00335024"/>
    <w:rsid w:val="00347C39"/>
    <w:rsid w:val="00347F69"/>
    <w:rsid w:val="00350A9F"/>
    <w:rsid w:val="003577CB"/>
    <w:rsid w:val="00357F3F"/>
    <w:rsid w:val="003621F4"/>
    <w:rsid w:val="003764E6"/>
    <w:rsid w:val="003912C4"/>
    <w:rsid w:val="003A732E"/>
    <w:rsid w:val="003B70D3"/>
    <w:rsid w:val="003C399D"/>
    <w:rsid w:val="003C3DA6"/>
    <w:rsid w:val="003C4612"/>
    <w:rsid w:val="003D135F"/>
    <w:rsid w:val="003D6571"/>
    <w:rsid w:val="003D68D0"/>
    <w:rsid w:val="00401F3C"/>
    <w:rsid w:val="0041789F"/>
    <w:rsid w:val="00417B4D"/>
    <w:rsid w:val="00421149"/>
    <w:rsid w:val="004334AB"/>
    <w:rsid w:val="004337D2"/>
    <w:rsid w:val="0043450C"/>
    <w:rsid w:val="00435C64"/>
    <w:rsid w:val="00437787"/>
    <w:rsid w:val="004452B1"/>
    <w:rsid w:val="004529D8"/>
    <w:rsid w:val="004535E0"/>
    <w:rsid w:val="00465353"/>
    <w:rsid w:val="00477BE9"/>
    <w:rsid w:val="00480A0A"/>
    <w:rsid w:val="0048316A"/>
    <w:rsid w:val="00485E4A"/>
    <w:rsid w:val="004914B1"/>
    <w:rsid w:val="00497057"/>
    <w:rsid w:val="004A32A4"/>
    <w:rsid w:val="004B091D"/>
    <w:rsid w:val="004B20C5"/>
    <w:rsid w:val="004B4FEF"/>
    <w:rsid w:val="004E0D0D"/>
    <w:rsid w:val="004E2B6C"/>
    <w:rsid w:val="004E2F7F"/>
    <w:rsid w:val="004E5699"/>
    <w:rsid w:val="004F4338"/>
    <w:rsid w:val="004F74A8"/>
    <w:rsid w:val="00503A66"/>
    <w:rsid w:val="00507837"/>
    <w:rsid w:val="00516408"/>
    <w:rsid w:val="005320A4"/>
    <w:rsid w:val="00532997"/>
    <w:rsid w:val="00537983"/>
    <w:rsid w:val="005471B9"/>
    <w:rsid w:val="00550A76"/>
    <w:rsid w:val="00557A66"/>
    <w:rsid w:val="00557E46"/>
    <w:rsid w:val="00563A3E"/>
    <w:rsid w:val="005711EE"/>
    <w:rsid w:val="005724D6"/>
    <w:rsid w:val="00576E34"/>
    <w:rsid w:val="00584420"/>
    <w:rsid w:val="00587A0B"/>
    <w:rsid w:val="005A15BD"/>
    <w:rsid w:val="005B5316"/>
    <w:rsid w:val="005C0D84"/>
    <w:rsid w:val="005D3B38"/>
    <w:rsid w:val="005E285B"/>
    <w:rsid w:val="005E7438"/>
    <w:rsid w:val="00604A79"/>
    <w:rsid w:val="00624714"/>
    <w:rsid w:val="00626B80"/>
    <w:rsid w:val="00631571"/>
    <w:rsid w:val="00641A04"/>
    <w:rsid w:val="00645BCA"/>
    <w:rsid w:val="0066065D"/>
    <w:rsid w:val="00661D7A"/>
    <w:rsid w:val="00663221"/>
    <w:rsid w:val="00666AAF"/>
    <w:rsid w:val="00683D01"/>
    <w:rsid w:val="0068569D"/>
    <w:rsid w:val="00691DCC"/>
    <w:rsid w:val="006C0391"/>
    <w:rsid w:val="006C2300"/>
    <w:rsid w:val="006D5959"/>
    <w:rsid w:val="006D630A"/>
    <w:rsid w:val="006F4A29"/>
    <w:rsid w:val="007002DC"/>
    <w:rsid w:val="00700624"/>
    <w:rsid w:val="0072048D"/>
    <w:rsid w:val="007243D4"/>
    <w:rsid w:val="00732D9B"/>
    <w:rsid w:val="0074467C"/>
    <w:rsid w:val="0075172B"/>
    <w:rsid w:val="007621A8"/>
    <w:rsid w:val="007713BE"/>
    <w:rsid w:val="00781B64"/>
    <w:rsid w:val="00783246"/>
    <w:rsid w:val="00791E16"/>
    <w:rsid w:val="0079442F"/>
    <w:rsid w:val="007A16A5"/>
    <w:rsid w:val="007A5F0A"/>
    <w:rsid w:val="007B3A16"/>
    <w:rsid w:val="007B6599"/>
    <w:rsid w:val="007C00B1"/>
    <w:rsid w:val="007C2ED2"/>
    <w:rsid w:val="007C4F3A"/>
    <w:rsid w:val="007D2EF0"/>
    <w:rsid w:val="007E04DB"/>
    <w:rsid w:val="007E2351"/>
    <w:rsid w:val="007E7EB9"/>
    <w:rsid w:val="00800315"/>
    <w:rsid w:val="00801336"/>
    <w:rsid w:val="00821D0B"/>
    <w:rsid w:val="008260E8"/>
    <w:rsid w:val="00831A38"/>
    <w:rsid w:val="00831F5B"/>
    <w:rsid w:val="008601BD"/>
    <w:rsid w:val="00863CBA"/>
    <w:rsid w:val="008807A2"/>
    <w:rsid w:val="00886A8B"/>
    <w:rsid w:val="00896744"/>
    <w:rsid w:val="008A019A"/>
    <w:rsid w:val="008B61EE"/>
    <w:rsid w:val="008C4390"/>
    <w:rsid w:val="008C4648"/>
    <w:rsid w:val="008C7870"/>
    <w:rsid w:val="008E78DE"/>
    <w:rsid w:val="008F17EF"/>
    <w:rsid w:val="00900740"/>
    <w:rsid w:val="009045A6"/>
    <w:rsid w:val="00913895"/>
    <w:rsid w:val="00915EC6"/>
    <w:rsid w:val="009163BB"/>
    <w:rsid w:val="00922A1B"/>
    <w:rsid w:val="00935EE7"/>
    <w:rsid w:val="00953F35"/>
    <w:rsid w:val="00954CF3"/>
    <w:rsid w:val="00963659"/>
    <w:rsid w:val="00990219"/>
    <w:rsid w:val="009A3F53"/>
    <w:rsid w:val="009B4F0F"/>
    <w:rsid w:val="009B6E6B"/>
    <w:rsid w:val="009C1A76"/>
    <w:rsid w:val="009D2887"/>
    <w:rsid w:val="009D688F"/>
    <w:rsid w:val="009E383F"/>
    <w:rsid w:val="009E7968"/>
    <w:rsid w:val="00A02521"/>
    <w:rsid w:val="00A04C8A"/>
    <w:rsid w:val="00A13D6A"/>
    <w:rsid w:val="00A20465"/>
    <w:rsid w:val="00A231FB"/>
    <w:rsid w:val="00A238CA"/>
    <w:rsid w:val="00A278F3"/>
    <w:rsid w:val="00A3031C"/>
    <w:rsid w:val="00A31253"/>
    <w:rsid w:val="00A40BE6"/>
    <w:rsid w:val="00A52D44"/>
    <w:rsid w:val="00A56E35"/>
    <w:rsid w:val="00A61BD8"/>
    <w:rsid w:val="00A66935"/>
    <w:rsid w:val="00A76253"/>
    <w:rsid w:val="00A81E92"/>
    <w:rsid w:val="00A8239B"/>
    <w:rsid w:val="00AA5345"/>
    <w:rsid w:val="00AA694C"/>
    <w:rsid w:val="00AA7185"/>
    <w:rsid w:val="00AC025C"/>
    <w:rsid w:val="00AC1251"/>
    <w:rsid w:val="00AD41FA"/>
    <w:rsid w:val="00AD6FB7"/>
    <w:rsid w:val="00AE3F52"/>
    <w:rsid w:val="00AF7913"/>
    <w:rsid w:val="00B31455"/>
    <w:rsid w:val="00B46E31"/>
    <w:rsid w:val="00B514C1"/>
    <w:rsid w:val="00B6568B"/>
    <w:rsid w:val="00B7198A"/>
    <w:rsid w:val="00B81256"/>
    <w:rsid w:val="00B81382"/>
    <w:rsid w:val="00B83931"/>
    <w:rsid w:val="00B867C2"/>
    <w:rsid w:val="00BA5240"/>
    <w:rsid w:val="00BB1114"/>
    <w:rsid w:val="00BB6AA8"/>
    <w:rsid w:val="00BC76BE"/>
    <w:rsid w:val="00BD1B88"/>
    <w:rsid w:val="00BD3B5B"/>
    <w:rsid w:val="00BE73E5"/>
    <w:rsid w:val="00BF4390"/>
    <w:rsid w:val="00BF60F1"/>
    <w:rsid w:val="00BF6F6B"/>
    <w:rsid w:val="00BF7FA2"/>
    <w:rsid w:val="00C03F65"/>
    <w:rsid w:val="00C07F8A"/>
    <w:rsid w:val="00C113D7"/>
    <w:rsid w:val="00C20990"/>
    <w:rsid w:val="00C2503A"/>
    <w:rsid w:val="00C43EF0"/>
    <w:rsid w:val="00C54A7E"/>
    <w:rsid w:val="00C70448"/>
    <w:rsid w:val="00C72ECC"/>
    <w:rsid w:val="00C75A0B"/>
    <w:rsid w:val="00C953EB"/>
    <w:rsid w:val="00C96AEB"/>
    <w:rsid w:val="00CA17C9"/>
    <w:rsid w:val="00CA4F0B"/>
    <w:rsid w:val="00CC7A3D"/>
    <w:rsid w:val="00CD361E"/>
    <w:rsid w:val="00D061E9"/>
    <w:rsid w:val="00D12140"/>
    <w:rsid w:val="00D203E4"/>
    <w:rsid w:val="00D227A4"/>
    <w:rsid w:val="00D419FA"/>
    <w:rsid w:val="00D4369A"/>
    <w:rsid w:val="00D440D5"/>
    <w:rsid w:val="00D44BC7"/>
    <w:rsid w:val="00D47269"/>
    <w:rsid w:val="00D52CBA"/>
    <w:rsid w:val="00D60028"/>
    <w:rsid w:val="00D67D76"/>
    <w:rsid w:val="00D71FFB"/>
    <w:rsid w:val="00D75ED9"/>
    <w:rsid w:val="00D80618"/>
    <w:rsid w:val="00D81221"/>
    <w:rsid w:val="00D84DB6"/>
    <w:rsid w:val="00D8629A"/>
    <w:rsid w:val="00D87E14"/>
    <w:rsid w:val="00D90FC4"/>
    <w:rsid w:val="00DA739E"/>
    <w:rsid w:val="00DB1285"/>
    <w:rsid w:val="00DB3C2D"/>
    <w:rsid w:val="00DB5C6F"/>
    <w:rsid w:val="00DB602C"/>
    <w:rsid w:val="00DB7319"/>
    <w:rsid w:val="00DC4CA6"/>
    <w:rsid w:val="00DE678D"/>
    <w:rsid w:val="00E03790"/>
    <w:rsid w:val="00E058C0"/>
    <w:rsid w:val="00E12C80"/>
    <w:rsid w:val="00E26CD4"/>
    <w:rsid w:val="00E615E8"/>
    <w:rsid w:val="00E664B8"/>
    <w:rsid w:val="00E71E4D"/>
    <w:rsid w:val="00E774EB"/>
    <w:rsid w:val="00E858A4"/>
    <w:rsid w:val="00E90FFD"/>
    <w:rsid w:val="00EA03F5"/>
    <w:rsid w:val="00EB0722"/>
    <w:rsid w:val="00EB13F8"/>
    <w:rsid w:val="00EB7DD3"/>
    <w:rsid w:val="00EC177A"/>
    <w:rsid w:val="00EC748F"/>
    <w:rsid w:val="00ED293C"/>
    <w:rsid w:val="00EE32C8"/>
    <w:rsid w:val="00EE4EC7"/>
    <w:rsid w:val="00F101CF"/>
    <w:rsid w:val="00F139AD"/>
    <w:rsid w:val="00F33C07"/>
    <w:rsid w:val="00F34521"/>
    <w:rsid w:val="00F35DE7"/>
    <w:rsid w:val="00F43965"/>
    <w:rsid w:val="00F47645"/>
    <w:rsid w:val="00F530C7"/>
    <w:rsid w:val="00F559D0"/>
    <w:rsid w:val="00F722A3"/>
    <w:rsid w:val="00F90270"/>
    <w:rsid w:val="00F914BA"/>
    <w:rsid w:val="00F9577E"/>
    <w:rsid w:val="00FA0411"/>
    <w:rsid w:val="00FA3741"/>
    <w:rsid w:val="00FB606D"/>
    <w:rsid w:val="00FD4B1F"/>
    <w:rsid w:val="00FD4E5A"/>
    <w:rsid w:val="00FD5377"/>
    <w:rsid w:val="00FE10A1"/>
    <w:rsid w:val="00FE1A4B"/>
    <w:rsid w:val="00FE2296"/>
    <w:rsid w:val="00FE4CB7"/>
    <w:rsid w:val="00FE4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7F94BF"/>
  <w15:docId w15:val="{7B30CDC5-79F8-4A13-9B55-F7C6808CF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aliases w:val="podnadpis"/>
    <w:qFormat/>
    <w:rsid w:val="00691DCC"/>
    <w:pPr>
      <w:spacing w:before="120" w:after="120" w:line="360" w:lineRule="auto"/>
      <w:jc w:val="both"/>
    </w:pPr>
    <w:rPr>
      <w:rFonts w:ascii="Arial Narrow" w:hAnsi="Arial Narrow" w:cs="Arial"/>
      <w:szCs w:val="24"/>
      <w:lang w:eastAsia="cs-CZ"/>
    </w:rPr>
  </w:style>
  <w:style w:type="paragraph" w:styleId="Nadpis1">
    <w:name w:val="heading 1"/>
    <w:aliases w:val="Nadpis opatrenia  1"/>
    <w:basedOn w:val="Normlny"/>
    <w:next w:val="Nadpis2"/>
    <w:link w:val="Nadpis1Char"/>
    <w:uiPriority w:val="99"/>
    <w:qFormat/>
    <w:rsid w:val="00D440D5"/>
    <w:pPr>
      <w:keepNext/>
      <w:numPr>
        <w:numId w:val="2"/>
      </w:numPr>
      <w:spacing w:line="240" w:lineRule="auto"/>
      <w:jc w:val="center"/>
      <w:outlineLvl w:val="0"/>
    </w:pPr>
    <w:rPr>
      <w:b/>
      <w:bCs/>
      <w:lang w:eastAsia="sk-SK"/>
    </w:rPr>
  </w:style>
  <w:style w:type="paragraph" w:styleId="Nadpis2">
    <w:name w:val="heading 2"/>
    <w:basedOn w:val="Normlny"/>
    <w:next w:val="Normlny"/>
    <w:link w:val="Nadpis2Char"/>
    <w:uiPriority w:val="99"/>
    <w:qFormat/>
    <w:rsid w:val="00D440D5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10547F"/>
    <w:rPr>
      <w:rFonts w:asciiTheme="majorHAnsi" w:eastAsiaTheme="majorEastAsia" w:hAnsiTheme="majorHAnsi" w:cs="Times New Roman"/>
      <w:b/>
      <w:bCs/>
      <w:i/>
      <w:iCs/>
      <w:sz w:val="28"/>
      <w:szCs w:val="28"/>
      <w:lang w:eastAsia="cs-CZ"/>
    </w:rPr>
  </w:style>
  <w:style w:type="paragraph" w:customStyle="1" w:styleId="tl11ptTuniernaPodaokrajaVavo019cmRiadkova">
    <w:name w:val="Štýl 11 pt Tučné Čierna Podľa okraja Vľavo:  019 cm Riadkova..."/>
    <w:next w:val="Normlny"/>
    <w:uiPriority w:val="99"/>
    <w:rsid w:val="00D71FFB"/>
    <w:pPr>
      <w:spacing w:line="360" w:lineRule="auto"/>
      <w:jc w:val="both"/>
    </w:pPr>
    <w:rPr>
      <w:rFonts w:ascii="Arial" w:hAnsi="Arial" w:cs="Arial"/>
      <w:color w:val="000000"/>
      <w:sz w:val="24"/>
      <w:szCs w:val="24"/>
      <w:lang w:eastAsia="cs-CZ"/>
    </w:rPr>
  </w:style>
  <w:style w:type="character" w:customStyle="1" w:styleId="Nadpis1Char">
    <w:name w:val="Nadpis 1 Char"/>
    <w:aliases w:val="Nadpis opatrenia  1 Char"/>
    <w:basedOn w:val="Predvolenpsmoodseku"/>
    <w:link w:val="Nadpis1"/>
    <w:uiPriority w:val="99"/>
    <w:locked/>
    <w:rsid w:val="0010547F"/>
    <w:rPr>
      <w:rFonts w:asciiTheme="majorHAnsi" w:eastAsiaTheme="majorEastAsia" w:hAnsiTheme="majorHAnsi" w:cs="Times New Roman"/>
      <w:b/>
      <w:bCs/>
      <w:kern w:val="32"/>
      <w:sz w:val="32"/>
      <w:szCs w:val="32"/>
      <w:lang w:eastAsia="cs-CZ"/>
    </w:rPr>
  </w:style>
  <w:style w:type="paragraph" w:customStyle="1" w:styleId="tlPodaokrajaVavo019cmRiadkovanie15riadka">
    <w:name w:val="Štýl Podľa okraja Vľavo:  019 cm Riadkovanie:  15 riadka"/>
    <w:basedOn w:val="Normlny"/>
    <w:autoRedefine/>
    <w:uiPriority w:val="99"/>
    <w:rsid w:val="00D71FFB"/>
    <w:pPr>
      <w:ind w:left="108"/>
    </w:pPr>
  </w:style>
  <w:style w:type="paragraph" w:customStyle="1" w:styleId="Bododvodnenie">
    <w:name w:val="Bod odôvodnenie"/>
    <w:uiPriority w:val="99"/>
    <w:rsid w:val="00D440D5"/>
    <w:pPr>
      <w:numPr>
        <w:numId w:val="3"/>
      </w:numPr>
      <w:spacing w:before="120" w:after="120"/>
    </w:pPr>
    <w:rPr>
      <w:rFonts w:ascii="Arial" w:hAnsi="Arial" w:cs="Arial"/>
      <w:b/>
      <w:bCs/>
      <w:sz w:val="24"/>
      <w:szCs w:val="24"/>
      <w:lang w:eastAsia="cs-CZ"/>
    </w:rPr>
  </w:style>
  <w:style w:type="paragraph" w:customStyle="1" w:styleId="tlArialPodaokraja">
    <w:name w:val="Štýl Arial Podľa okraja"/>
    <w:autoRedefine/>
    <w:uiPriority w:val="99"/>
    <w:rsid w:val="004337D2"/>
    <w:pPr>
      <w:jc w:val="both"/>
    </w:pPr>
    <w:rPr>
      <w:rFonts w:ascii="Arial" w:hAnsi="Arial" w:cs="Arial"/>
      <w:sz w:val="16"/>
      <w:szCs w:val="16"/>
      <w:lang w:eastAsia="cs-CZ"/>
    </w:rPr>
  </w:style>
  <w:style w:type="character" w:customStyle="1" w:styleId="tltlnzovChar115ptAntiqueOliveNiejeTun">
    <w:name w:val="Štýl Štýl § názov Char + 115 pt + Antique Olive Nie je Tučné"/>
    <w:basedOn w:val="Predvolenpsmoodseku"/>
    <w:uiPriority w:val="99"/>
    <w:rsid w:val="004337D2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ny"/>
    <w:autoRedefine/>
    <w:uiPriority w:val="99"/>
    <w:rsid w:val="001F67E7"/>
    <w:pPr>
      <w:numPr>
        <w:numId w:val="4"/>
      </w:numPr>
      <w:spacing w:line="240" w:lineRule="auto"/>
    </w:pPr>
  </w:style>
  <w:style w:type="table" w:styleId="Mriekatabuky">
    <w:name w:val="Table Grid"/>
    <w:basedOn w:val="Normlnatabuka"/>
    <w:uiPriority w:val="99"/>
    <w:rsid w:val="00DB1285"/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link w:val="PtaChar"/>
    <w:uiPriority w:val="99"/>
    <w:rsid w:val="0072048D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uiPriority w:val="99"/>
    <w:rsid w:val="0072048D"/>
    <w:rPr>
      <w:rFonts w:cs="Times New Roman"/>
    </w:rPr>
  </w:style>
  <w:style w:type="character" w:customStyle="1" w:styleId="PtaChar">
    <w:name w:val="Päta Char"/>
    <w:basedOn w:val="Predvolenpsmoodseku"/>
    <w:link w:val="Pta"/>
    <w:uiPriority w:val="99"/>
    <w:locked/>
    <w:rsid w:val="0010547F"/>
    <w:rPr>
      <w:rFonts w:ascii="Arial" w:hAnsi="Arial" w:cs="Arial"/>
      <w:sz w:val="24"/>
      <w:szCs w:val="24"/>
      <w:lang w:eastAsia="cs-CZ"/>
    </w:rPr>
  </w:style>
  <w:style w:type="paragraph" w:customStyle="1" w:styleId="Normlny1">
    <w:name w:val="Normálny1"/>
    <w:next w:val="Normlny"/>
    <w:qFormat/>
    <w:rsid w:val="00A40BE6"/>
    <w:pPr>
      <w:spacing w:before="120" w:after="120" w:line="360" w:lineRule="auto"/>
      <w:ind w:firstLine="709"/>
      <w:jc w:val="both"/>
    </w:pPr>
    <w:rPr>
      <w:rFonts w:ascii="Arial" w:hAnsi="Arial" w:cs="Arial"/>
      <w:sz w:val="24"/>
      <w:szCs w:val="24"/>
      <w:lang w:eastAsia="cs-CZ"/>
    </w:rPr>
  </w:style>
  <w:style w:type="character" w:styleId="Siln">
    <w:name w:val="Strong"/>
    <w:basedOn w:val="Predvolenpsmoodseku"/>
    <w:uiPriority w:val="22"/>
    <w:qFormat/>
    <w:rsid w:val="00DB3C2D"/>
    <w:rPr>
      <w:rFonts w:cs="Times New Roman"/>
      <w:b/>
      <w:bCs/>
    </w:rPr>
  </w:style>
  <w:style w:type="paragraph" w:customStyle="1" w:styleId="Textopatrenia">
    <w:name w:val="Text opatrenia"/>
    <w:rsid w:val="00503A66"/>
    <w:pPr>
      <w:numPr>
        <w:numId w:val="7"/>
      </w:numPr>
      <w:spacing w:before="120" w:after="120"/>
      <w:jc w:val="both"/>
    </w:pPr>
    <w:rPr>
      <w:rFonts w:ascii="Arial Narrow" w:hAnsi="Arial Narrow" w:cs="Arial"/>
      <w:sz w:val="22"/>
      <w:szCs w:val="22"/>
      <w:lang w:eastAsia="cs-CZ"/>
    </w:rPr>
  </w:style>
  <w:style w:type="paragraph" w:customStyle="1" w:styleId="TopHeader">
    <w:name w:val="Top Header"/>
    <w:basedOn w:val="Normlny"/>
    <w:qFormat/>
    <w:rsid w:val="00322D87"/>
    <w:pPr>
      <w:spacing w:before="0" w:after="0" w:line="240" w:lineRule="auto"/>
      <w:jc w:val="center"/>
    </w:pPr>
    <w:rPr>
      <w:rFonts w:cs="Times New Roman"/>
      <w:b/>
      <w:bCs/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774EB"/>
    <w:pPr>
      <w:spacing w:before="0" w:after="0" w:line="240" w:lineRule="auto"/>
    </w:pPr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335024"/>
    <w:pPr>
      <w:tabs>
        <w:tab w:val="center" w:pos="4536"/>
        <w:tab w:val="right" w:pos="9072"/>
      </w:tabs>
    </w:p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E774EB"/>
    <w:rPr>
      <w:rFonts w:ascii="Tahoma" w:hAnsi="Tahoma" w:cs="Tahoma"/>
      <w:sz w:val="16"/>
      <w:szCs w:val="16"/>
      <w:lang w:eastAsia="cs-CZ"/>
    </w:rPr>
  </w:style>
  <w:style w:type="character" w:customStyle="1" w:styleId="HlavikaChar">
    <w:name w:val="Hlavička Char"/>
    <w:basedOn w:val="Predvolenpsmoodseku"/>
    <w:link w:val="Hlavika"/>
    <w:uiPriority w:val="99"/>
    <w:locked/>
    <w:rsid w:val="00335024"/>
    <w:rPr>
      <w:rFonts w:ascii="Arial Narrow" w:hAnsi="Arial Narrow" w:cs="Arial"/>
      <w:sz w:val="24"/>
      <w:szCs w:val="24"/>
      <w:lang w:eastAsia="cs-CZ"/>
    </w:rPr>
  </w:style>
  <w:style w:type="paragraph" w:styleId="Odsekzoznamu">
    <w:name w:val="List Paragraph"/>
    <w:basedOn w:val="Normlny"/>
    <w:uiPriority w:val="34"/>
    <w:qFormat/>
    <w:rsid w:val="000B6F99"/>
    <w:pPr>
      <w:ind w:left="720"/>
      <w:contextualSpacing/>
    </w:pPr>
  </w:style>
  <w:style w:type="character" w:customStyle="1" w:styleId="apple-converted-space">
    <w:name w:val="apple-converted-space"/>
    <w:basedOn w:val="Predvolenpsmoodseku"/>
    <w:rsid w:val="000B6F99"/>
  </w:style>
  <w:style w:type="character" w:customStyle="1" w:styleId="Heading1Char1">
    <w:name w:val="Heading 1 Char1"/>
    <w:aliases w:val="Nadpis opatrenia  1 Char1"/>
    <w:basedOn w:val="Predvolenpsmoodseku"/>
    <w:uiPriority w:val="99"/>
    <w:rsid w:val="007E04D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018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9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8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8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8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8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8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25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25849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547258498">
                  <w:marLeft w:val="187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258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7258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7258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7258502">
                                  <w:marLeft w:val="0"/>
                                  <w:marRight w:val="2317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72584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472584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7258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8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8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8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F28343-3920-40C1-85DD-B4797D63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6</Pages>
  <Words>2558</Words>
  <Characters>14583</Characters>
  <Application>Microsoft Office Word</Application>
  <DocSecurity>0</DocSecurity>
  <Lines>121</Lines>
  <Paragraphs>34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Príloha č</vt:lpstr>
      <vt:lpstr>Príloha č</vt:lpstr>
    </vt:vector>
  </TitlesOfParts>
  <Company>MF-SR</Company>
  <LinksUpToDate>false</LinksUpToDate>
  <CharactersWithSpaces>17107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č</dc:title>
  <dc:creator>jvrskova</dc:creator>
  <cp:lastModifiedBy>Tinka</cp:lastModifiedBy>
  <cp:revision>13</cp:revision>
  <cp:lastPrinted>2020-03-06T12:57:00Z</cp:lastPrinted>
  <dcterms:created xsi:type="dcterms:W3CDTF">2018-03-04T16:08:00Z</dcterms:created>
  <dcterms:modified xsi:type="dcterms:W3CDTF">2024-03-20T15:17:00Z</dcterms:modified>
</cp:coreProperties>
</file>