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shd w:val="clear" w:color="auto" w:fill="DBE5F1" w:themeFill="accent1" w:themeFillTint="33"/>
        <w:tblLook w:val="04A0"/>
      </w:tblPr>
      <w:tblGrid>
        <w:gridCol w:w="2275"/>
        <w:gridCol w:w="597"/>
        <w:gridCol w:w="332"/>
        <w:gridCol w:w="330"/>
        <w:gridCol w:w="330"/>
        <w:gridCol w:w="331"/>
        <w:gridCol w:w="330"/>
        <w:gridCol w:w="330"/>
        <w:gridCol w:w="330"/>
        <w:gridCol w:w="331"/>
        <w:gridCol w:w="582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3068DC" w:rsidTr="003068DC"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b w:val="0"/>
                <w:caps w:val="0"/>
                <w:sz w:val="16"/>
                <w:szCs w:val="16"/>
              </w:rPr>
            </w:pPr>
            <w:bookmarkStart w:id="0" w:name="_Toc530739894"/>
            <w:r>
              <w:rPr>
                <w:rFonts w:ascii="Arial" w:hAnsi="Arial" w:cs="Arial"/>
                <w:b w:val="0"/>
                <w:caps w:val="0"/>
                <w:sz w:val="16"/>
                <w:szCs w:val="16"/>
              </w:rPr>
              <w:t>Poznámky Múč. MÚJ 3-01</w:t>
            </w:r>
          </w:p>
        </w:tc>
        <w:tc>
          <w:tcPr>
            <w:tcW w:w="609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IČO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9</w:t>
            </w:r>
          </w:p>
        </w:tc>
        <w:tc>
          <w:tcPr>
            <w:tcW w:w="595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DIČ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3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</w:tr>
    </w:tbl>
    <w:p w:rsidR="003068DC" w:rsidRDefault="003068DC" w:rsidP="003068D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caps w:val="0"/>
          <w:sz w:val="22"/>
          <w:szCs w:val="22"/>
        </w:rPr>
      </w:pPr>
    </w:p>
    <w:p w:rsidR="003068DC" w:rsidRDefault="003068DC" w:rsidP="003068DC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caps w:val="0"/>
          <w:sz w:val="22"/>
          <w:szCs w:val="22"/>
        </w:rPr>
      </w:pPr>
      <w:proofErr w:type="spellStart"/>
      <w:r>
        <w:rPr>
          <w:rFonts w:ascii="Arial" w:hAnsi="Arial" w:cs="Arial"/>
          <w:caps w:val="0"/>
          <w:sz w:val="22"/>
          <w:szCs w:val="22"/>
        </w:rPr>
        <w:t>Čl.I</w:t>
      </w:r>
      <w:proofErr w:type="spellEnd"/>
      <w:r>
        <w:rPr>
          <w:rFonts w:ascii="Arial" w:hAnsi="Arial" w:cs="Arial"/>
          <w:caps w:val="0"/>
          <w:sz w:val="22"/>
          <w:szCs w:val="22"/>
        </w:rPr>
        <w:t>.  V</w:t>
      </w:r>
      <w:r w:rsidR="0071334E">
        <w:rPr>
          <w:rFonts w:ascii="Arial" w:hAnsi="Arial" w:cs="Arial"/>
          <w:caps w:val="0"/>
          <w:sz w:val="22"/>
          <w:szCs w:val="22"/>
        </w:rPr>
        <w:t>š</w:t>
      </w:r>
      <w:r>
        <w:rPr>
          <w:rFonts w:ascii="Arial" w:hAnsi="Arial" w:cs="Arial"/>
          <w:caps w:val="0"/>
          <w:sz w:val="22"/>
          <w:szCs w:val="22"/>
        </w:rPr>
        <w:t>eobecné údaje</w:t>
      </w:r>
      <w:bookmarkEnd w:id="0"/>
      <w:r>
        <w:rPr>
          <w:rFonts w:ascii="Arial" w:hAnsi="Arial" w:cs="Arial"/>
          <w:caps w:val="0"/>
          <w:sz w:val="22"/>
          <w:szCs w:val="22"/>
        </w:rPr>
        <w:t>:</w:t>
      </w:r>
    </w:p>
    <w:p w:rsidR="003068DC" w:rsidRDefault="003068DC" w:rsidP="003068DC">
      <w:pPr>
        <w:pStyle w:val="Zkladntext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právnickej osoby</w:t>
      </w:r>
      <w:r>
        <w:rPr>
          <w:rFonts w:ascii="Arial" w:hAnsi="Arial" w:cs="Arial"/>
          <w:sz w:val="22"/>
          <w:szCs w:val="22"/>
        </w:rPr>
        <w:t xml:space="preserve">                          :</w:t>
      </w:r>
    </w:p>
    <w:p w:rsidR="003068DC" w:rsidRDefault="003068DC" w:rsidP="003068D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Účtovné obdobie :                                rok 2023</w:t>
      </w:r>
    </w:p>
    <w:p w:rsidR="003068DC" w:rsidRDefault="003068DC" w:rsidP="003068DC">
      <w:pPr>
        <w:ind w:left="360"/>
        <w:rPr>
          <w:rFonts w:ascii="Arial Narrow" w:hAnsi="Arial Narrow"/>
          <w:b/>
          <w:sz w:val="24"/>
          <w:szCs w:val="20"/>
        </w:rPr>
      </w:pPr>
      <w:r>
        <w:rPr>
          <w:rFonts w:ascii="Arial Narrow" w:hAnsi="Arial Narrow"/>
          <w:b/>
          <w:sz w:val="24"/>
        </w:rPr>
        <w:t xml:space="preserve">       Obchodné meno účtovnej jednotky:       </w:t>
      </w:r>
      <w:proofErr w:type="spellStart"/>
      <w:r>
        <w:rPr>
          <w:rFonts w:ascii="Arial Narrow" w:hAnsi="Arial Narrow"/>
          <w:b/>
          <w:sz w:val="24"/>
        </w:rPr>
        <w:t>IBTax</w:t>
      </w:r>
      <w:proofErr w:type="spellEnd"/>
      <w:r>
        <w:rPr>
          <w:rFonts w:ascii="Arial Narrow" w:hAnsi="Arial Narrow"/>
          <w:b/>
          <w:sz w:val="24"/>
        </w:rPr>
        <w:t xml:space="preserve"> s. r. o.</w:t>
      </w:r>
    </w:p>
    <w:p w:rsidR="003068DC" w:rsidRDefault="003068DC" w:rsidP="003068DC">
      <w:pPr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 xml:space="preserve">             Sídlo:                                                          Nová 438/69, 044 10 Geča </w:t>
      </w:r>
    </w:p>
    <w:p w:rsidR="003068DC" w:rsidRDefault="003068DC" w:rsidP="003068DC">
      <w:pPr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 xml:space="preserve">              Dátum založenia:                                       01.01.2022</w:t>
      </w:r>
    </w:p>
    <w:p w:rsidR="003068DC" w:rsidRDefault="003068DC" w:rsidP="003068DC">
      <w:pPr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 xml:space="preserve">              Dátum vzniku:                                            01.01.2022  </w:t>
      </w:r>
    </w:p>
    <w:p w:rsidR="003068DC" w:rsidRDefault="003068DC" w:rsidP="003068DC">
      <w:pPr>
        <w:pStyle w:val="Odsekzoznamu"/>
        <w:spacing w:line="240" w:lineRule="auto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ORSR  OS  KE I:                                              vložka č. 53202/V</w:t>
      </w:r>
    </w:p>
    <w:p w:rsidR="003068DC" w:rsidRDefault="003068DC" w:rsidP="003068DC">
      <w:pPr>
        <w:rPr>
          <w:rFonts w:ascii="Times New Roman" w:hAnsi="Times New Roman"/>
          <w:b/>
          <w:sz w:val="24"/>
        </w:rPr>
      </w:pPr>
      <w:r>
        <w:rPr>
          <w:b/>
          <w:sz w:val="24"/>
        </w:rPr>
        <w:t xml:space="preserve">           Štatutárne, dozorné a iné orgány:</w:t>
      </w:r>
    </w:p>
    <w:tbl>
      <w:tblPr>
        <w:tblStyle w:val="Mriekatabuky"/>
        <w:tblW w:w="8930" w:type="dxa"/>
        <w:tblInd w:w="817" w:type="dxa"/>
        <w:tblLook w:val="04A0"/>
      </w:tblPr>
      <w:tblGrid>
        <w:gridCol w:w="2126"/>
        <w:gridCol w:w="1985"/>
        <w:gridCol w:w="2835"/>
        <w:gridCol w:w="1984"/>
      </w:tblGrid>
      <w:tr w:rsidR="003068DC" w:rsidTr="003068DC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Meno, priezvisko, obchodné meno) člena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Názov orgánu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Poznámka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</w:rPr>
            </w:pPr>
            <w:r>
              <w:rPr>
                <w:b/>
              </w:rPr>
              <w:t>Výkon funkcie</w:t>
            </w:r>
          </w:p>
          <w:p w:rsidR="003068DC" w:rsidRDefault="003068DC">
            <w:pPr>
              <w:rPr>
                <w:b/>
              </w:rPr>
            </w:pPr>
            <w:r>
              <w:rPr>
                <w:b/>
              </w:rPr>
              <w:t>Od      do</w:t>
            </w:r>
          </w:p>
        </w:tc>
      </w:tr>
      <w:tr w:rsidR="003068DC" w:rsidTr="003068DC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 xml:space="preserve">Igor </w:t>
            </w:r>
            <w:proofErr w:type="spellStart"/>
            <w:r>
              <w:rPr>
                <w:b/>
              </w:rPr>
              <w:t>Beláz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Spoločník – konateľ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Nová 438/69. 044 10 Geča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8DC" w:rsidRDefault="003068DC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od  01.01.2022</w:t>
            </w:r>
          </w:p>
        </w:tc>
      </w:tr>
    </w:tbl>
    <w:p w:rsidR="003068DC" w:rsidRDefault="003068DC" w:rsidP="003068DC">
      <w:pPr>
        <w:spacing w:after="0"/>
        <w:rPr>
          <w:rFonts w:eastAsia="Times New Roman"/>
          <w:lang w:eastAsia="en-US"/>
        </w:rPr>
      </w:pPr>
      <w:r>
        <w:t xml:space="preserve">              Za spoločnosť koná a podpisuje konateľ  samostatne a to tak, že k vytlačenému </w:t>
      </w:r>
    </w:p>
    <w:p w:rsidR="003068DC" w:rsidRDefault="003068DC" w:rsidP="003068DC">
      <w:pPr>
        <w:spacing w:after="0"/>
      </w:pPr>
      <w:r>
        <w:t xml:space="preserve">            alebo písanému  obchodnému  menu spoločnosti pripojí svoj vlastnoručný podpis </w:t>
      </w:r>
    </w:p>
    <w:p w:rsidR="003068DC" w:rsidRDefault="003068DC" w:rsidP="003068DC">
      <w:pPr>
        <w:spacing w:after="0"/>
      </w:pPr>
      <w:r>
        <w:t xml:space="preserve">            s dodatkom  „konateľ“.  </w:t>
      </w:r>
    </w:p>
    <w:p w:rsidR="003068DC" w:rsidRDefault="003068DC" w:rsidP="003068DC">
      <w:pPr>
        <w:pStyle w:val="Nadpis2"/>
        <w:numPr>
          <w:ilvl w:val="0"/>
          <w:numId w:val="0"/>
        </w:numPr>
        <w:tabs>
          <w:tab w:val="left" w:pos="708"/>
        </w:tabs>
        <w:ind w:left="200" w:hanging="20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      Hlavné činnosti účtovnej jednotky (opis hospodárskej činnosti)  :</w:t>
      </w:r>
    </w:p>
    <w:p w:rsidR="003068DC" w:rsidRDefault="003068DC" w:rsidP="003068DC">
      <w:pPr>
        <w:spacing w:after="0"/>
        <w:ind w:right="-57"/>
        <w:rPr>
          <w:rFonts w:ascii="Times New Roman" w:hAnsi="Times New Roman" w:cs="Times New Roman"/>
        </w:rPr>
      </w:pPr>
      <w:r>
        <w:t xml:space="preserve">              1. Kuriérske služby</w:t>
      </w:r>
    </w:p>
    <w:p w:rsidR="003068DC" w:rsidRDefault="003068DC" w:rsidP="003068DC">
      <w:pPr>
        <w:spacing w:after="0"/>
        <w:ind w:right="-57"/>
      </w:pPr>
      <w:r>
        <w:t xml:space="preserve">              2. Nákladná cestná doprava vykonávaná vozidlami s celkovou hmotnosťou do 3,5 t vrátane   </w:t>
      </w:r>
    </w:p>
    <w:p w:rsidR="003068DC" w:rsidRDefault="003068DC" w:rsidP="003068DC">
      <w:pPr>
        <w:spacing w:after="0"/>
        <w:ind w:right="-57"/>
      </w:pPr>
      <w:r>
        <w:t xml:space="preserve">                  prípojného vozidla</w:t>
      </w:r>
    </w:p>
    <w:p w:rsidR="003068DC" w:rsidRDefault="003068DC" w:rsidP="003068DC">
      <w:pPr>
        <w:spacing w:after="0"/>
        <w:ind w:right="-57"/>
      </w:pPr>
      <w:r>
        <w:t xml:space="preserve">              3. Taxislužba</w:t>
      </w:r>
    </w:p>
    <w:p w:rsidR="003068DC" w:rsidRDefault="003068DC" w:rsidP="003068DC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(2)  Údaje o konsolidovanom celku : </w:t>
      </w:r>
    </w:p>
    <w:p w:rsidR="003068DC" w:rsidRDefault="003068DC" w:rsidP="003068DC">
      <w:pPr>
        <w:pStyle w:val="Nadpis2"/>
        <w:numPr>
          <w:ilvl w:val="0"/>
          <w:numId w:val="0"/>
        </w:numPr>
        <w:tabs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Účtovná jednotka  nie je neobmedzene ručiacim spoločníkom v iných účtovných jednotkách. </w:t>
      </w:r>
    </w:p>
    <w:p w:rsidR="003068DC" w:rsidRDefault="003068DC" w:rsidP="003068DC">
      <w:pPr>
        <w:pStyle w:val="Nadpis2"/>
        <w:numPr>
          <w:ilvl w:val="0"/>
          <w:numId w:val="0"/>
        </w:numPr>
        <w:tabs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 </w:t>
      </w:r>
    </w:p>
    <w:p w:rsidR="003068DC" w:rsidRDefault="003068DC" w:rsidP="003068DC">
      <w:pPr>
        <w:pStyle w:val="Nzov"/>
        <w:spacing w:before="0" w:beforeAutospacing="0" w:after="60"/>
        <w:jc w:val="left"/>
      </w:pPr>
      <w:r>
        <w:t xml:space="preserve"> (3) Priemerný prepočítaný počet zamestnancov</w:t>
      </w:r>
    </w:p>
    <w:tbl>
      <w:tblPr>
        <w:tblW w:w="4500" w:type="pct"/>
        <w:jc w:val="right"/>
        <w:tblInd w:w="92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9"/>
        <w:gridCol w:w="2317"/>
        <w:gridCol w:w="2635"/>
      </w:tblGrid>
      <w:tr w:rsidR="003068DC" w:rsidTr="003068DC">
        <w:trPr>
          <w:jc w:val="right"/>
        </w:trPr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068DC" w:rsidRDefault="003068DC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Názov položky</w:t>
            </w:r>
          </w:p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068DC" w:rsidRDefault="003068DC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Bežné účtovné obdobie</w:t>
            </w:r>
          </w:p>
        </w:tc>
        <w:tc>
          <w:tcPr>
            <w:tcW w:w="290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3068DC" w:rsidRDefault="003068DC">
            <w:pPr>
              <w:pStyle w:val="TopHeader"/>
              <w:spacing w:line="276" w:lineRule="auto"/>
              <w:rPr>
                <w:spacing w:val="-20"/>
                <w:sz w:val="20"/>
                <w:szCs w:val="20"/>
              </w:rPr>
            </w:pPr>
            <w:r>
              <w:rPr>
                <w:spacing w:val="-20"/>
                <w:sz w:val="20"/>
                <w:szCs w:val="20"/>
              </w:rPr>
              <w:t>Bezprostredne predchádzajúce účtovné obdobie</w:t>
            </w:r>
          </w:p>
        </w:tc>
      </w:tr>
      <w:tr w:rsidR="003068DC" w:rsidTr="003068DC">
        <w:trPr>
          <w:jc w:val="right"/>
        </w:trPr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3068DC" w:rsidRDefault="003068DC">
            <w:pPr>
              <w:rPr>
                <w:rFonts w:ascii="Arial" w:eastAsia="Times New Roman" w:hAnsi="Arial" w:cs="Arial"/>
                <w:spacing w:val="-20"/>
                <w:lang w:eastAsia="en-US"/>
              </w:rPr>
            </w:pPr>
            <w:r>
              <w:rPr>
                <w:rFonts w:ascii="Arial" w:hAnsi="Arial" w:cs="Arial"/>
                <w:spacing w:val="-20"/>
              </w:rPr>
              <w:t>Priemerný prepočítaný počet zamestnancov</w:t>
            </w:r>
          </w:p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3068DC" w:rsidRDefault="003068DC">
            <w:pPr>
              <w:spacing w:line="360" w:lineRule="auto"/>
              <w:jc w:val="center"/>
              <w:rPr>
                <w:rFonts w:ascii="Times New Roman" w:eastAsia="Times New Roman" w:hAnsi="Times New Roman" w:cs="Arial"/>
                <w:spacing w:val="-20"/>
                <w:lang w:eastAsia="en-US"/>
              </w:rPr>
            </w:pPr>
            <w:r>
              <w:rPr>
                <w:rFonts w:cs="Arial"/>
                <w:spacing w:val="-20"/>
              </w:rPr>
              <w:t>1</w:t>
            </w:r>
          </w:p>
        </w:tc>
        <w:tc>
          <w:tcPr>
            <w:tcW w:w="290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3068DC" w:rsidRDefault="003068DC">
            <w:pPr>
              <w:spacing w:line="360" w:lineRule="auto"/>
              <w:jc w:val="center"/>
              <w:rPr>
                <w:rFonts w:ascii="Times New Roman" w:eastAsia="Times New Roman" w:hAnsi="Times New Roman" w:cs="Arial"/>
                <w:spacing w:val="-20"/>
                <w:lang w:eastAsia="en-US"/>
              </w:rPr>
            </w:pPr>
            <w:r>
              <w:rPr>
                <w:rFonts w:cs="Arial"/>
                <w:spacing w:val="-20"/>
              </w:rPr>
              <w:t>1</w:t>
            </w:r>
          </w:p>
        </w:tc>
      </w:tr>
    </w:tbl>
    <w:p w:rsidR="003068DC" w:rsidRDefault="003068DC" w:rsidP="003068DC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 w:val="22"/>
          <w:szCs w:val="22"/>
        </w:rPr>
      </w:pPr>
    </w:p>
    <w:p w:rsidR="003068DC" w:rsidRDefault="003068DC" w:rsidP="003068DC">
      <w:pPr>
        <w:pStyle w:val="Nadpis2"/>
        <w:numPr>
          <w:ilvl w:val="0"/>
          <w:numId w:val="0"/>
        </w:numPr>
        <w:tabs>
          <w:tab w:val="left" w:pos="708"/>
        </w:tabs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Čl.</w:t>
      </w:r>
      <w:r w:rsidR="0071334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II. Informácie o prijatých postupoch</w:t>
      </w:r>
    </w:p>
    <w:p w:rsidR="003068DC" w:rsidRDefault="003068DC" w:rsidP="003068DC">
      <w:pPr>
        <w:pStyle w:val="Pismenka"/>
        <w:numPr>
          <w:ilvl w:val="0"/>
          <w:numId w:val="4"/>
        </w:numPr>
        <w:tabs>
          <w:tab w:val="left" w:pos="708"/>
        </w:tabs>
        <w:ind w:left="567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Východiská pre zostavenie účtovnej závierky</w:t>
      </w:r>
    </w:p>
    <w:p w:rsidR="003068DC" w:rsidRDefault="003068DC" w:rsidP="003068DC">
      <w:pPr>
        <w:pStyle w:val="Zkladntext"/>
        <w:ind w:left="0"/>
        <w:rPr>
          <w:rFonts w:ascii="Arial" w:hAnsi="Arial" w:cs="Arial"/>
          <w:sz w:val="22"/>
          <w:szCs w:val="22"/>
        </w:rPr>
      </w:pPr>
      <w:r>
        <w:rPr>
          <w:sz w:val="22"/>
          <w:szCs w:val="22"/>
        </w:rPr>
        <w:t xml:space="preserve">           Účtovná závierka bola zostavená za predpokladu nepretržitého trvania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(2) Spôsob oceňovania jednotlivých zložiek majetku a záväzkov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0" w:firstLine="0"/>
        <w:rPr>
          <w:sz w:val="20"/>
        </w:rPr>
      </w:pPr>
      <w:r>
        <w:rPr>
          <w:b w:val="0"/>
          <w:sz w:val="22"/>
          <w:szCs w:val="22"/>
        </w:rPr>
        <w:t xml:space="preserve">           Účtovná jednotka oceňovala majetok a záväzky nominálnou hodnotou.  </w:t>
      </w:r>
    </w:p>
    <w:p w:rsidR="003068DC" w:rsidRDefault="003068DC" w:rsidP="003068DC">
      <w:pPr>
        <w:pStyle w:val="Zkladntext"/>
        <w:numPr>
          <w:ilvl w:val="0"/>
          <w:numId w:val="5"/>
        </w:numPr>
        <w:ind w:left="567" w:hanging="283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Dlhodobý nehmotný  majetok nakupovaný</w:t>
      </w:r>
    </w:p>
    <w:p w:rsidR="003068DC" w:rsidRDefault="003068DC" w:rsidP="003068DC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neeviduje dlhodobý nehmotný majetok. </w:t>
      </w:r>
    </w:p>
    <w:p w:rsidR="003068DC" w:rsidRDefault="003068DC" w:rsidP="003068DC">
      <w:pPr>
        <w:pStyle w:val="Zkladntext"/>
        <w:ind w:left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b)  Dlhodobý hmotný  majetok nakupovaný</w:t>
      </w:r>
    </w:p>
    <w:p w:rsidR="003068DC" w:rsidRDefault="003068DC" w:rsidP="003068DC">
      <w:pPr>
        <w:pStyle w:val="Zkladntext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Účtovná jednotka neeviduje ku koncu účtovného obdobia dlhodobý hmotný majetok. </w:t>
      </w:r>
    </w:p>
    <w:p w:rsidR="003068DC" w:rsidRDefault="003068DC" w:rsidP="003068DC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c)  Dlhodobý finančný majetok </w:t>
      </w:r>
    </w:p>
    <w:p w:rsidR="003068DC" w:rsidRDefault="003068DC" w:rsidP="003068DC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neeviduje dlhodobý finančný majetok.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jc w:val="right"/>
        <w:rPr>
          <w:b w:val="0"/>
          <w:szCs w:val="18"/>
        </w:rPr>
      </w:pPr>
      <w:r>
        <w:rPr>
          <w:b w:val="0"/>
          <w:szCs w:val="18"/>
        </w:rPr>
        <w:t>Strana 6</w:t>
      </w:r>
    </w:p>
    <w:tbl>
      <w:tblPr>
        <w:tblStyle w:val="Mriekatabuky"/>
        <w:tblW w:w="0" w:type="auto"/>
        <w:shd w:val="clear" w:color="auto" w:fill="DBE5F1" w:themeFill="accent1" w:themeFillTint="33"/>
        <w:tblLook w:val="04A0"/>
      </w:tblPr>
      <w:tblGrid>
        <w:gridCol w:w="2275"/>
        <w:gridCol w:w="597"/>
        <w:gridCol w:w="332"/>
        <w:gridCol w:w="330"/>
        <w:gridCol w:w="330"/>
        <w:gridCol w:w="331"/>
        <w:gridCol w:w="330"/>
        <w:gridCol w:w="330"/>
        <w:gridCol w:w="330"/>
        <w:gridCol w:w="331"/>
        <w:gridCol w:w="582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3068DC" w:rsidTr="003068DC"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b w:val="0"/>
                <w:caps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caps w:val="0"/>
                <w:sz w:val="16"/>
                <w:szCs w:val="16"/>
              </w:rPr>
              <w:lastRenderedPageBreak/>
              <w:t>Poznámky Múč. MÚJ 3-01</w:t>
            </w:r>
          </w:p>
        </w:tc>
        <w:tc>
          <w:tcPr>
            <w:tcW w:w="597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IČO</w:t>
            </w:r>
          </w:p>
        </w:tc>
        <w:tc>
          <w:tcPr>
            <w:tcW w:w="3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5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0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2</w:t>
            </w:r>
          </w:p>
        </w:tc>
        <w:tc>
          <w:tcPr>
            <w:tcW w:w="33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9</w:t>
            </w:r>
          </w:p>
        </w:tc>
        <w:tc>
          <w:tcPr>
            <w:tcW w:w="582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DIČ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3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0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3068DC" w:rsidRDefault="003068D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</w:tr>
    </w:tbl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jc w:val="right"/>
        <w:rPr>
          <w:b w:val="0"/>
          <w:szCs w:val="18"/>
        </w:rPr>
      </w:pPr>
    </w:p>
    <w:p w:rsidR="003068DC" w:rsidRDefault="003068DC" w:rsidP="003068DC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a) Zásoby obstarané kúpou . 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color w:val="FF0000"/>
          <w:sz w:val="22"/>
          <w:szCs w:val="22"/>
        </w:rPr>
      </w:pP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Účtovná jednotka v priebehu roka nenakupovala  tovar . Bežnú spotrebu a predmety krátkodobej   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spotrebe v hodnote do 1 700,- Eur účtovala priamo do spotreby.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Zásoby vytvorené vlastnou činnosťou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Účtovná jednotka nevytvárala zásoby vlastnou činnosťou.</w:t>
      </w:r>
    </w:p>
    <w:p w:rsidR="003068DC" w:rsidRDefault="003068DC" w:rsidP="003068DC">
      <w:pPr>
        <w:pStyle w:val="odstavecbezcisla"/>
        <w:suppressAutoHyphen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Nedokončená výroba a hotové výrobky</w:t>
      </w:r>
    </w:p>
    <w:p w:rsidR="003068DC" w:rsidRDefault="003068DC" w:rsidP="003068DC">
      <w:pPr>
        <w:pStyle w:val="odstavecbezcisla"/>
        <w:suppressAutoHyphens/>
        <w:rPr>
          <w:sz w:val="22"/>
          <w:szCs w:val="22"/>
        </w:rPr>
      </w:pPr>
      <w:r>
        <w:rPr>
          <w:sz w:val="22"/>
          <w:szCs w:val="22"/>
        </w:rPr>
        <w:t xml:space="preserve"> Účtovná jednotka nevykazovala nedokončenú výrobu. 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obstarané iným spôsobom 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FF0000"/>
          <w:sz w:val="22"/>
          <w:szCs w:val="22"/>
        </w:rPr>
      </w:pPr>
      <w:r>
        <w:rPr>
          <w:b w:val="0"/>
          <w:sz w:val="22"/>
          <w:szCs w:val="22"/>
        </w:rPr>
        <w:t xml:space="preserve">   Účtovná jednotka neobstarávala zásoby iným spôsobom.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Zákazková výroba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0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Účtovná jednotka neúčtovala o zákazkovej výrobe.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00" w:firstLine="0"/>
        <w:rPr>
          <w:b w:val="0"/>
          <w:sz w:val="22"/>
          <w:szCs w:val="22"/>
        </w:rPr>
      </w:pPr>
    </w:p>
    <w:p w:rsidR="003068DC" w:rsidRDefault="003068DC" w:rsidP="003068DC">
      <w:pPr>
        <w:pStyle w:val="Pismenka"/>
        <w:numPr>
          <w:ilvl w:val="0"/>
          <w:numId w:val="5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</w:t>
      </w:r>
    </w:p>
    <w:p w:rsidR="003068DC" w:rsidRDefault="003068DC" w:rsidP="003068DC">
      <w:pPr>
        <w:pStyle w:val="Zkladntext"/>
        <w:ind w:left="600"/>
        <w:rPr>
          <w:sz w:val="22"/>
          <w:szCs w:val="22"/>
        </w:rPr>
      </w:pPr>
      <w:r>
        <w:rPr>
          <w:sz w:val="22"/>
          <w:szCs w:val="22"/>
        </w:rPr>
        <w:t xml:space="preserve">Pohľadávky pri ich vzniku sa oceňujú ich menovitou hodnotou. Účtovná jednotka na konci roka neeviduje neuhradené pohľadávky. </w:t>
      </w:r>
    </w:p>
    <w:p w:rsidR="003068DC" w:rsidRDefault="003068DC" w:rsidP="003068DC">
      <w:pPr>
        <w:pStyle w:val="Pismenka"/>
        <w:numPr>
          <w:ilvl w:val="0"/>
          <w:numId w:val="5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360" w:firstLine="0"/>
        <w:rPr>
          <w:sz w:val="22"/>
          <w:szCs w:val="22"/>
        </w:rPr>
      </w:pPr>
      <w:r>
        <w:rPr>
          <w:sz w:val="22"/>
          <w:szCs w:val="22"/>
        </w:rPr>
        <w:t xml:space="preserve">    Peňažné prostriedky a ceniny</w:t>
      </w:r>
    </w:p>
    <w:p w:rsidR="003068DC" w:rsidRDefault="003068DC" w:rsidP="003068DC">
      <w:pPr>
        <w:pStyle w:val="Zkladntext"/>
        <w:ind w:left="200"/>
        <w:rPr>
          <w:rFonts w:ascii="Arial" w:hAnsi="Arial" w:cs="Arial"/>
          <w:sz w:val="22"/>
          <w:szCs w:val="22"/>
        </w:rPr>
      </w:pPr>
      <w:r>
        <w:rPr>
          <w:sz w:val="22"/>
          <w:szCs w:val="22"/>
        </w:rPr>
        <w:t xml:space="preserve">       Peňažné prostriedky a ceniny sa oceňujú  menovitou hodnotou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3068DC" w:rsidRDefault="003068DC" w:rsidP="003068DC">
      <w:pPr>
        <w:pStyle w:val="Pismenka"/>
        <w:numPr>
          <w:ilvl w:val="0"/>
          <w:numId w:val="5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vrátane rezerv, dlhopisov, pôžičiek a úverov</w:t>
      </w:r>
    </w:p>
    <w:p w:rsidR="003068DC" w:rsidRDefault="003068DC" w:rsidP="003068DC">
      <w:pPr>
        <w:pStyle w:val="odstavecbezcisla"/>
        <w:suppressAutoHyphens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Záväzky z obchodného styku  pri vzniku  sa oceňujú menovitou hodnotou.</w:t>
      </w:r>
    </w:p>
    <w:p w:rsidR="003068DC" w:rsidRDefault="003068DC" w:rsidP="003068DC">
      <w:pPr>
        <w:pStyle w:val="odstavecbezcisla"/>
        <w:suppressAutoHyphens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Účtovná jednotka v priebehu roka netvorila rezervy.</w:t>
      </w:r>
    </w:p>
    <w:p w:rsidR="003068DC" w:rsidRDefault="003068DC" w:rsidP="003068DC">
      <w:pPr>
        <w:pStyle w:val="Zkladntext"/>
        <w:ind w:left="400"/>
        <w:rPr>
          <w:sz w:val="22"/>
          <w:szCs w:val="22"/>
        </w:rPr>
      </w:pPr>
      <w:r>
        <w:rPr>
          <w:sz w:val="22"/>
          <w:szCs w:val="22"/>
        </w:rPr>
        <w:t xml:space="preserve">Účtovná jednotka v sledovanom období evidovala len krátkodobé záväzky. Na konci roka nevykazuje neuhradené záväzky z obchodného styku. Neuhradené záväzky vykazuje voči Sociálnej poisťovni, zdravotnej poisťovni a daňovému úradu, a to tie, ktoré vnikli v poslednom mesiaci účtovného obdobia a do zostavenia účtovnej závierky boli uhradené. Záväzky voči spoločníkovi boli uhradené len čiastočne a na konci roka sú neuhradené vo výške 17 526,34 EUR. </w:t>
      </w:r>
    </w:p>
    <w:p w:rsidR="00AC6C8F" w:rsidRDefault="00AC6C8F" w:rsidP="003068DC">
      <w:pPr>
        <w:pStyle w:val="Zkladntext"/>
        <w:ind w:left="400"/>
        <w:rPr>
          <w:sz w:val="22"/>
          <w:szCs w:val="22"/>
        </w:rPr>
      </w:pPr>
    </w:p>
    <w:tbl>
      <w:tblPr>
        <w:tblW w:w="4589" w:type="pct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55"/>
        <w:gridCol w:w="1490"/>
        <w:gridCol w:w="1580"/>
      </w:tblGrid>
      <w:tr w:rsidR="00AC6C8F" w:rsidTr="00AC6C8F">
        <w:trPr>
          <w:trHeight w:val="1192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 položky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účtovné</w:t>
            </w:r>
          </w:p>
          <w:p w:rsidR="00AC6C8F" w:rsidRDefault="00AC6C8F">
            <w:pPr>
              <w:pStyle w:val="Bezriadkovania"/>
              <w:spacing w:line="27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obdobie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C6C8F" w:rsidTr="00AC6C8F">
        <w:trPr>
          <w:trHeight w:val="330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</w:pPr>
            <w:r>
              <w:t>Záväzky do lehoty splatnosti z obchodného styku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AC6C8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AC6C8F" w:rsidTr="00AC6C8F">
        <w:trPr>
          <w:trHeight w:val="330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</w:pPr>
            <w:r>
              <w:t xml:space="preserve">Ostatné záväzky do lehoty splatnosti 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AC6C8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17922,45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9742,02</w:t>
            </w:r>
          </w:p>
        </w:tc>
      </w:tr>
      <w:tr w:rsidR="00AC6C8F" w:rsidTr="00AC6C8F">
        <w:trPr>
          <w:trHeight w:val="468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</w:pPr>
            <w:r>
              <w:t>Záväzky po lehote splatnosti so zostatkovou dobou splatnosti do jedného  roka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AC6C8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AC6C8F" w:rsidTr="00AC6C8F">
        <w:trPr>
          <w:trHeight w:val="330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6D2A8A">
            <w:pPr>
              <w:pStyle w:val="Bezriadkovania"/>
              <w:spacing w:line="276" w:lineRule="auto"/>
              <w:jc w:val="center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fldChar w:fldCharType="begin"/>
            </w:r>
            <w:r w:rsidR="00AC6C8F">
              <w:rPr>
                <w:rFonts w:cs="Calibri"/>
                <w:b/>
                <w:bCs/>
              </w:rPr>
              <w:instrText xml:space="preserve"> =SUM(ABOVE) </w:instrText>
            </w:r>
            <w:r>
              <w:rPr>
                <w:rFonts w:cs="Calibri"/>
                <w:b/>
                <w:bCs/>
              </w:rPr>
              <w:fldChar w:fldCharType="separate"/>
            </w:r>
            <w:r w:rsidR="00AC6C8F">
              <w:rPr>
                <w:rFonts w:cs="Calibri"/>
                <w:b/>
                <w:bCs/>
                <w:noProof/>
              </w:rPr>
              <w:t>17922,45</w:t>
            </w:r>
            <w:r>
              <w:rPr>
                <w:rFonts w:cs="Calibri"/>
                <w:b/>
                <w:bCs/>
              </w:rPr>
              <w:fldChar w:fldCharType="end"/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6D2A8A">
            <w:pPr>
              <w:pStyle w:val="Bezriadkovania"/>
              <w:spacing w:line="276" w:lineRule="auto"/>
              <w:jc w:val="center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fldChar w:fldCharType="begin"/>
            </w:r>
            <w:r w:rsidR="003D730F">
              <w:rPr>
                <w:rFonts w:cs="Calibri"/>
                <w:b/>
                <w:bCs/>
              </w:rPr>
              <w:instrText xml:space="preserve"> =SUM(ABOVE) </w:instrText>
            </w:r>
            <w:r>
              <w:rPr>
                <w:rFonts w:cs="Calibri"/>
                <w:b/>
                <w:bCs/>
              </w:rPr>
              <w:fldChar w:fldCharType="separate"/>
            </w:r>
            <w:r w:rsidR="003D730F">
              <w:rPr>
                <w:rFonts w:cs="Calibri"/>
                <w:b/>
                <w:bCs/>
                <w:noProof/>
              </w:rPr>
              <w:t>9742,02</w:t>
            </w:r>
            <w:r>
              <w:rPr>
                <w:rFonts w:cs="Calibri"/>
                <w:b/>
                <w:bCs/>
              </w:rPr>
              <w:fldChar w:fldCharType="end"/>
            </w:r>
          </w:p>
        </w:tc>
      </w:tr>
      <w:tr w:rsidR="00AC6C8F" w:rsidTr="00AC6C8F">
        <w:trPr>
          <w:trHeight w:val="283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</w:pPr>
            <w:r>
              <w:t>Záväzky so zostatkovou dobou splatnosti jeden rok až päť rokov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C6C8F" w:rsidRDefault="003D730F" w:rsidP="003D730F">
            <w:pPr>
              <w:pStyle w:val="Bezriadkovania"/>
              <w:spacing w:line="276" w:lineRule="auto"/>
              <w:jc w:val="center"/>
              <w:rPr>
                <w:rFonts w:cs="Calibri"/>
              </w:rPr>
            </w:pPr>
            <w:r>
              <w:rPr>
                <w:rFonts w:cs="Calibri"/>
              </w:rPr>
              <w:t>0</w:t>
            </w:r>
          </w:p>
        </w:tc>
      </w:tr>
      <w:tr w:rsidR="00AC6C8F" w:rsidTr="00AC6C8F">
        <w:trPr>
          <w:trHeight w:val="430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</w:pPr>
            <w:r>
              <w:t>Záväzky so zostatkovou dobou splatnosti nad päť rokov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6C8F" w:rsidRDefault="00AC6C8F" w:rsidP="003D730F">
            <w:pPr>
              <w:pStyle w:val="Bezriadkovania"/>
              <w:spacing w:line="276" w:lineRule="auto"/>
              <w:jc w:val="center"/>
            </w:pPr>
            <w:r>
              <w:t>0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8F" w:rsidRDefault="003D730F" w:rsidP="003D730F">
            <w:pPr>
              <w:pStyle w:val="Bezriadkovania"/>
              <w:spacing w:line="276" w:lineRule="auto"/>
              <w:jc w:val="center"/>
            </w:pPr>
            <w:r>
              <w:t>0</w:t>
            </w:r>
          </w:p>
        </w:tc>
      </w:tr>
      <w:tr w:rsidR="00AC6C8F" w:rsidTr="00AC6C8F">
        <w:trPr>
          <w:trHeight w:val="345"/>
          <w:jc w:val="center"/>
        </w:trPr>
        <w:tc>
          <w:tcPr>
            <w:tcW w:w="3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6C8F" w:rsidRDefault="00AC6C8F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8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</w:pPr>
            <w:r>
              <w:t>0</w:t>
            </w:r>
          </w:p>
        </w:tc>
        <w:tc>
          <w:tcPr>
            <w:tcW w:w="8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6C8F" w:rsidRDefault="003D730F">
            <w:pPr>
              <w:pStyle w:val="Bezriadkovania"/>
              <w:spacing w:line="276" w:lineRule="auto"/>
              <w:jc w:val="center"/>
            </w:pPr>
            <w:r>
              <w:t>0</w:t>
            </w:r>
          </w:p>
        </w:tc>
      </w:tr>
    </w:tbl>
    <w:p w:rsidR="00AC6C8F" w:rsidRDefault="00AC6C8F" w:rsidP="003068DC">
      <w:pPr>
        <w:pStyle w:val="Zkladntext"/>
        <w:ind w:left="400"/>
        <w:rPr>
          <w:sz w:val="22"/>
          <w:szCs w:val="22"/>
        </w:rPr>
      </w:pPr>
    </w:p>
    <w:p w:rsidR="003068DC" w:rsidRDefault="003068DC" w:rsidP="003068DC">
      <w:pPr>
        <w:pStyle w:val="Zkladntext"/>
        <w:numPr>
          <w:ilvl w:val="0"/>
          <w:numId w:val="5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derivátové operácie </w:t>
      </w:r>
    </w:p>
    <w:p w:rsidR="003068DC" w:rsidRDefault="003068DC" w:rsidP="003068DC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>Účtovná jednotka nevykonávala derivátové operácie.</w:t>
      </w:r>
    </w:p>
    <w:p w:rsidR="003068DC" w:rsidRDefault="003068DC" w:rsidP="003068DC">
      <w:pPr>
        <w:pStyle w:val="Zkladntext"/>
        <w:ind w:left="3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Cudzia mena</w:t>
      </w:r>
    </w:p>
    <w:p w:rsidR="003068DC" w:rsidRDefault="003068DC" w:rsidP="003068DC">
      <w:pPr>
        <w:pStyle w:val="Zkladntext"/>
        <w:ind w:left="360"/>
        <w:rPr>
          <w:sz w:val="22"/>
          <w:szCs w:val="22"/>
        </w:rPr>
      </w:pPr>
      <w:r>
        <w:rPr>
          <w:sz w:val="22"/>
          <w:szCs w:val="22"/>
        </w:rPr>
        <w:t>Účtovná jednotka v sledovanom období neevidovala účty v cudzej mene.</w:t>
      </w:r>
    </w:p>
    <w:p w:rsidR="003068DC" w:rsidRDefault="003068DC" w:rsidP="003068DC">
      <w:pPr>
        <w:pStyle w:val="Zkladntext"/>
        <w:ind w:left="0"/>
        <w:rPr>
          <w:b/>
          <w:sz w:val="22"/>
          <w:szCs w:val="22"/>
        </w:rPr>
      </w:pPr>
    </w:p>
    <w:p w:rsidR="003068DC" w:rsidRDefault="003068DC" w:rsidP="0071334E">
      <w:pPr>
        <w:pStyle w:val="Zkladntext"/>
        <w:numPr>
          <w:ilvl w:val="0"/>
          <w:numId w:val="4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zostavenia  odpisového plánu pre dlhodobý majetok</w:t>
      </w:r>
    </w:p>
    <w:p w:rsidR="003068DC" w:rsidRDefault="003068DC" w:rsidP="003068DC">
      <w:pPr>
        <w:pStyle w:val="Zkladntext"/>
        <w:ind w:left="360" w:hanging="360"/>
        <w:rPr>
          <w:sz w:val="22"/>
          <w:szCs w:val="22"/>
        </w:rPr>
      </w:pPr>
      <w:r>
        <w:rPr>
          <w:sz w:val="22"/>
          <w:szCs w:val="22"/>
        </w:rPr>
        <w:t xml:space="preserve">       Účtovná jednotka nezostavovala odpisový plán:</w:t>
      </w:r>
    </w:p>
    <w:p w:rsidR="0071334E" w:rsidRDefault="0071334E" w:rsidP="0071334E">
      <w:pPr>
        <w:pStyle w:val="Pismenka"/>
        <w:tabs>
          <w:tab w:val="clear" w:pos="426"/>
          <w:tab w:val="left" w:pos="708"/>
        </w:tabs>
        <w:ind w:left="284" w:firstLine="0"/>
        <w:jc w:val="righ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Strana 7</w:t>
      </w:r>
    </w:p>
    <w:tbl>
      <w:tblPr>
        <w:tblStyle w:val="Mriekatabuky"/>
        <w:tblW w:w="0" w:type="auto"/>
        <w:shd w:val="clear" w:color="auto" w:fill="DBE5F1" w:themeFill="accent1" w:themeFillTint="33"/>
        <w:tblLook w:val="04A0"/>
      </w:tblPr>
      <w:tblGrid>
        <w:gridCol w:w="2275"/>
        <w:gridCol w:w="597"/>
        <w:gridCol w:w="332"/>
        <w:gridCol w:w="330"/>
        <w:gridCol w:w="330"/>
        <w:gridCol w:w="331"/>
        <w:gridCol w:w="330"/>
        <w:gridCol w:w="330"/>
        <w:gridCol w:w="330"/>
        <w:gridCol w:w="331"/>
        <w:gridCol w:w="582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  <w:gridCol w:w="319"/>
      </w:tblGrid>
      <w:tr w:rsidR="0071334E" w:rsidTr="000F6BD8"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b w:val="0"/>
                <w:caps w:val="0"/>
                <w:sz w:val="16"/>
                <w:szCs w:val="16"/>
              </w:rPr>
            </w:pPr>
            <w:r>
              <w:rPr>
                <w:rFonts w:ascii="Arial" w:hAnsi="Arial" w:cs="Arial"/>
                <w:b w:val="0"/>
                <w:caps w:val="0"/>
                <w:sz w:val="16"/>
                <w:szCs w:val="16"/>
              </w:rPr>
              <w:lastRenderedPageBreak/>
              <w:t>Poznámky Múč. MÚJ 3-01</w:t>
            </w:r>
          </w:p>
        </w:tc>
        <w:tc>
          <w:tcPr>
            <w:tcW w:w="609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IČO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Cs w:val="18"/>
              </w:rPr>
            </w:pPr>
            <w:r>
              <w:rPr>
                <w:rFonts w:ascii="Arial" w:hAnsi="Arial" w:cs="Arial"/>
                <w:caps w:val="0"/>
                <w:szCs w:val="18"/>
              </w:rPr>
              <w:t>9</w:t>
            </w:r>
          </w:p>
        </w:tc>
        <w:tc>
          <w:tcPr>
            <w:tcW w:w="595" w:type="dxa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DIČ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2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3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0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  <w:hideMark/>
          </w:tcPr>
          <w:p w:rsidR="0071334E" w:rsidRDefault="0071334E" w:rsidP="000F6BD8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jc w:val="center"/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1</w:t>
            </w:r>
          </w:p>
        </w:tc>
      </w:tr>
    </w:tbl>
    <w:p w:rsidR="0071334E" w:rsidRDefault="0071334E" w:rsidP="0071334E">
      <w:pPr>
        <w:pStyle w:val="Pismenka"/>
        <w:tabs>
          <w:tab w:val="clear" w:pos="426"/>
          <w:tab w:val="left" w:pos="708"/>
        </w:tabs>
        <w:ind w:left="284" w:firstLine="0"/>
        <w:jc w:val="right"/>
        <w:rPr>
          <w:b w:val="0"/>
          <w:sz w:val="22"/>
          <w:szCs w:val="22"/>
        </w:rPr>
      </w:pPr>
    </w:p>
    <w:p w:rsidR="0071334E" w:rsidRDefault="0071334E" w:rsidP="003068DC">
      <w:pPr>
        <w:pStyle w:val="Zkladntext"/>
        <w:ind w:left="360" w:hanging="360"/>
        <w:rPr>
          <w:sz w:val="22"/>
          <w:szCs w:val="22"/>
        </w:rPr>
      </w:pP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2"/>
          <w:szCs w:val="22"/>
        </w:rPr>
      </w:pPr>
    </w:p>
    <w:p w:rsidR="003068DC" w:rsidRDefault="003068DC" w:rsidP="003068DC">
      <w:pPr>
        <w:pStyle w:val="Zkladntext"/>
        <w:ind w:left="360" w:hanging="36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2"/>
          <w:szCs w:val="22"/>
        </w:rPr>
        <w:t xml:space="preserve"> (4) Zmeny účtovných  zásad a účtovných metód s uvedením dôvodu týchto zmien, </w:t>
      </w:r>
    </w:p>
    <w:p w:rsidR="003068DC" w:rsidRDefault="003068DC" w:rsidP="003068D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Účtovná jednotka vznikla v roku 2022  a bola začlenená ako </w:t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účtovná  jednotka. Účtovná   </w:t>
      </w:r>
    </w:p>
    <w:p w:rsidR="003068DC" w:rsidRDefault="003068DC" w:rsidP="003068D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jednotka účtuje v sústave podvojného účtovníctva. Účtovný obdobím je kalendárny rok. </w:t>
      </w:r>
    </w:p>
    <w:p w:rsidR="003068DC" w:rsidRDefault="003068DC" w:rsidP="003068D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Účtovná jednotka účtovala v mene EURO.</w:t>
      </w:r>
    </w:p>
    <w:p w:rsidR="003068DC" w:rsidRDefault="003068DC" w:rsidP="003068DC">
      <w:pPr>
        <w:pStyle w:val="Zkladntext"/>
        <w:ind w:left="0"/>
        <w:rPr>
          <w:sz w:val="22"/>
          <w:szCs w:val="22"/>
        </w:rPr>
      </w:pPr>
    </w:p>
    <w:p w:rsidR="003068DC" w:rsidRDefault="003068DC" w:rsidP="003068DC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(5)  Dotácie poskytnuté na obstaranie majetku s uvedením zložky majetku a ich  </w:t>
      </w:r>
    </w:p>
    <w:p w:rsidR="003068DC" w:rsidRDefault="003068DC" w:rsidP="003068DC">
      <w:pPr>
        <w:pStyle w:val="Zkladntext"/>
        <w:ind w:left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ocenenia</w:t>
      </w:r>
    </w:p>
    <w:p w:rsidR="003068DC" w:rsidRDefault="003068DC" w:rsidP="003068DC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       Účtovnej jednotke v sledovanom období neboli poskytnuté dotácie na obstaranie majetku.</w:t>
      </w:r>
    </w:p>
    <w:p w:rsidR="003068DC" w:rsidRDefault="003068DC" w:rsidP="003068DC">
      <w:pPr>
        <w:pStyle w:val="Zkladntext"/>
        <w:ind w:hanging="426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(6) Oprava významných a nevýznamných chýb minulých účtovných  období, účtovaných v bežnom účtovnom období</w:t>
      </w:r>
    </w:p>
    <w:p w:rsidR="003068DC" w:rsidRDefault="003068DC" w:rsidP="003068DC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Účtovná jednotka neopravovala chybu minulého účtovného obdobia.</w:t>
      </w:r>
    </w:p>
    <w:p w:rsidR="003068DC" w:rsidRDefault="003068DC" w:rsidP="003068DC">
      <w:pPr>
        <w:pStyle w:val="Nadpis1"/>
        <w:numPr>
          <w:ilvl w:val="0"/>
          <w:numId w:val="0"/>
        </w:numPr>
        <w:tabs>
          <w:tab w:val="left" w:pos="708"/>
        </w:tabs>
        <w:ind w:left="284"/>
        <w:jc w:val="center"/>
        <w:rPr>
          <w:rFonts w:ascii="Arial" w:hAnsi="Arial" w:cs="Arial"/>
          <w:sz w:val="22"/>
          <w:szCs w:val="22"/>
        </w:rPr>
      </w:pPr>
    </w:p>
    <w:p w:rsidR="003068DC" w:rsidRDefault="003068DC" w:rsidP="003068DC">
      <w:pPr>
        <w:rPr>
          <w:lang w:eastAsia="en-US"/>
        </w:rPr>
      </w:pPr>
    </w:p>
    <w:p w:rsidR="003068DC" w:rsidRDefault="003068DC" w:rsidP="003068DC">
      <w:pPr>
        <w:pStyle w:val="Nadpis1"/>
        <w:numPr>
          <w:ilvl w:val="0"/>
          <w:numId w:val="0"/>
        </w:numPr>
        <w:tabs>
          <w:tab w:val="left" w:pos="708"/>
        </w:tabs>
        <w:ind w:left="284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Čl.III. informácie ktoré vysvetľujú a dopĺňajú  súvahu a výkaz ziskov a strát</w:t>
      </w:r>
    </w:p>
    <w:p w:rsidR="003068DC" w:rsidRDefault="003068DC" w:rsidP="003068DC">
      <w:pPr>
        <w:pStyle w:val="Hlavika"/>
        <w:tabs>
          <w:tab w:val="left" w:pos="708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Informácie o nákladoch alebo výnosoch, ktoré majú   výnimočný rozsah alebo výskyt </w:t>
      </w:r>
    </w:p>
    <w:p w:rsidR="003068DC" w:rsidRDefault="003068DC" w:rsidP="003068D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Účtovná jednotka v sledovanom období neevidovala mimoriadne náklady ani mimoriadne  výnosy. </w:t>
      </w:r>
    </w:p>
    <w:p w:rsidR="003068DC" w:rsidRDefault="003068DC" w:rsidP="003068D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Výnosy účtovnej jednotky tvorili tržby za kuriérske služby a taxislužby. </w:t>
      </w:r>
    </w:p>
    <w:p w:rsidR="003068DC" w:rsidRDefault="003068DC" w:rsidP="003068D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Náklady boli vynaložené na dosiahnutie a udržanie príjmov. </w:t>
      </w:r>
    </w:p>
    <w:p w:rsidR="003068DC" w:rsidRDefault="003068DC" w:rsidP="003068D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sz w:val="22"/>
          <w:szCs w:val="22"/>
        </w:rPr>
      </w:pPr>
    </w:p>
    <w:p w:rsidR="003068DC" w:rsidRDefault="003068DC" w:rsidP="003068DC">
      <w:pPr>
        <w:pStyle w:val="Hlavika"/>
        <w:numPr>
          <w:ilvl w:val="12"/>
          <w:numId w:val="0"/>
        </w:numPr>
        <w:tabs>
          <w:tab w:val="left" w:pos="1455"/>
        </w:tabs>
        <w:jc w:val="center"/>
        <w:rPr>
          <w:rFonts w:ascii="Arial CE" w:hAnsi="Arial CE"/>
          <w:b/>
          <w:sz w:val="24"/>
          <w:szCs w:val="24"/>
        </w:rPr>
      </w:pPr>
      <w:r>
        <w:rPr>
          <w:rFonts w:ascii="Arial CE" w:hAnsi="Arial CE"/>
          <w:b/>
          <w:sz w:val="24"/>
          <w:szCs w:val="24"/>
        </w:rPr>
        <w:t>Informácie  o záväzkoch</w:t>
      </w:r>
    </w:p>
    <w:p w:rsidR="003068DC" w:rsidRDefault="003068DC" w:rsidP="003068DC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a) záväzky so zostatkovou  dobou splatnosti dlhšou ako päť rokov</w:t>
      </w:r>
    </w:p>
    <w:p w:rsidR="003068DC" w:rsidRDefault="003068DC" w:rsidP="003068DC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Účtovná jednotka neeviduje záväzky z obchodného styku s dobou splatnosti dlhšou ako päť rokov.</w:t>
      </w:r>
    </w:p>
    <w:p w:rsidR="003068DC" w:rsidRDefault="003068DC" w:rsidP="003068D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(2) Informácie o vlastných akciách</w:t>
      </w:r>
    </w:p>
    <w:p w:rsidR="003068DC" w:rsidRDefault="003068DC" w:rsidP="003068DC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jednotka neeviduje vlastné akcie.    </w:t>
      </w:r>
    </w:p>
    <w:p w:rsidR="003068DC" w:rsidRDefault="003068DC" w:rsidP="003068DC">
      <w:pPr>
        <w:rPr>
          <w:rFonts w:ascii="Arial" w:hAnsi="Arial" w:cs="Arial"/>
        </w:rPr>
      </w:pPr>
    </w:p>
    <w:p w:rsidR="003068DC" w:rsidRDefault="003068DC" w:rsidP="003068DC">
      <w:pPr>
        <w:tabs>
          <w:tab w:val="left" w:pos="2535"/>
        </w:tabs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/>
        </w:rPr>
        <w:tab/>
      </w:r>
      <w:r>
        <w:rPr>
          <w:rFonts w:ascii="Arial Narrow" w:hAnsi="Arial Narrow" w:cs="Arial"/>
          <w:b/>
          <w:sz w:val="24"/>
          <w:szCs w:val="24"/>
        </w:rPr>
        <w:t>Informácie o orgánoch  účtovnej jednotky</w:t>
      </w:r>
    </w:p>
    <w:p w:rsidR="003068DC" w:rsidRDefault="003068DC" w:rsidP="003068DC">
      <w:pPr>
        <w:pStyle w:val="Zkladntext"/>
        <w:ind w:left="0"/>
        <w:rPr>
          <w:rFonts w:ascii="Arial Narrow" w:hAnsi="Arial Narrow"/>
          <w:sz w:val="20"/>
        </w:rPr>
      </w:pPr>
    </w:p>
    <w:p w:rsidR="003068DC" w:rsidRDefault="003068DC" w:rsidP="003068DC">
      <w:pPr>
        <w:pStyle w:val="Nzov"/>
        <w:keepNext w:val="0"/>
        <w:widowControl w:val="0"/>
        <w:spacing w:before="0" w:beforeAutospacing="0" w:after="60"/>
        <w:jc w:val="both"/>
      </w:pPr>
      <w:r>
        <w:t>Informácie o príjmoch a výhodách členov štatutárnych orgánov, dozorných orgánov a iných orgánov</w:t>
      </w:r>
    </w:p>
    <w:p w:rsidR="003068DC" w:rsidRDefault="003068DC" w:rsidP="003068DC">
      <w:pPr>
        <w:rPr>
          <w:sz w:val="24"/>
          <w:szCs w:val="24"/>
        </w:rPr>
      </w:pPr>
      <w:r>
        <w:rPr>
          <w:sz w:val="24"/>
          <w:szCs w:val="24"/>
        </w:rPr>
        <w:t>Účtovná jednotka neodmeňovala členov štatutárnych orgánov a dozorných orgánov.</w:t>
      </w:r>
    </w:p>
    <w:p w:rsidR="003068DC" w:rsidRDefault="003068DC" w:rsidP="003068DC">
      <w:pPr>
        <w:pStyle w:val="Nzov"/>
        <w:spacing w:before="0" w:beforeAutospacing="0" w:after="60"/>
        <w:jc w:val="left"/>
      </w:pPr>
      <w:r>
        <w:t>(1) Informácie o povinnostiach účtovnej jednotky</w:t>
      </w:r>
    </w:p>
    <w:p w:rsidR="003068DC" w:rsidRDefault="003068DC" w:rsidP="003068DC">
      <w:pPr>
        <w:spacing w:after="0"/>
        <w:rPr>
          <w:rFonts w:ascii="Arial Narrow" w:hAnsi="Arial Narrow"/>
        </w:rPr>
      </w:pPr>
      <w:r>
        <w:rPr>
          <w:rFonts w:ascii="Arial Narrow" w:hAnsi="Arial Narrow"/>
        </w:rPr>
        <w:t xml:space="preserve">     Účtovná jednotka neeviduje iné povinnosti.</w:t>
      </w:r>
    </w:p>
    <w:p w:rsidR="003068DC" w:rsidRDefault="003068DC" w:rsidP="003068DC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Účtovná jednotka nevedie súdne spory, neposkytovala záruky, nemá záväzky z ručenia</w:t>
      </w:r>
      <w:r>
        <w:rPr>
          <w:rFonts w:cs="Arial"/>
          <w:b w:val="0"/>
          <w:szCs w:val="22"/>
        </w:rPr>
        <w:t>.</w:t>
      </w:r>
    </w:p>
    <w:p w:rsidR="003068DC" w:rsidRDefault="003068DC" w:rsidP="003068DC">
      <w:pPr>
        <w:pStyle w:val="Nzov"/>
        <w:spacing w:before="0" w:beforeAutospacing="0" w:after="60"/>
        <w:jc w:val="left"/>
      </w:pPr>
      <w:r>
        <w:t xml:space="preserve"> (2) Informácie o udelení výlučného práva  alebo osobitného práva, ktorým sa udelilo právo poskytovať </w:t>
      </w:r>
    </w:p>
    <w:p w:rsidR="003068DC" w:rsidRDefault="003068DC" w:rsidP="003068DC">
      <w:pPr>
        <w:pStyle w:val="Nzov"/>
        <w:spacing w:before="0" w:beforeAutospacing="0" w:after="60"/>
        <w:jc w:val="left"/>
      </w:pPr>
      <w:r>
        <w:t xml:space="preserve">       služby    vo verejnom záujme </w:t>
      </w:r>
    </w:p>
    <w:p w:rsidR="003068DC" w:rsidRDefault="003068DC" w:rsidP="003068DC">
      <w:pPr>
        <w:rPr>
          <w:rFonts w:ascii="Arial Narrow" w:hAnsi="Arial Narrow"/>
        </w:rPr>
      </w:pPr>
      <w:r>
        <w:t xml:space="preserve">      Účtovná jednotka v tejto oblasti nemá náplň</w:t>
      </w:r>
      <w:r>
        <w:rPr>
          <w:rFonts w:ascii="Arial Narrow" w:hAnsi="Arial Narrow"/>
        </w:rPr>
        <w:t>.</w:t>
      </w:r>
    </w:p>
    <w:p w:rsidR="003068DC" w:rsidRDefault="003068DC" w:rsidP="003068DC">
      <w:pPr>
        <w:pStyle w:val="Pismenka"/>
        <w:tabs>
          <w:tab w:val="clear" w:pos="426"/>
          <w:tab w:val="left" w:pos="708"/>
        </w:tabs>
        <w:ind w:left="284" w:firstLine="0"/>
        <w:jc w:val="right"/>
        <w:rPr>
          <w:b w:val="0"/>
          <w:szCs w:val="18"/>
        </w:rPr>
      </w:pPr>
      <w:bookmarkStart w:id="1" w:name="_GoBack"/>
      <w:bookmarkEnd w:id="1"/>
      <w:r>
        <w:rPr>
          <w:b w:val="0"/>
          <w:szCs w:val="18"/>
        </w:rPr>
        <w:t>Strana 8</w:t>
      </w:r>
    </w:p>
    <w:p w:rsidR="003068DC" w:rsidRDefault="003068DC" w:rsidP="003068DC">
      <w:pPr>
        <w:rPr>
          <w:szCs w:val="20"/>
        </w:rPr>
      </w:pPr>
    </w:p>
    <w:sectPr w:rsidR="003068DC" w:rsidSect="00D60A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E35D7"/>
    <w:multiLevelType w:val="hybridMultilevel"/>
    <w:tmpl w:val="F83CA60A"/>
    <w:lvl w:ilvl="0" w:tplc="041B0017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ED5E56"/>
    <w:multiLevelType w:val="hybridMultilevel"/>
    <w:tmpl w:val="8CE0DE8C"/>
    <w:lvl w:ilvl="0" w:tplc="272AF494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D334E9"/>
    <w:multiLevelType w:val="hybridMultilevel"/>
    <w:tmpl w:val="92C29AAC"/>
    <w:lvl w:ilvl="0" w:tplc="3766C61A">
      <w:start w:val="1"/>
      <w:numFmt w:val="decimal"/>
      <w:lvlText w:val="(%1)"/>
      <w:lvlJc w:val="left"/>
      <w:pPr>
        <w:ind w:left="4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  <w:lvlOverride w:ilvl="0">
      <w:startOverride w:val="1"/>
    </w:lvlOverride>
  </w:num>
  <w:num w:numId="2">
    <w:abstractNumId w:val="3"/>
    <w:lvlOverride w:ilvl="0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3068DC"/>
    <w:rsid w:val="003068DC"/>
    <w:rsid w:val="003D730F"/>
    <w:rsid w:val="005F4CE9"/>
    <w:rsid w:val="0061101C"/>
    <w:rsid w:val="006D2A8A"/>
    <w:rsid w:val="0071334E"/>
    <w:rsid w:val="00AC6C8F"/>
    <w:rsid w:val="00D60A4B"/>
    <w:rsid w:val="00D64A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A4B"/>
  </w:style>
  <w:style w:type="paragraph" w:styleId="Nadpis1">
    <w:name w:val="heading 1"/>
    <w:basedOn w:val="Normlny"/>
    <w:next w:val="Normlny"/>
    <w:link w:val="Nadpis1Char"/>
    <w:uiPriority w:val="99"/>
    <w:qFormat/>
    <w:rsid w:val="003068DC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068DC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068DC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068DC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3068D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068DC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3068D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068D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068D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068DC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3068DC"/>
    <w:pPr>
      <w:ind w:left="720"/>
      <w:contextualSpacing/>
    </w:pPr>
    <w:rPr>
      <w:rFonts w:eastAsiaTheme="minorHAnsi"/>
      <w:lang w:eastAsia="en-US"/>
    </w:rPr>
  </w:style>
  <w:style w:type="paragraph" w:customStyle="1" w:styleId="Pismenka">
    <w:name w:val="Pismenka"/>
    <w:basedOn w:val="Zkladntext"/>
    <w:rsid w:val="003068DC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Zkladntext3"/>
    <w:uiPriority w:val="99"/>
    <w:rsid w:val="003068DC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opHeader">
    <w:name w:val="Top Header"/>
    <w:basedOn w:val="Normlny"/>
    <w:qFormat/>
    <w:rsid w:val="003068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99"/>
    <w:rsid w:val="003068DC"/>
    <w:pPr>
      <w:spacing w:after="0" w:line="240" w:lineRule="auto"/>
    </w:pPr>
    <w:rPr>
      <w:rFonts w:ascii="Times New Roman" w:eastAsia="Times New Roman" w:hAnsi="Times New Roman" w:cs="Times New Roman"/>
      <w:spacing w:val="-20"/>
      <w:sz w:val="20"/>
      <w:szCs w:val="20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3">
    <w:name w:val="Body Text 3"/>
    <w:basedOn w:val="Normlny"/>
    <w:link w:val="Zkladntext3Char"/>
    <w:uiPriority w:val="99"/>
    <w:semiHidden/>
    <w:unhideWhenUsed/>
    <w:rsid w:val="003068D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068DC"/>
    <w:rPr>
      <w:sz w:val="16"/>
      <w:szCs w:val="16"/>
    </w:rPr>
  </w:style>
  <w:style w:type="paragraph" w:styleId="Bezriadkovania">
    <w:name w:val="No Spacing"/>
    <w:uiPriority w:val="1"/>
    <w:qFormat/>
    <w:rsid w:val="00AC6C8F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52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6C0AD-450F-4275-9A4D-A482063C8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2024-03-16T17:28:00Z</dcterms:created>
  <dcterms:modified xsi:type="dcterms:W3CDTF">2024-03-21T14:42:00Z</dcterms:modified>
</cp:coreProperties>
</file>