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5410" w:rsidRDefault="00915FBC" w:rsidP="000D5410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Poznámky Uč MUJ</w:t>
      </w:r>
      <w:r>
        <w:tab/>
        <w:t>IČO: 5</w:t>
      </w:r>
      <w:r w:rsidR="000D5410">
        <w:t>4187290</w:t>
      </w:r>
      <w:r>
        <w:tab/>
        <w:t>DIČ: 212</w:t>
      </w:r>
      <w:bookmarkStart w:id="0" w:name="Business_name"/>
      <w:bookmarkEnd w:id="0"/>
      <w:r w:rsidR="000D5410">
        <w:t>1590658</w:t>
      </w:r>
    </w:p>
    <w:p w:rsidR="00915FBC" w:rsidRDefault="00915FBC" w:rsidP="000D5410">
      <w:pPr>
        <w:pStyle w:val="Hlavik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536"/>
          <w:tab w:val="left" w:pos="4111"/>
          <w:tab w:val="left" w:pos="6663"/>
        </w:tabs>
      </w:pPr>
      <w:r>
        <w:t>SUPERCOOL</w:t>
      </w:r>
      <w:r w:rsidR="000D5410">
        <w:t xml:space="preserve"> 1</w:t>
      </w:r>
      <w:r>
        <w:t xml:space="preserve"> s.r.o.</w:t>
      </w:r>
    </w:p>
    <w:p w:rsidR="00915FBC" w:rsidRDefault="00915FBC" w:rsidP="00915FBC">
      <w:pPr>
        <w:pStyle w:val="Hlavika"/>
      </w:pPr>
      <w:r>
        <w:t>Poznámky individuálnej účtovnej závierky</w:t>
      </w:r>
    </w:p>
    <w:p w:rsidR="00CA6C3A" w:rsidRDefault="00915FBC" w:rsidP="00CA6C3A">
      <w:pPr>
        <w:pStyle w:val="Hlavika"/>
      </w:pPr>
      <w:r>
        <w:t xml:space="preserve">Zostavenej k 31. decembru </w:t>
      </w:r>
      <w:r w:rsidR="0081690C">
        <w:t>2023</w:t>
      </w:r>
    </w:p>
    <w:p w:rsidR="00915FBC" w:rsidRPr="00915FBC" w:rsidRDefault="00915FBC" w:rsidP="00CA6C3A">
      <w:pPr>
        <w:pStyle w:val="Hlavika"/>
      </w:pPr>
      <w:r>
        <w:t>(údaje v tabuľkách sú uvedené v celých eurách, ak nie je uvedené inak)</w:t>
      </w:r>
    </w:p>
    <w:p w:rsidR="00915FBC" w:rsidRPr="00915FBC" w:rsidRDefault="00915FBC" w:rsidP="00915FBC">
      <w:pPr>
        <w:rPr>
          <w:u w:val="single"/>
        </w:rPr>
      </w:pPr>
      <w:r w:rsidRPr="002101E6">
        <w:rPr>
          <w:u w:val="single"/>
        </w:rPr>
        <w:t>Poznámka:</w:t>
      </w:r>
    </w:p>
    <w:p w:rsidR="00915FBC" w:rsidRPr="0081690C" w:rsidRDefault="00915FBC" w:rsidP="00915FBC">
      <w:r w:rsidRPr="002101E6">
        <w:rPr>
          <w:snapToGrid w:val="0"/>
        </w:rPr>
        <w:t>V poznámkach sa uvádzajú informácie ustanovené opatrením o obsahu poznámok k individuálnej účtovnej závierke, pre ktoré má účtovná jednotka obsahovú náplň.</w:t>
      </w:r>
      <w:r>
        <w:rPr>
          <w:snapToGrid w:val="0"/>
        </w:rPr>
        <w:t xml:space="preserve"> </w:t>
      </w:r>
      <w:r w:rsidRPr="002101E6">
        <w:rPr>
          <w:snapToGrid w:val="0"/>
        </w:rPr>
        <w:t xml:space="preserve">Všetky údaje a informácie uvedené v týchto poznámkach vychádzajú z účtovníctva a nadväzujú na individuálne účtovné výkazy. </w:t>
      </w:r>
      <w:r w:rsidRPr="002101E6">
        <w:t>VŠEOBECNÉ INFORMÁCIE</w:t>
      </w: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Základné údaje o spoločnosti</w:t>
      </w: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915FBC" w:rsidRPr="00915FBC" w:rsidTr="00DF049A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 xml:space="preserve">SUPERCOOL </w:t>
            </w:r>
            <w:r w:rsidR="000D5410">
              <w:rPr>
                <w:rFonts w:ascii="Verdana" w:hAnsi="Verdana"/>
                <w:color w:val="000000"/>
                <w:sz w:val="16"/>
                <w:szCs w:val="16"/>
              </w:rPr>
              <w:t xml:space="preserve"> 1</w:t>
            </w: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 xml:space="preserve"> s.r.o.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(ďalej len „Spoločnosť“)</w:t>
            </w:r>
          </w:p>
          <w:p w:rsidR="00915FBC" w:rsidRPr="00915FBC" w:rsidRDefault="00915FBC" w:rsidP="00DF049A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 w:rsidRPr="00915FBC">
              <w:rPr>
                <w:rFonts w:ascii="Verdana" w:hAnsi="Verdana"/>
                <w:color w:val="000000"/>
                <w:sz w:val="16"/>
                <w:szCs w:val="16"/>
              </w:rPr>
              <w:t>Bazová 2747/16,  040 22 Košice</w:t>
            </w:r>
          </w:p>
        </w:tc>
      </w:tr>
      <w:tr w:rsidR="00915FBC" w:rsidRPr="00915FBC" w:rsidTr="00DF049A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sz w:val="16"/>
                <w:szCs w:val="16"/>
              </w:rPr>
            </w:pPr>
            <w:r w:rsidRPr="00915FBC">
              <w:rPr>
                <w:rFonts w:ascii="Verdana" w:hAnsi="Verdana"/>
                <w:b/>
                <w:bCs/>
                <w:sz w:val="16"/>
                <w:szCs w:val="16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915FBC" w:rsidRPr="00915FBC" w:rsidRDefault="00D17727" w:rsidP="000D5410">
            <w:pP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47</w:t>
            </w:r>
            <w:r w:rsidR="000D5410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51</w:t>
            </w:r>
            <w:r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>0-</w:t>
            </w:r>
            <w:r w:rsidR="000D5410">
              <w:rPr>
                <w:rFonts w:ascii="Verdana" w:hAnsi="Verdana"/>
                <w:snapToGrid w:val="0"/>
                <w:color w:val="000000"/>
                <w:sz w:val="16"/>
                <w:szCs w:val="16"/>
              </w:rPr>
              <w:t xml:space="preserve"> maloobchod s textilom</w:t>
            </w:r>
          </w:p>
        </w:tc>
      </w:tr>
    </w:tbl>
    <w:p w:rsidR="00915FBC" w:rsidRPr="00915FBC" w:rsidRDefault="00915FBC" w:rsidP="00915FBC">
      <w:pPr>
        <w:rPr>
          <w:rFonts w:ascii="Verdana" w:hAnsi="Verdana"/>
          <w:snapToGrid w:val="0"/>
          <w:sz w:val="16"/>
          <w:szCs w:val="16"/>
        </w:rPr>
      </w:pPr>
    </w:p>
    <w:p w:rsidR="00915FBC" w:rsidRPr="00915FBC" w:rsidRDefault="00915FBC" w:rsidP="00915FBC">
      <w:pPr>
        <w:pStyle w:val="Nadpis2"/>
        <w:rPr>
          <w:sz w:val="16"/>
          <w:szCs w:val="16"/>
        </w:rPr>
      </w:pPr>
      <w:r w:rsidRPr="00915FBC">
        <w:rPr>
          <w:sz w:val="16"/>
          <w:szCs w:val="16"/>
        </w:rPr>
        <w:t>Zamestnanci</w:t>
      </w:r>
    </w:p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5"/>
        <w:gridCol w:w="1335"/>
        <w:gridCol w:w="1333"/>
        <w:gridCol w:w="1331"/>
      </w:tblGrid>
      <w:tr w:rsidR="00915FBC" w:rsidRPr="00915FBC" w:rsidTr="00CA6C3A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  <w:bookmarkStart w:id="1" w:name="RANGE_B7_D10"/>
            <w:bookmarkStart w:id="2" w:name="T_number_of_employees"/>
            <w:r w:rsidRPr="00915FBC"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  <w:t xml:space="preserve">Názov položky </w:t>
            </w:r>
            <w:bookmarkEnd w:id="1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0D5410" w:rsidRDefault="006D6084" w:rsidP="0081690C">
            <w:pPr>
              <w:jc w:val="right"/>
              <w:rPr>
                <w:rFonts w:ascii="Verdana" w:hAnsi="Verdana"/>
                <w:bCs/>
                <w:i/>
                <w:iCs/>
                <w:sz w:val="16"/>
                <w:szCs w:val="16"/>
              </w:rPr>
            </w:pPr>
            <w:r w:rsidRPr="000D5410">
              <w:rPr>
                <w:rFonts w:ascii="Verdana" w:hAnsi="Verdana"/>
                <w:bCs/>
                <w:i/>
                <w:iCs/>
                <w:sz w:val="16"/>
                <w:szCs w:val="16"/>
              </w:rPr>
              <w:t>202</w:t>
            </w:r>
            <w:r w:rsidR="0081690C">
              <w:rPr>
                <w:rFonts w:ascii="Verdana" w:hAnsi="Verdana"/>
                <w:bCs/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915FBC" w:rsidRPr="000D5410" w:rsidRDefault="007C430C" w:rsidP="0081690C">
            <w:pPr>
              <w:jc w:val="center"/>
              <w:rPr>
                <w:rFonts w:ascii="Verdana" w:hAnsi="Verdana"/>
                <w:bCs/>
                <w:i/>
                <w:iCs/>
                <w:sz w:val="16"/>
                <w:szCs w:val="16"/>
              </w:rPr>
            </w:pPr>
            <w:r>
              <w:rPr>
                <w:rFonts w:ascii="Verdana" w:hAnsi="Verdana"/>
                <w:bCs/>
                <w:i/>
                <w:iCs/>
                <w:sz w:val="16"/>
                <w:szCs w:val="16"/>
              </w:rPr>
              <w:t>202</w:t>
            </w:r>
            <w:r w:rsidR="0081690C">
              <w:rPr>
                <w:rFonts w:ascii="Verdana" w:hAnsi="Verdana"/>
                <w:bCs/>
                <w:i/>
                <w:iCs/>
                <w:sz w:val="16"/>
                <w:szCs w:val="16"/>
              </w:rPr>
              <w:t>2</w:t>
            </w:r>
          </w:p>
        </w:tc>
        <w:tc>
          <w:tcPr>
            <w:tcW w:w="631" w:type="pct"/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b/>
                <w:bCs/>
                <w:i/>
                <w:iCs/>
                <w:sz w:val="16"/>
                <w:szCs w:val="16"/>
              </w:rPr>
            </w:pPr>
          </w:p>
        </w:tc>
      </w:tr>
      <w:tr w:rsidR="00915FBC" w:rsidRPr="00915FBC" w:rsidTr="00DF049A">
        <w:trPr>
          <w:gridAfter w:val="1"/>
          <w:wAfter w:w="631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915FBC" w:rsidRPr="00915FBC" w:rsidRDefault="00915FBC" w:rsidP="00DF049A">
            <w:pPr>
              <w:rPr>
                <w:rFonts w:ascii="Verdana" w:hAnsi="Verdana"/>
                <w:sz w:val="16"/>
                <w:szCs w:val="16"/>
              </w:rPr>
            </w:pPr>
            <w:r w:rsidRPr="00915FBC">
              <w:rPr>
                <w:rFonts w:ascii="Verdana" w:hAnsi="Verdana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81690C" w:rsidP="0081690C">
            <w:pPr>
              <w:jc w:val="right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915FBC" w:rsidRPr="00915FBC" w:rsidRDefault="007C430C" w:rsidP="007C430C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1</w:t>
            </w:r>
          </w:p>
        </w:tc>
      </w:tr>
      <w:bookmarkEnd w:id="2"/>
    </w:tbl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CA6C3A">
      <w:pPr>
        <w:pStyle w:val="Nadpis2"/>
      </w:pPr>
      <w:r w:rsidRPr="002101E6">
        <w:t>Právny dôvod zostavenia účtovnej závierky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2101E6" w:rsidRDefault="00CA6C3A" w:rsidP="0081690C">
      <w:pPr>
        <w:rPr>
          <w:snapToGrid w:val="0"/>
        </w:rPr>
      </w:pPr>
      <w:r w:rsidRPr="002101E6">
        <w:rPr>
          <w:snapToGrid w:val="0"/>
        </w:rPr>
        <w:t xml:space="preserve">Táto účtovná závierka je riadna individuálna účtovná závierka </w:t>
      </w:r>
      <w:r w:rsidRPr="00B22CB2">
        <w:rPr>
          <w:snapToGrid w:val="0"/>
        </w:rPr>
        <w:t>Spoločnosti</w:t>
      </w:r>
      <w:r>
        <w:rPr>
          <w:snapToGrid w:val="0"/>
        </w:rPr>
        <w:t xml:space="preserve">. </w:t>
      </w:r>
      <w:r w:rsidRPr="002101E6">
        <w:rPr>
          <w:snapToGrid w:val="0"/>
        </w:rPr>
        <w:t>Bola zostavená za účtovné obdobie od 1. </w:t>
      </w:r>
      <w:r w:rsidR="007C430C">
        <w:rPr>
          <w:snapToGrid w:val="0"/>
        </w:rPr>
        <w:t>januára</w:t>
      </w:r>
      <w:r w:rsidR="000D5410">
        <w:rPr>
          <w:snapToGrid w:val="0"/>
        </w:rPr>
        <w:t xml:space="preserve"> </w:t>
      </w:r>
      <w:r w:rsidRPr="00B22CB2">
        <w:rPr>
          <w:snapToGrid w:val="0"/>
        </w:rPr>
        <w:t>20</w:t>
      </w:r>
      <w:r>
        <w:rPr>
          <w:snapToGrid w:val="0"/>
        </w:rPr>
        <w:t>2</w:t>
      </w:r>
      <w:r w:rsidR="0081690C">
        <w:rPr>
          <w:snapToGrid w:val="0"/>
        </w:rPr>
        <w:t>3</w:t>
      </w:r>
      <w:r w:rsidRPr="002101E6">
        <w:rPr>
          <w:snapToGrid w:val="0"/>
        </w:rPr>
        <w:t xml:space="preserve"> do 31. decembra 20</w:t>
      </w:r>
      <w:r>
        <w:rPr>
          <w:snapToGrid w:val="0"/>
        </w:rPr>
        <w:t>2</w:t>
      </w:r>
      <w:r w:rsidR="0081690C">
        <w:rPr>
          <w:snapToGrid w:val="0"/>
        </w:rPr>
        <w:t>3</w:t>
      </w:r>
      <w:r w:rsidRPr="002101E6">
        <w:rPr>
          <w:snapToGrid w:val="0"/>
        </w:rPr>
        <w:t xml:space="preserve"> podľa slovenských právnych predpisov, a to </w:t>
      </w:r>
      <w:r>
        <w:rPr>
          <w:snapToGrid w:val="0"/>
        </w:rPr>
        <w:t>Z</w:t>
      </w:r>
      <w:r w:rsidRPr="002101E6">
        <w:rPr>
          <w:snapToGrid w:val="0"/>
        </w:rPr>
        <w:t>ákona o</w:t>
      </w:r>
      <w:r w:rsidRPr="002101E6">
        <w:t> </w:t>
      </w:r>
      <w:r w:rsidRPr="002101E6">
        <w:rPr>
          <w:snapToGrid w:val="0"/>
        </w:rPr>
        <w:t xml:space="preserve">účtovníctve a </w:t>
      </w:r>
      <w:r>
        <w:rPr>
          <w:snapToGrid w:val="0"/>
        </w:rPr>
        <w:t>P</w:t>
      </w:r>
      <w:r w:rsidRPr="002101E6">
        <w:rPr>
          <w:snapToGrid w:val="0"/>
        </w:rPr>
        <w:t xml:space="preserve">ostupov účtovania pre podnikateľov. </w:t>
      </w:r>
      <w:r w:rsidRPr="002101E6">
        <w:t xml:space="preserve">Účtovná závierka je zostavená na všeobecné použitie. </w:t>
      </w:r>
    </w:p>
    <w:p w:rsidR="00CA6C3A" w:rsidRPr="002101E6" w:rsidRDefault="00CA6C3A" w:rsidP="00CA6C3A">
      <w:pPr>
        <w:pStyle w:val="Nadpis2"/>
      </w:pPr>
      <w:r w:rsidRPr="002101E6">
        <w:t>Konsolidovaná účtovná závierka</w:t>
      </w:r>
    </w:p>
    <w:p w:rsidR="00CA6C3A" w:rsidRPr="002101E6" w:rsidRDefault="00CA6C3A" w:rsidP="00CA6C3A">
      <w:pPr>
        <w:rPr>
          <w:snapToGrid w:val="0"/>
          <w:sz w:val="10"/>
          <w:szCs w:val="10"/>
        </w:rPr>
      </w:pPr>
    </w:p>
    <w:p w:rsidR="00CA6C3A" w:rsidRPr="0081690C" w:rsidRDefault="00CA6C3A" w:rsidP="0081690C">
      <w:pPr>
        <w:ind w:firstLine="539"/>
        <w:rPr>
          <w:snapToGrid w:val="0"/>
        </w:rPr>
      </w:pPr>
      <w:r>
        <w:rPr>
          <w:i/>
          <w:iCs/>
        </w:rPr>
        <w:t>Spoločnosť nemá pre túto časť Poznámok obsahovú náplň.</w:t>
      </w:r>
    </w:p>
    <w:p w:rsidR="00CA6C3A" w:rsidRPr="00C05D0C" w:rsidRDefault="00CA6C3A" w:rsidP="00CA6C3A">
      <w:pPr>
        <w:rPr>
          <w:i/>
          <w:iCs/>
          <w:snapToGrid w:val="0"/>
          <w:color w:val="FF0000"/>
        </w:rPr>
      </w:pPr>
    </w:p>
    <w:p w:rsidR="00CA6C3A" w:rsidRPr="002101E6" w:rsidRDefault="00CA6C3A" w:rsidP="00CA6C3A">
      <w:pPr>
        <w:pStyle w:val="Nadpis1"/>
      </w:pPr>
      <w:r w:rsidRPr="002101E6">
        <w:t>INFORMÁCIE O ORGÁNOCH SPOLOčNOSTI</w:t>
      </w:r>
    </w:p>
    <w:p w:rsidR="00CA6C3A" w:rsidRPr="002101E6" w:rsidRDefault="00CA6C3A" w:rsidP="00CA6C3A"/>
    <w:p w:rsidR="00CA6C3A" w:rsidRPr="009F5D65" w:rsidRDefault="00CA6C3A" w:rsidP="00CA6C3A">
      <w:pPr>
        <w:pStyle w:val="Nadpis2"/>
        <w:numPr>
          <w:ilvl w:val="1"/>
          <w:numId w:val="3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CA6C3A" w:rsidRPr="002101E6" w:rsidRDefault="00CA6C3A" w:rsidP="00CA6C3A">
      <w:pPr>
        <w:rPr>
          <w:i/>
          <w:iCs/>
          <w:color w:val="FF0000"/>
        </w:rPr>
      </w:pPr>
    </w:p>
    <w:p w:rsidR="00CA6C3A" w:rsidRPr="00184E83" w:rsidRDefault="00CA6C3A" w:rsidP="00CA6C3A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CA6C3A" w:rsidRPr="009F5D65" w:rsidRDefault="00CA6C3A" w:rsidP="00CA6C3A">
      <w:pPr>
        <w:rPr>
          <w:i/>
          <w:iCs/>
          <w:color w:val="FF0000"/>
        </w:rPr>
      </w:pPr>
    </w:p>
    <w:p w:rsidR="00CA6C3A" w:rsidRDefault="00CA6C3A" w:rsidP="00CA6C3A">
      <w:pPr>
        <w:pStyle w:val="Nadpis2"/>
        <w:numPr>
          <w:ilvl w:val="1"/>
          <w:numId w:val="3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CA6C3A" w:rsidRPr="00184E83" w:rsidRDefault="00CA6C3A" w:rsidP="00CA6C3A">
      <w:pPr>
        <w:rPr>
          <w:i/>
          <w:iCs/>
        </w:rPr>
      </w:pPr>
    </w:p>
    <w:p w:rsidR="00CA6C3A" w:rsidRDefault="00CA6C3A" w:rsidP="00CA6C3A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  <w:r w:rsidR="0081690C">
        <w:rPr>
          <w:i/>
          <w:iCs/>
        </w:rPr>
        <w:t>.</w:t>
      </w:r>
    </w:p>
    <w:p w:rsidR="00CA6C3A" w:rsidRPr="009F5D65" w:rsidRDefault="00CA6C3A" w:rsidP="00CA6C3A"/>
    <w:p w:rsidR="00CA6C3A" w:rsidRPr="002101E6" w:rsidRDefault="00CA6C3A" w:rsidP="00CA6C3A">
      <w:pPr>
        <w:pStyle w:val="Nadpis1"/>
      </w:pPr>
      <w:r w:rsidRPr="002101E6">
        <w:t>POUŽITÉ ÚČTOVNÉ ZÁSADY A ÚČTOVNÉ METÓDY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Spoločnosť uplatňuje účtovné princípy a postupy účtovania v súlade so </w:t>
      </w:r>
      <w:r>
        <w:rPr>
          <w:snapToGrid w:val="0"/>
        </w:rPr>
        <w:t>Z</w:t>
      </w:r>
      <w:r w:rsidRPr="002101E6">
        <w:rPr>
          <w:snapToGrid w:val="0"/>
        </w:rPr>
        <w:t>ákonom o účtovníctve a s </w:t>
      </w:r>
      <w:r>
        <w:rPr>
          <w:snapToGrid w:val="0"/>
        </w:rPr>
        <w:t>P</w:t>
      </w:r>
      <w:r w:rsidRPr="002101E6">
        <w:rPr>
          <w:snapToGrid w:val="0"/>
        </w:rPr>
        <w:t>ostupmi účtovania pre podnikateľov, ktoré platia v Slovenskej republike. Účtovníctvo sa vedie v peňažných jednotkách slovenskej meny, t. j. v eurách.</w:t>
      </w:r>
    </w:p>
    <w:p w:rsidR="00CA6C3A" w:rsidRPr="002101E6" w:rsidRDefault="00CA6C3A" w:rsidP="00CA6C3A">
      <w:pPr>
        <w:rPr>
          <w:snapToGrid w:val="0"/>
          <w:sz w:val="14"/>
          <w:szCs w:val="14"/>
        </w:rPr>
      </w:pPr>
    </w:p>
    <w:p w:rsidR="00CA6C3A" w:rsidRPr="00447FD2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4"/>
          <w:szCs w:val="14"/>
        </w:rPr>
      </w:pPr>
      <w:r w:rsidRPr="002101E6">
        <w:t>Účtovná závierka za rok 20</w:t>
      </w:r>
      <w:r>
        <w:t>2</w:t>
      </w:r>
      <w:r w:rsidR="0081690C">
        <w:t>3</w:t>
      </w:r>
      <w:r w:rsidRPr="002101E6">
        <w:t xml:space="preserve"> bola spracovaná za predpokladu nepretržitého pokračovania činnosti. </w:t>
      </w:r>
      <w:r>
        <w:t>S</w:t>
      </w:r>
      <w:r w:rsidR="007C430C">
        <w:t>poločnosť  za rok 202</w:t>
      </w:r>
      <w:r w:rsidR="0081690C">
        <w:t>3</w:t>
      </w:r>
      <w:r w:rsidR="007C430C">
        <w:t xml:space="preserve"> vykázala stratu vo výške</w:t>
      </w:r>
      <w:r w:rsidR="00D834DB">
        <w:t xml:space="preserve"> </w:t>
      </w:r>
      <w:r w:rsidR="0081690C">
        <w:t>246,48 eur.</w:t>
      </w: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2101E6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CA6C3A" w:rsidRPr="002101E6" w:rsidRDefault="00CA6C3A" w:rsidP="00CA6C3A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A6C3A" w:rsidRPr="00775AEE" w:rsidRDefault="00CA6C3A" w:rsidP="00CA6C3A">
      <w:pPr>
        <w:numPr>
          <w:ilvl w:val="0"/>
          <w:numId w:val="2"/>
        </w:numPr>
        <w:spacing w:after="0" w:line="240" w:lineRule="auto"/>
        <w:jc w:val="both"/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A6C3A" w:rsidRPr="00775AEE" w:rsidRDefault="00CA6C3A" w:rsidP="00CA6C3A"/>
    <w:p w:rsidR="00CA6C3A" w:rsidRPr="00CA6C3A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CA6C3A" w:rsidRDefault="00CA6C3A" w:rsidP="00CA6C3A">
      <w:pPr>
        <w:pStyle w:val="Odsekzoznamu"/>
        <w:rPr>
          <w:sz w:val="16"/>
          <w:szCs w:val="16"/>
        </w:rPr>
      </w:pPr>
    </w:p>
    <w:p w:rsidR="00CA6C3A" w:rsidRPr="001E4D71" w:rsidRDefault="00CA6C3A" w:rsidP="00CA6C3A">
      <w:pPr>
        <w:spacing w:after="0" w:line="240" w:lineRule="auto"/>
        <w:jc w:val="both"/>
        <w:rPr>
          <w:sz w:val="16"/>
          <w:szCs w:val="16"/>
        </w:rPr>
      </w:pPr>
    </w:p>
    <w:p w:rsidR="00CA6C3A" w:rsidRDefault="00CA6C3A" w:rsidP="00CA6C3A">
      <w:pPr>
        <w:pStyle w:val="Odsekzoznamu"/>
        <w:rPr>
          <w:sz w:val="14"/>
          <w:szCs w:val="14"/>
        </w:rPr>
      </w:pPr>
    </w:p>
    <w:p w:rsidR="000D5410" w:rsidRPr="0081690C" w:rsidRDefault="000D5410" w:rsidP="0081690C">
      <w:pPr>
        <w:rPr>
          <w:sz w:val="14"/>
          <w:szCs w:val="14"/>
        </w:rPr>
      </w:pPr>
    </w:p>
    <w:p w:rsidR="000D5410" w:rsidRPr="002101E6" w:rsidRDefault="000D5410" w:rsidP="00CA6C3A">
      <w:pPr>
        <w:pStyle w:val="Odsekzoznamu"/>
        <w:rPr>
          <w:sz w:val="14"/>
          <w:szCs w:val="14"/>
        </w:rPr>
      </w:pPr>
    </w:p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r w:rsidRPr="002101E6">
        <w:t>Pri obstaraní majetku sa uplatňuje princíp obstarávacích cien. Ocenenie jednotlivých položiek majetku a záväzkov je takéto:</w:t>
      </w:r>
    </w:p>
    <w:p w:rsidR="00CA6C3A" w:rsidRPr="002101E6" w:rsidRDefault="00CA6C3A" w:rsidP="00CA6C3A"/>
    <w:p w:rsidR="00CA6C3A" w:rsidRPr="00B1507A" w:rsidRDefault="00CA6C3A" w:rsidP="00CA6C3A">
      <w:pPr>
        <w:numPr>
          <w:ilvl w:val="0"/>
          <w:numId w:val="4"/>
        </w:numPr>
        <w:spacing w:after="0" w:line="240" w:lineRule="auto"/>
        <w:jc w:val="both"/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CA6C3A" w:rsidRPr="002101E6" w:rsidRDefault="00CA6C3A" w:rsidP="00CA6C3A">
      <w:pPr>
        <w:rPr>
          <w:sz w:val="16"/>
          <w:szCs w:val="16"/>
        </w:rPr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Zásoby obstarané kúpou:</w:t>
      </w:r>
    </w:p>
    <w:p w:rsidR="00CA6C3A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 xml:space="preserve">Nakupovaný materiál – obstarávacou cenou. </w:t>
      </w:r>
    </w:p>
    <w:p w:rsidR="00CA6C3A" w:rsidRPr="002101E6" w:rsidRDefault="00CA6C3A" w:rsidP="00CA6C3A">
      <w:pPr>
        <w:numPr>
          <w:ilvl w:val="0"/>
          <w:numId w:val="5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Nakupovaný tovar – obstarávacou cenou.</w:t>
      </w:r>
      <w:r>
        <w:rPr>
          <w:snapToGrid w:val="0"/>
        </w:rPr>
        <w:t xml:space="preserve"> </w:t>
      </w:r>
      <w:r w:rsidRPr="002101E6">
        <w:rPr>
          <w:snapToGrid w:val="0"/>
        </w:rPr>
        <w:t>Do vedľajších nákladov patrí prepravné, clo a provízie.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Pohľadávky: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alebo bezodplatnom nadobudnutí – menovitou hodnotou,</w:t>
      </w:r>
    </w:p>
    <w:p w:rsidR="00CA6C3A" w:rsidRPr="002101E6" w:rsidRDefault="00CA6C3A" w:rsidP="00CA6C3A">
      <w:pPr>
        <w:numPr>
          <w:ilvl w:val="0"/>
          <w:numId w:val="6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odplatnom nadobudnutí (postúpení) alebo nadobudnutí vkladom do základného imania – obstarávacou cenou.</w:t>
      </w:r>
    </w:p>
    <w:p w:rsidR="00CA6C3A" w:rsidRPr="002101E6" w:rsidRDefault="00CA6C3A" w:rsidP="00CA6C3A">
      <w:pPr>
        <w:ind w:left="539"/>
      </w:pPr>
    </w:p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aktív súvahy – očakávanou menovitou hodnotou.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Záväzky: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7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rPr>
          <w:snapToGrid w:val="0"/>
        </w:rPr>
      </w:pPr>
    </w:p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Rezervy – v očakávanej výške záväzku</w:t>
      </w:r>
      <w:r>
        <w:t>.</w:t>
      </w:r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4"/>
        </w:numPr>
        <w:spacing w:after="0" w:line="240" w:lineRule="auto"/>
        <w:jc w:val="both"/>
      </w:pPr>
      <w:r>
        <w:t>P</w:t>
      </w:r>
      <w:r w:rsidRPr="002101E6">
        <w:t xml:space="preserve">ôžičky, úvery: 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ich vzniku – menovitou hodnotou,</w:t>
      </w:r>
    </w:p>
    <w:p w:rsidR="00CA6C3A" w:rsidRPr="002101E6" w:rsidRDefault="00CA6C3A" w:rsidP="00CA6C3A">
      <w:pPr>
        <w:numPr>
          <w:ilvl w:val="0"/>
          <w:numId w:val="8"/>
        </w:numPr>
        <w:spacing w:after="0" w:line="240" w:lineRule="auto"/>
        <w:jc w:val="both"/>
        <w:rPr>
          <w:snapToGrid w:val="0"/>
        </w:rPr>
      </w:pPr>
      <w:r w:rsidRPr="002101E6">
        <w:rPr>
          <w:snapToGrid w:val="0"/>
        </w:rPr>
        <w:t>pri prevzatí – obstarávacou cenou.</w:t>
      </w:r>
    </w:p>
    <w:p w:rsidR="00CA6C3A" w:rsidRPr="002101E6" w:rsidRDefault="00CA6C3A" w:rsidP="00CA6C3A">
      <w:pPr>
        <w:ind w:left="539"/>
      </w:pPr>
    </w:p>
    <w:p w:rsidR="000D5410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Časové rozlíšenie na strane pasív súvahy – očakávanou menovitou hodnotou.</w:t>
      </w:r>
    </w:p>
    <w:p w:rsidR="000D5410" w:rsidRPr="002101E6" w:rsidRDefault="000D5410" w:rsidP="00CA6C3A"/>
    <w:p w:rsidR="00CA6C3A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>
        <w:t>15</w:t>
      </w:r>
      <w:r w:rsidRPr="002101E6">
        <w:t>% po úpravách o niektoré položky na daňové účely.</w:t>
      </w:r>
    </w:p>
    <w:p w:rsidR="00CA6C3A" w:rsidRDefault="00CA6C3A" w:rsidP="00CA6C3A">
      <w:pPr>
        <w:pStyle w:val="Odsekzoznamu"/>
      </w:pPr>
    </w:p>
    <w:p w:rsidR="00CA6C3A" w:rsidRPr="00B22CB2" w:rsidRDefault="00CA6C3A" w:rsidP="00CA6C3A">
      <w:pPr>
        <w:numPr>
          <w:ilvl w:val="0"/>
          <w:numId w:val="4"/>
        </w:numPr>
        <w:spacing w:after="0" w:line="240" w:lineRule="auto"/>
        <w:jc w:val="both"/>
      </w:pPr>
      <w:r w:rsidRPr="00B22CB2">
        <w:t xml:space="preserve">Odložené dane (odložená daňová pohľadávka a odložený daňový záväzok) sa vzťahujú na: 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dočasné rozdiely medzi účtovnou hodnotou majetku a účtovnou hodnotou záväzkov vykázanou v súvahe a ich daňovou základňou,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umorovať daňovú stratu v budúcnosti, ktorou sa rozumie možnosť odpočítať daňovú stratu od základu dane v budúcnosti,</w:t>
      </w:r>
    </w:p>
    <w:p w:rsidR="00CA6C3A" w:rsidRPr="00B22CB2" w:rsidRDefault="00CA6C3A" w:rsidP="00CA6C3A">
      <w:pPr>
        <w:numPr>
          <w:ilvl w:val="1"/>
          <w:numId w:val="4"/>
        </w:numPr>
        <w:spacing w:after="0" w:line="240" w:lineRule="auto"/>
        <w:jc w:val="both"/>
      </w:pPr>
      <w:r w:rsidRPr="00B22CB2">
        <w:t>možnosť previesť nevyužité daňové odpočty a iné daňové nároky do budúcich období.</w:t>
      </w:r>
    </w:p>
    <w:p w:rsidR="00CA6C3A" w:rsidRPr="00B22CB2" w:rsidRDefault="00CA6C3A" w:rsidP="00CA6C3A">
      <w:pPr>
        <w:ind w:left="539"/>
      </w:pPr>
    </w:p>
    <w:p w:rsidR="00CA6C3A" w:rsidRDefault="00CA6C3A" w:rsidP="00CA6C3A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CA6C3A" w:rsidRDefault="00CA6C3A" w:rsidP="00CA6C3A"/>
    <w:p w:rsidR="0081690C" w:rsidRDefault="0081690C" w:rsidP="00CA6C3A"/>
    <w:p w:rsidR="0081690C" w:rsidRDefault="0081690C" w:rsidP="00CA6C3A"/>
    <w:p w:rsidR="0081690C" w:rsidRPr="002101E6" w:rsidRDefault="0081690C" w:rsidP="00CA6C3A"/>
    <w:p w:rsidR="00CA6C3A" w:rsidRPr="001E4D71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bookmarkStart w:id="4" w:name="_Ref150575465"/>
      <w:r w:rsidRPr="001E4D71">
        <w:rPr>
          <w:b/>
          <w:bCs/>
        </w:rPr>
        <w:lastRenderedPageBreak/>
        <w:t>Spôsob ocenenia jednotlivých zložiek majetku a záväzkov – nasledujúce ocenenie</w:t>
      </w:r>
      <w:bookmarkEnd w:id="4"/>
    </w:p>
    <w:p w:rsidR="00CA6C3A" w:rsidRPr="002101E6" w:rsidRDefault="00CA6C3A" w:rsidP="00CA6C3A"/>
    <w:p w:rsidR="00CA6C3A" w:rsidRPr="002101E6" w:rsidRDefault="00CA6C3A" w:rsidP="00CA6C3A">
      <w:pPr>
        <w:numPr>
          <w:ilvl w:val="0"/>
          <w:numId w:val="12"/>
        </w:numPr>
        <w:spacing w:after="0" w:line="240" w:lineRule="auto"/>
        <w:jc w:val="both"/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CA6C3A" w:rsidRPr="002101E6" w:rsidRDefault="00CA6C3A" w:rsidP="00CA6C3A"/>
    <w:p w:rsid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Rezervy</w:t>
      </w:r>
      <w:r w:rsidRPr="00EC7D44">
        <w:rPr>
          <w:snapToGrid w:val="0"/>
        </w:rPr>
        <w:t xml:space="preserve"> – účtujú sa v očakávanej výške záväzku. Spoločnosť vytvára</w:t>
      </w:r>
      <w:r w:rsidR="00EC7D44" w:rsidRPr="00EC7D44">
        <w:rPr>
          <w:snapToGrid w:val="0"/>
        </w:rPr>
        <w:t xml:space="preserve">la </w:t>
      </w:r>
      <w:r w:rsidRPr="00EC7D44">
        <w:rPr>
          <w:snapToGrid w:val="0"/>
        </w:rPr>
        <w:t xml:space="preserve"> rezerv</w:t>
      </w:r>
      <w:r w:rsidR="00EC7D44" w:rsidRPr="00EC7D44">
        <w:rPr>
          <w:snapToGrid w:val="0"/>
        </w:rPr>
        <w:t>u na nevyčerpan</w:t>
      </w:r>
      <w:r w:rsidR="00EC7D44">
        <w:rPr>
          <w:snapToGrid w:val="0"/>
        </w:rPr>
        <w:t>ú</w:t>
      </w:r>
      <w:r w:rsidR="00EC7D44" w:rsidRPr="00EC7D44">
        <w:rPr>
          <w:snapToGrid w:val="0"/>
        </w:rPr>
        <w:t xml:space="preserve"> dovolenku</w:t>
      </w:r>
      <w:r w:rsidR="00EC7D44">
        <w:rPr>
          <w:snapToGrid w:val="0"/>
        </w:rPr>
        <w:t>.</w:t>
      </w:r>
    </w:p>
    <w:p w:rsidR="00CA6C3A" w:rsidRPr="00EC7D44" w:rsidRDefault="00CA6C3A" w:rsidP="00CA6C3A">
      <w:pPr>
        <w:numPr>
          <w:ilvl w:val="0"/>
          <w:numId w:val="9"/>
        </w:numPr>
        <w:tabs>
          <w:tab w:val="clear" w:pos="1078"/>
          <w:tab w:val="num" w:pos="900"/>
          <w:tab w:val="num" w:pos="993"/>
        </w:tabs>
        <w:spacing w:after="0" w:line="240" w:lineRule="auto"/>
        <w:ind w:left="993" w:firstLine="0"/>
        <w:jc w:val="both"/>
        <w:rPr>
          <w:snapToGrid w:val="0"/>
        </w:rPr>
      </w:pPr>
      <w:r w:rsidRPr="00EC7D44">
        <w:rPr>
          <w:snapToGrid w:val="0"/>
          <w:u w:val="single"/>
        </w:rPr>
        <w:t>Opravné položky</w:t>
      </w:r>
      <w:r w:rsidRPr="00EC7D44">
        <w:rPr>
          <w:snapToGrid w:val="0"/>
        </w:rPr>
        <w:t xml:space="preserve"> – účtujú sa v sume opodstatneného predpokladu zníženia hodnoty majetku oproti jeho oceneniu v účtovníctve, a to:</w:t>
      </w:r>
    </w:p>
    <w:p w:rsidR="00CA6C3A" w:rsidRDefault="00CA6C3A" w:rsidP="00CA6C3A">
      <w:pPr>
        <w:tabs>
          <w:tab w:val="num" w:pos="993"/>
        </w:tabs>
        <w:ind w:left="993"/>
      </w:pPr>
    </w:p>
    <w:p w:rsidR="00CA6C3A" w:rsidRPr="002101E6" w:rsidRDefault="00CA6C3A" w:rsidP="00D17727">
      <w:pPr>
        <w:tabs>
          <w:tab w:val="num" w:pos="993"/>
        </w:tabs>
        <w:ind w:left="993"/>
      </w:pPr>
      <w:r>
        <w:tab/>
        <w:t>Spoločnosť neúčtovala o opravných položkách</w:t>
      </w:r>
      <w:r>
        <w:tab/>
      </w:r>
    </w:p>
    <w:p w:rsidR="00CA6C3A" w:rsidRPr="002101E6" w:rsidRDefault="00CA6C3A" w:rsidP="00CA6C3A">
      <w:pPr>
        <w:numPr>
          <w:ilvl w:val="0"/>
          <w:numId w:val="11"/>
        </w:numPr>
        <w:tabs>
          <w:tab w:val="clear" w:pos="539"/>
        </w:tabs>
        <w:spacing w:after="0" w:line="240" w:lineRule="auto"/>
        <w:ind w:left="993" w:firstLine="0"/>
        <w:jc w:val="both"/>
        <w:rPr>
          <w:snapToGrid w:val="0"/>
        </w:rPr>
      </w:pPr>
      <w:r w:rsidRPr="002101E6">
        <w:rPr>
          <w:snapToGrid w:val="0"/>
          <w:u w:val="single"/>
        </w:rPr>
        <w:t xml:space="preserve">Plán odpisov </w:t>
      </w:r>
    </w:p>
    <w:p w:rsidR="00CA6C3A" w:rsidRPr="002101E6" w:rsidRDefault="00CA6C3A" w:rsidP="00CA6C3A">
      <w:pPr>
        <w:tabs>
          <w:tab w:val="num" w:pos="993"/>
        </w:tabs>
        <w:ind w:left="993"/>
        <w:rPr>
          <w:snapToGrid w:val="0"/>
        </w:rPr>
      </w:pPr>
    </w:p>
    <w:p w:rsidR="00CA6C3A" w:rsidRDefault="00CA6C3A" w:rsidP="00CA6C3A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CA6C3A" w:rsidRPr="002101E6" w:rsidRDefault="000D5410" w:rsidP="000D5410">
      <w:pPr>
        <w:tabs>
          <w:tab w:val="num" w:pos="993"/>
        </w:tabs>
      </w:pPr>
      <w:r>
        <w:tab/>
      </w:r>
      <w:r w:rsidR="00CA6C3A" w:rsidRPr="002101E6">
        <w:t>Priemerné životnosti podľa plánu odpisov sú:</w:t>
      </w:r>
    </w:p>
    <w:p w:rsidR="00CA6C3A" w:rsidRPr="002101E6" w:rsidRDefault="00CA6C3A" w:rsidP="00CA6C3A">
      <w:pPr>
        <w:ind w:left="900"/>
        <w:rPr>
          <w:b/>
          <w:bCs/>
          <w:snapToGrid w:val="0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CA6C3A" w:rsidRPr="005634CD" w:rsidTr="00537FB9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CA6C3A" w:rsidRPr="005634CD" w:rsidTr="00537FB9">
        <w:tc>
          <w:tcPr>
            <w:tcW w:w="3211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CA6C3A" w:rsidRPr="005634CD" w:rsidTr="00537FB9">
        <w:tc>
          <w:tcPr>
            <w:tcW w:w="3211" w:type="dxa"/>
          </w:tcPr>
          <w:p w:rsidR="00CA6C3A" w:rsidRPr="005634CD" w:rsidRDefault="00CA6C3A" w:rsidP="00537FB9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CA6C3A" w:rsidRPr="005634CD" w:rsidTr="00537FB9">
        <w:tc>
          <w:tcPr>
            <w:tcW w:w="3211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rPr>
                <w:b/>
                <w:bCs/>
                <w:snapToGrid w:val="0"/>
                <w:color w:val="000000"/>
                <w:sz w:val="15"/>
                <w:szCs w:val="15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CA6C3A" w:rsidRPr="005634CD" w:rsidRDefault="00CA6C3A" w:rsidP="00537FB9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7C430C" w:rsidRDefault="00CA6C3A" w:rsidP="00CA6C3A">
      <w:r w:rsidRPr="00033E8A">
        <w:rPr>
          <w:snapToGrid w:val="0"/>
        </w:rPr>
        <w:t>Spoločnosť v roku 20</w:t>
      </w:r>
      <w:r>
        <w:rPr>
          <w:snapToGrid w:val="0"/>
        </w:rPr>
        <w:t>2</w:t>
      </w:r>
      <w:r w:rsidR="0081690C">
        <w:rPr>
          <w:snapToGrid w:val="0"/>
        </w:rPr>
        <w:t>3</w:t>
      </w:r>
      <w:r>
        <w:rPr>
          <w:snapToGrid w:val="0"/>
        </w:rPr>
        <w:t xml:space="preserve"> ne</w:t>
      </w:r>
      <w:r w:rsidRPr="00033E8A">
        <w:rPr>
          <w:snapToGrid w:val="0"/>
        </w:rPr>
        <w:t xml:space="preserve">účtuje o dlhodobom </w:t>
      </w:r>
      <w:r>
        <w:rPr>
          <w:snapToGrid w:val="0"/>
        </w:rPr>
        <w:t xml:space="preserve">hmotnom </w:t>
      </w:r>
      <w:r w:rsidRPr="00033E8A">
        <w:rPr>
          <w:snapToGrid w:val="0"/>
        </w:rPr>
        <w:t>majetku</w:t>
      </w:r>
      <w:r w:rsidR="000D5410">
        <w:rPr>
          <w:snapToGrid w:val="0"/>
        </w:rPr>
        <w:t>, lebo žiadny neeviduje.</w:t>
      </w:r>
    </w:p>
    <w:p w:rsidR="00A228D0" w:rsidRPr="002101E6" w:rsidRDefault="00A228D0" w:rsidP="00CA6C3A"/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t xml:space="preserve">Prepočet údajov v cudzích menách na </w:t>
      </w:r>
      <w:r w:rsidR="00D17727">
        <w:rPr>
          <w:b/>
          <w:bCs/>
        </w:rPr>
        <w:t>euro</w:t>
      </w:r>
      <w:r w:rsidRPr="005634CD">
        <w:rPr>
          <w:b/>
          <w:bCs/>
        </w:rPr>
        <w:t xml:space="preserve"> menu</w:t>
      </w:r>
    </w:p>
    <w:p w:rsidR="00CA6C3A" w:rsidRPr="002101E6" w:rsidRDefault="00CA6C3A" w:rsidP="00CA6C3A"/>
    <w:p w:rsidR="00CA6C3A" w:rsidRPr="009F5D65" w:rsidRDefault="00CA6C3A" w:rsidP="00CA6C3A">
      <w:pPr>
        <w:rPr>
          <w:b/>
          <w:bCs/>
          <w:snapToGrid w:val="0"/>
          <w:sz w:val="14"/>
          <w:szCs w:val="14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CA6C3A" w:rsidRDefault="00CA6C3A" w:rsidP="00CA6C3A">
      <w:pPr>
        <w:ind w:left="567"/>
        <w:rPr>
          <w:sz w:val="14"/>
          <w:szCs w:val="14"/>
        </w:rPr>
      </w:pPr>
    </w:p>
    <w:p w:rsidR="0081690C" w:rsidRDefault="0081690C" w:rsidP="00CA6C3A">
      <w:pPr>
        <w:ind w:left="567"/>
        <w:rPr>
          <w:sz w:val="14"/>
          <w:szCs w:val="14"/>
        </w:rPr>
      </w:pPr>
    </w:p>
    <w:p w:rsidR="0081690C" w:rsidRDefault="0081690C" w:rsidP="00CA6C3A">
      <w:pPr>
        <w:ind w:left="567"/>
        <w:rPr>
          <w:sz w:val="14"/>
          <w:szCs w:val="14"/>
        </w:rPr>
      </w:pPr>
    </w:p>
    <w:p w:rsidR="00CA6C3A" w:rsidRPr="005634CD" w:rsidRDefault="00CA6C3A" w:rsidP="00CA6C3A">
      <w:pPr>
        <w:numPr>
          <w:ilvl w:val="0"/>
          <w:numId w:val="2"/>
        </w:numPr>
        <w:spacing w:after="0" w:line="240" w:lineRule="auto"/>
        <w:jc w:val="both"/>
        <w:rPr>
          <w:b/>
          <w:bCs/>
        </w:rPr>
      </w:pPr>
      <w:r w:rsidRPr="005634CD">
        <w:rPr>
          <w:b/>
          <w:bCs/>
        </w:rPr>
        <w:lastRenderedPageBreak/>
        <w:t xml:space="preserve">Zmeny účtovných zásad a účtovných metód </w:t>
      </w:r>
    </w:p>
    <w:p w:rsidR="00CA6C3A" w:rsidRDefault="00CA6C3A" w:rsidP="00CA6C3A"/>
    <w:p w:rsidR="00CA6C3A" w:rsidRDefault="00CA6C3A" w:rsidP="00CA6C3A">
      <w:r w:rsidRPr="005634CD">
        <w:t>Účtovné zásady a účtovné metódy boli spoločnosťou aplikované konzistentne.</w:t>
      </w:r>
    </w:p>
    <w:p w:rsidR="00CA6C3A" w:rsidRPr="002101E6" w:rsidRDefault="00CA6C3A" w:rsidP="00CA6C3A"/>
    <w:p w:rsidR="00CA6C3A" w:rsidRPr="002101E6" w:rsidRDefault="00CA6C3A" w:rsidP="00CA6C3A">
      <w:pPr>
        <w:pStyle w:val="Nadpis1"/>
      </w:pPr>
      <w:r w:rsidRPr="002101E6">
        <w:t>INFORMáCIE, KTORé VYSVETĽUJú A DOPĹňAJú SúVAHU A VýKAZ ZISKOV A STRáT</w:t>
      </w:r>
    </w:p>
    <w:p w:rsidR="00CA6C3A" w:rsidRDefault="00CA6C3A" w:rsidP="00CA6C3A">
      <w:pPr>
        <w:rPr>
          <w:b/>
          <w:bCs/>
          <w:snapToGrid w:val="0"/>
          <w:u w:val="single"/>
        </w:rPr>
      </w:pPr>
    </w:p>
    <w:p w:rsidR="00CA6C3A" w:rsidRPr="002101E6" w:rsidRDefault="00CA6C3A" w:rsidP="00CA6C3A">
      <w:pPr>
        <w:pStyle w:val="Nadpis2"/>
      </w:pPr>
      <w:r w:rsidRPr="002101E6">
        <w:t xml:space="preserve">Záväzky </w:t>
      </w:r>
    </w:p>
    <w:p w:rsidR="00CA6C3A" w:rsidRPr="002101E6" w:rsidRDefault="00CA6C3A" w:rsidP="00CA6C3A">
      <w:pPr>
        <w:rPr>
          <w:snapToGrid w:val="0"/>
        </w:rPr>
      </w:pPr>
    </w:p>
    <w:p w:rsidR="00CA6C3A" w:rsidRPr="002101E6" w:rsidRDefault="00CA6C3A" w:rsidP="00CA6C3A">
      <w:pPr>
        <w:pStyle w:val="Nadpis3"/>
      </w:pPr>
      <w:r>
        <w:t>Z</w:t>
      </w:r>
      <w:r w:rsidRPr="002101E6">
        <w:t>áväzky podľa zostatkovej doby splatnosti</w:t>
      </w:r>
    </w:p>
    <w:p w:rsidR="00CA6C3A" w:rsidRPr="002101E6" w:rsidRDefault="00CA6C3A" w:rsidP="00CA6C3A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2"/>
        <w:gridCol w:w="1318"/>
        <w:gridCol w:w="1316"/>
      </w:tblGrid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7C430C" w:rsidRDefault="00CA6C3A" w:rsidP="0081690C">
            <w:pPr>
              <w:jc w:val="center"/>
              <w:rPr>
                <w:sz w:val="16"/>
                <w:szCs w:val="16"/>
              </w:rPr>
            </w:pPr>
            <w:r w:rsidRPr="007C430C">
              <w:rPr>
                <w:b/>
                <w:bCs/>
                <w:i/>
                <w:iCs/>
                <w:sz w:val="16"/>
                <w:szCs w:val="16"/>
              </w:rPr>
              <w:t>31. 12. 20</w:t>
            </w:r>
            <w:r w:rsidR="00D17727" w:rsidRPr="007C430C">
              <w:rPr>
                <w:b/>
                <w:bCs/>
                <w:i/>
                <w:iCs/>
                <w:sz w:val="16"/>
                <w:szCs w:val="16"/>
              </w:rPr>
              <w:t>2</w:t>
            </w:r>
            <w:r w:rsidR="0081690C">
              <w:rPr>
                <w:b/>
                <w:bCs/>
                <w:i/>
                <w:iCs/>
                <w:sz w:val="16"/>
                <w:szCs w:val="16"/>
              </w:rPr>
              <w:t>3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A6C3A" w:rsidRPr="007C430C" w:rsidRDefault="007C430C" w:rsidP="0081690C">
            <w:pPr>
              <w:jc w:val="center"/>
              <w:rPr>
                <w:b/>
                <w:i/>
                <w:sz w:val="16"/>
                <w:szCs w:val="16"/>
              </w:rPr>
            </w:pPr>
            <w:r w:rsidRPr="007C430C">
              <w:rPr>
                <w:b/>
                <w:i/>
                <w:sz w:val="16"/>
                <w:szCs w:val="16"/>
              </w:rPr>
              <w:t>31.12.202</w:t>
            </w:r>
            <w:r w:rsidR="0081690C">
              <w:rPr>
                <w:b/>
                <w:i/>
                <w:sz w:val="16"/>
                <w:szCs w:val="16"/>
              </w:rPr>
              <w:t>2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>
              <w:rPr>
                <w:b/>
                <w:bCs/>
                <w:i/>
                <w:iCs/>
                <w:sz w:val="15"/>
                <w:szCs w:val="15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</w:t>
            </w:r>
            <w:r>
              <w:rPr>
                <w:sz w:val="15"/>
                <w:szCs w:val="15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B12D53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CA6C3A" w:rsidRPr="002101E6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sz w:val="15"/>
                <w:szCs w:val="15"/>
              </w:rPr>
            </w:pPr>
            <w:r w:rsidRPr="002101E6">
              <w:rPr>
                <w:sz w:val="15"/>
                <w:szCs w:val="15"/>
              </w:rPr>
              <w:t xml:space="preserve">Záväzky so zostatkovou dobou splatnosti </w:t>
            </w:r>
            <w:r>
              <w:rPr>
                <w:sz w:val="15"/>
                <w:szCs w:val="15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B12D53" w:rsidRDefault="0081690C" w:rsidP="000D5410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A6C3A" w:rsidRPr="002101E6" w:rsidRDefault="0081690C" w:rsidP="00A71BDB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3311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81690C" w:rsidP="000D5410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2101E6" w:rsidRDefault="0081690C" w:rsidP="0081690C">
            <w:pPr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3311</w:t>
            </w: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b/>
                <w:bCs/>
                <w:i/>
                <w:iCs/>
                <w:sz w:val="15"/>
                <w:szCs w:val="15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</w:p>
        </w:tc>
      </w:tr>
      <w:tr w:rsidR="00CA6C3A" w:rsidRPr="002101E6" w:rsidTr="00537FB9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CA6C3A" w:rsidRPr="00B11125" w:rsidRDefault="00CA6C3A" w:rsidP="00537FB9">
            <w:pPr>
              <w:rPr>
                <w:sz w:val="15"/>
                <w:szCs w:val="15"/>
              </w:rPr>
            </w:pPr>
            <w:r w:rsidRPr="00B11125">
              <w:rPr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CA6C3A" w:rsidP="00537FB9">
            <w:pPr>
              <w:jc w:val="right"/>
              <w:rPr>
                <w:sz w:val="15"/>
                <w:szCs w:val="15"/>
              </w:rPr>
            </w:pPr>
            <w:r w:rsidRPr="00B22CB2">
              <w:rPr>
                <w:sz w:val="15"/>
                <w:szCs w:val="15"/>
              </w:rPr>
              <w:t>0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A6C3A" w:rsidRPr="00B22CB2" w:rsidRDefault="007C430C" w:rsidP="00537FB9">
            <w:pPr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CA6C3A" w:rsidRPr="002101E6" w:rsidTr="00537FB9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101E6" w:rsidRDefault="00CA6C3A" w:rsidP="00537FB9">
            <w:pPr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 xml:space="preserve">Spolu </w:t>
            </w:r>
            <w:r>
              <w:rPr>
                <w:b/>
                <w:bCs/>
                <w:sz w:val="15"/>
                <w:szCs w:val="15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A442F5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A6C3A" w:rsidRPr="002264FC" w:rsidRDefault="00CA6C3A" w:rsidP="00537FB9">
            <w:pPr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bookmarkEnd w:id="6"/>
    </w:tbl>
    <w:p w:rsidR="00CA6C3A" w:rsidRDefault="00CA6C3A" w:rsidP="00CA6C3A"/>
    <w:p w:rsidR="00CA6C3A" w:rsidRPr="00B167B8" w:rsidRDefault="00CA6C3A" w:rsidP="00CA6C3A"/>
    <w:p w:rsidR="00CA6C3A" w:rsidRPr="00B22CB2" w:rsidRDefault="00CA6C3A" w:rsidP="00CA6C3A">
      <w:pPr>
        <w:pStyle w:val="Nadpis1"/>
      </w:pPr>
      <w:r w:rsidRPr="00B22CB2">
        <w:t>Informácie o iných aktívach a iných pasívach</w:t>
      </w:r>
    </w:p>
    <w:p w:rsidR="00CA6C3A" w:rsidRPr="00B22CB2" w:rsidRDefault="00CA6C3A" w:rsidP="00CA6C3A"/>
    <w:p w:rsidR="00CA6C3A" w:rsidRPr="00B22CB2" w:rsidRDefault="00CA6C3A" w:rsidP="00CA6C3A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CA6C3A" w:rsidRPr="00125A6A" w:rsidRDefault="00CA6C3A" w:rsidP="00CA6C3A"/>
    <w:p w:rsidR="00CA6C3A" w:rsidRDefault="00CA6C3A" w:rsidP="00CA6C3A">
      <w:r w:rsidRPr="00F12BC7">
        <w:t xml:space="preserve">Spoločnosť </w:t>
      </w:r>
      <w:r w:rsidR="00D17727">
        <w:t xml:space="preserve"> nemá v</w:t>
      </w:r>
      <w:r w:rsidR="00A442F5">
        <w:t> </w:t>
      </w:r>
      <w:r w:rsidR="00D17727">
        <w:t>pren</w:t>
      </w:r>
      <w:r w:rsidR="00EC7D44">
        <w:t>á</w:t>
      </w:r>
      <w:r w:rsidR="00A442F5">
        <w:t xml:space="preserve">jme žiadny </w:t>
      </w:r>
      <w:r w:rsidRPr="00F12BC7">
        <w:t xml:space="preserve"> </w:t>
      </w:r>
      <w:r w:rsidR="00A442F5">
        <w:t>majetok.</w:t>
      </w:r>
    </w:p>
    <w:p w:rsidR="00CA6C3A" w:rsidRDefault="00CA6C3A" w:rsidP="00CA6C3A"/>
    <w:p w:rsidR="00CA6C3A" w:rsidRPr="00286CD3" w:rsidRDefault="00CA6C3A" w:rsidP="00CA6C3A"/>
    <w:p w:rsidR="00CA6C3A" w:rsidRPr="002101E6" w:rsidRDefault="00CA6C3A" w:rsidP="00CA6C3A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CA6C3A" w:rsidRPr="002101E6" w:rsidRDefault="00CA6C3A" w:rsidP="00CA6C3A">
      <w:pPr>
        <w:rPr>
          <w:u w:val="single"/>
        </w:rPr>
      </w:pPr>
    </w:p>
    <w:p w:rsidR="00CA6C3A" w:rsidRPr="002101E6" w:rsidRDefault="00CA6C3A" w:rsidP="00CA6C3A">
      <w:pPr>
        <w:rPr>
          <w:snapToGrid w:val="0"/>
        </w:rPr>
      </w:pPr>
      <w:r>
        <w:rPr>
          <w:snapToGrid w:val="0"/>
        </w:rPr>
        <w:t>Po 31. decembri 20</w:t>
      </w:r>
      <w:r w:rsidR="00A442F5">
        <w:rPr>
          <w:snapToGrid w:val="0"/>
        </w:rPr>
        <w:t>2</w:t>
      </w:r>
      <w:r w:rsidR="0081690C">
        <w:rPr>
          <w:snapToGrid w:val="0"/>
        </w:rPr>
        <w:t>3</w:t>
      </w:r>
      <w:r>
        <w:rPr>
          <w:snapToGrid w:val="0"/>
        </w:rPr>
        <w:t xml:space="preserve"> </w:t>
      </w:r>
      <w:r w:rsidRPr="002101E6">
        <w:rPr>
          <w:snapToGrid w:val="0"/>
        </w:rPr>
        <w:t>a do dňa zostavenia účtovnej závierky nenastali žiadne také udalosti, ktoré by významným spôsobom ovplyvnili aktíva</w:t>
      </w:r>
      <w:r>
        <w:rPr>
          <w:snapToGrid w:val="0"/>
        </w:rPr>
        <w:t>,</w:t>
      </w:r>
      <w:r w:rsidRPr="002101E6">
        <w:rPr>
          <w:snapToGrid w:val="0"/>
        </w:rPr>
        <w:t xml:space="preserve"> pasíva </w:t>
      </w:r>
      <w:r>
        <w:rPr>
          <w:snapToGrid w:val="0"/>
        </w:rPr>
        <w:t xml:space="preserve">alebo výsledky hospodárenia </w:t>
      </w:r>
      <w:r w:rsidRPr="00F132A5">
        <w:rPr>
          <w:snapToGrid w:val="0"/>
        </w:rPr>
        <w:t>S</w:t>
      </w:r>
      <w:r w:rsidRPr="002101E6">
        <w:rPr>
          <w:snapToGrid w:val="0"/>
        </w:rPr>
        <w:t>poločnosti, okrem tých, ktoré sú uvedené vyššie a ktoré sú výsledkom bežnej činnosti.</w:t>
      </w:r>
    </w:p>
    <w:p w:rsidR="00CA6C3A" w:rsidRDefault="00CA6C3A" w:rsidP="00CA6C3A">
      <w:pPr>
        <w:rPr>
          <w:snapToGrid w:val="0"/>
        </w:rPr>
      </w:pPr>
    </w:p>
    <w:p w:rsidR="00CA6C3A" w:rsidRDefault="00CA6C3A" w:rsidP="00CA6C3A">
      <w:pPr>
        <w:rPr>
          <w:snapToGrid w:val="0"/>
        </w:rPr>
      </w:pPr>
    </w:p>
    <w:p w:rsidR="00915FBC" w:rsidRPr="002101E6" w:rsidRDefault="00915FBC" w:rsidP="00915FBC">
      <w:pPr>
        <w:rPr>
          <w:sz w:val="16"/>
          <w:szCs w:val="16"/>
        </w:rPr>
      </w:pPr>
    </w:p>
    <w:p w:rsidR="00915FBC" w:rsidRPr="002101E6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15FBC" w:rsidRPr="002101E6" w:rsidRDefault="00915FBC" w:rsidP="00915FBC">
      <w:pPr>
        <w:ind w:left="539"/>
      </w:pPr>
    </w:p>
    <w:p w:rsidR="00915FBC" w:rsidRPr="00B22CB2" w:rsidRDefault="00915FBC" w:rsidP="00915FBC">
      <w:pPr>
        <w:ind w:left="1364"/>
      </w:pPr>
    </w:p>
    <w:p w:rsidR="00915FBC" w:rsidRDefault="00915FBC" w:rsidP="00915FBC">
      <w:pPr>
        <w:ind w:left="539"/>
      </w:pPr>
      <w:r w:rsidRPr="00B22CB2">
        <w:t>.</w:t>
      </w:r>
    </w:p>
    <w:p w:rsidR="00915FBC" w:rsidRDefault="00915FBC" w:rsidP="00915FBC">
      <w:pPr>
        <w:ind w:left="539"/>
      </w:pPr>
    </w:p>
    <w:p w:rsidR="00915FBC" w:rsidRDefault="00915FBC" w:rsidP="00915FBC">
      <w:pPr>
        <w:ind w:left="539"/>
      </w:pPr>
    </w:p>
    <w:p w:rsidR="0094614D" w:rsidRPr="00915FBC" w:rsidRDefault="0094614D">
      <w:pPr>
        <w:rPr>
          <w:sz w:val="16"/>
          <w:szCs w:val="16"/>
        </w:rPr>
      </w:pPr>
    </w:p>
    <w:sectPr w:rsidR="0094614D" w:rsidRPr="00915FBC" w:rsidSect="001979F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0"/>
  </w:num>
  <w:num w:numId="2">
    <w:abstractNumId w:val="2"/>
  </w:num>
  <w:num w:numId="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7"/>
  </w:num>
  <w:num w:numId="6">
    <w:abstractNumId w:val="4"/>
  </w:num>
  <w:num w:numId="7">
    <w:abstractNumId w:val="8"/>
  </w:num>
  <w:num w:numId="8">
    <w:abstractNumId w:val="6"/>
  </w:num>
  <w:num w:numId="9">
    <w:abstractNumId w:val="9"/>
  </w:num>
  <w:num w:numId="10">
    <w:abstractNumId w:val="0"/>
  </w:num>
  <w:num w:numId="11">
    <w:abstractNumId w:val="5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915FBC"/>
    <w:rsid w:val="000D5410"/>
    <w:rsid w:val="00135B57"/>
    <w:rsid w:val="001979F5"/>
    <w:rsid w:val="00322D81"/>
    <w:rsid w:val="00587BBE"/>
    <w:rsid w:val="006D6084"/>
    <w:rsid w:val="007C430C"/>
    <w:rsid w:val="007C5643"/>
    <w:rsid w:val="0081690C"/>
    <w:rsid w:val="00915FBC"/>
    <w:rsid w:val="0094614D"/>
    <w:rsid w:val="009B3ECB"/>
    <w:rsid w:val="00A228D0"/>
    <w:rsid w:val="00A442F5"/>
    <w:rsid w:val="00A71BDB"/>
    <w:rsid w:val="00CA6C3A"/>
    <w:rsid w:val="00CC1CDA"/>
    <w:rsid w:val="00D17727"/>
    <w:rsid w:val="00D834DB"/>
    <w:rsid w:val="00E02859"/>
    <w:rsid w:val="00E82AD4"/>
    <w:rsid w:val="00EC4ACC"/>
    <w:rsid w:val="00EC7D44"/>
    <w:rsid w:val="00FC1D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979F5"/>
  </w:style>
  <w:style w:type="paragraph" w:styleId="Nadpis1">
    <w:name w:val="heading 1"/>
    <w:basedOn w:val="Normlny"/>
    <w:next w:val="Normlny"/>
    <w:link w:val="Nadpis1Char"/>
    <w:uiPriority w:val="99"/>
    <w:qFormat/>
    <w:rsid w:val="00915FBC"/>
    <w:pPr>
      <w:keepNext/>
      <w:numPr>
        <w:numId w:val="1"/>
      </w:numPr>
      <w:spacing w:after="0" w:line="240" w:lineRule="auto"/>
      <w:jc w:val="both"/>
      <w:outlineLvl w:val="0"/>
    </w:pPr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15FBC"/>
    <w:pPr>
      <w:keepNext/>
      <w:numPr>
        <w:ilvl w:val="1"/>
        <w:numId w:val="1"/>
      </w:numPr>
      <w:spacing w:after="0" w:line="240" w:lineRule="auto"/>
      <w:jc w:val="both"/>
      <w:outlineLvl w:val="1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15FBC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Verdana" w:eastAsia="Times New Roman" w:hAnsi="Verdana" w:cs="Verdana"/>
      <w:sz w:val="17"/>
      <w:szCs w:val="17"/>
      <w:u w:val="single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15FBC"/>
    <w:pPr>
      <w:keepNext/>
      <w:numPr>
        <w:ilvl w:val="3"/>
        <w:numId w:val="1"/>
      </w:numPr>
      <w:spacing w:after="0" w:line="240" w:lineRule="auto"/>
      <w:jc w:val="both"/>
      <w:outlineLvl w:val="3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15FBC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15FBC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15FBC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Verdana" w:eastAsia="Times New Roman" w:hAnsi="Verdana" w:cs="Verdana"/>
      <w:sz w:val="17"/>
      <w:szCs w:val="17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15FBC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Verdana" w:eastAsia="Times New Roman" w:hAnsi="Verdana" w:cs="Verdana"/>
      <w:i/>
      <w:iCs/>
      <w:sz w:val="17"/>
      <w:szCs w:val="17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15FBC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Verdana" w:eastAsia="Times New Roman" w:hAnsi="Verdana" w:cs="Verdana"/>
      <w:sz w:val="17"/>
      <w:szCs w:val="17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915FBC"/>
    <w:rPr>
      <w:rFonts w:ascii="Verdana" w:eastAsia="Times New Roman" w:hAnsi="Verdana" w:cs="Verdana"/>
      <w:b/>
      <w:bCs/>
      <w:caps/>
      <w:kern w:val="32"/>
      <w:sz w:val="18"/>
      <w:szCs w:val="18"/>
      <w:u w:val="single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915FBC"/>
    <w:rPr>
      <w:rFonts w:ascii="Verdana" w:eastAsia="Times New Roman" w:hAnsi="Verdana" w:cs="Verdana"/>
      <w:sz w:val="17"/>
      <w:szCs w:val="17"/>
      <w:u w:val="single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915FBC"/>
    <w:rPr>
      <w:rFonts w:ascii="Verdana" w:eastAsia="Times New Roman" w:hAnsi="Verdana" w:cs="Verdana"/>
      <w:b/>
      <w:bCs/>
      <w:i/>
      <w:iCs/>
      <w:sz w:val="17"/>
      <w:szCs w:val="17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915FBC"/>
    <w:rPr>
      <w:rFonts w:ascii="Verdana" w:eastAsia="Times New Roman" w:hAnsi="Verdana" w:cs="Verdana"/>
      <w:i/>
      <w:iCs/>
      <w:sz w:val="17"/>
      <w:szCs w:val="17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915FBC"/>
    <w:rPr>
      <w:rFonts w:ascii="Verdana" w:eastAsia="Times New Roman" w:hAnsi="Verdana" w:cs="Verdana"/>
      <w:sz w:val="17"/>
      <w:szCs w:val="17"/>
      <w:lang w:eastAsia="en-US"/>
    </w:rPr>
  </w:style>
  <w:style w:type="paragraph" w:styleId="Hlavika">
    <w:name w:val="header"/>
    <w:basedOn w:val="Normlny"/>
    <w:link w:val="HlavikaChar"/>
    <w:uiPriority w:val="99"/>
    <w:rsid w:val="00915FBC"/>
    <w:pPr>
      <w:tabs>
        <w:tab w:val="center" w:pos="4536"/>
        <w:tab w:val="right" w:pos="9072"/>
      </w:tabs>
      <w:spacing w:after="0" w:line="240" w:lineRule="auto"/>
      <w:jc w:val="both"/>
    </w:pPr>
    <w:rPr>
      <w:rFonts w:ascii="Verdana" w:eastAsia="Times New Roman" w:hAnsi="Verdana" w:cs="Verdana"/>
      <w:b/>
      <w:bCs/>
      <w:sz w:val="17"/>
      <w:szCs w:val="17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915FBC"/>
    <w:rPr>
      <w:rFonts w:ascii="Verdana" w:eastAsia="Times New Roman" w:hAnsi="Verdana" w:cs="Verdana"/>
      <w:b/>
      <w:bCs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CA6C3A"/>
    <w:pPr>
      <w:spacing w:after="0" w:line="240" w:lineRule="auto"/>
      <w:ind w:left="708"/>
      <w:jc w:val="both"/>
    </w:pPr>
    <w:rPr>
      <w:rFonts w:ascii="Verdana" w:eastAsia="Times New Roman" w:hAnsi="Verdana" w:cs="Verdana"/>
      <w:sz w:val="17"/>
      <w:szCs w:val="17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1156</Words>
  <Characters>6591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2</cp:revision>
  <cp:lastPrinted>2022-03-15T18:09:00Z</cp:lastPrinted>
  <dcterms:created xsi:type="dcterms:W3CDTF">2024-03-07T12:47:00Z</dcterms:created>
  <dcterms:modified xsi:type="dcterms:W3CDTF">2024-03-07T12:47:00Z</dcterms:modified>
</cp:coreProperties>
</file>