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DFB4" w14:textId="77777777" w:rsidR="0024581B" w:rsidRDefault="0024581B" w:rsidP="0024581B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52071715  DIČ: 2120881851</w:t>
      </w:r>
    </w:p>
    <w:p w14:paraId="5369E1FE" w14:textId="56DBCA3A" w:rsidR="0024581B" w:rsidRDefault="0024581B" w:rsidP="0024581B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Poznámky k mikro účtovnej závierke za rok 202</w:t>
      </w:r>
      <w:r>
        <w:rPr>
          <w:rFonts w:ascii="TimesNewRomanPSMT" w:hAnsi="TimesNewRomanPSMT" w:cs="TimesNewRomanPSMT"/>
          <w:sz w:val="28"/>
          <w:szCs w:val="28"/>
        </w:rPr>
        <w:t>3</w:t>
      </w:r>
    </w:p>
    <w:p w14:paraId="200FB2CE" w14:textId="77777777" w:rsidR="0024581B" w:rsidRDefault="0024581B" w:rsidP="0024581B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154B4109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030AB297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4C7206C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4D7BA5F0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RERS, s.r.o. (ďalej len Spoločnosť), bola založená 01.10.2018 a do obchodného</w:t>
      </w:r>
    </w:p>
    <w:p w14:paraId="1B99D343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29.11.2018 (Obchodný register Okresného súdu Trnava., oddiel Sro., vložka</w:t>
      </w:r>
    </w:p>
    <w:p w14:paraId="774A7A78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43415/T).</w:t>
      </w:r>
    </w:p>
    <w:p w14:paraId="7F493238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36188C73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stolárstvo,</w:t>
      </w:r>
    </w:p>
    <w:p w14:paraId="66D0E63A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14:paraId="771D1FBA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14:paraId="3357088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 a prenájom nehnuteľností</w:t>
      </w:r>
    </w:p>
    <w:p w14:paraId="2CEFC4F1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563227A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472E5C64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14:paraId="589B3966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55F5EC6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567BDA6D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687776B7" w14:textId="58F0D4C0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4A1232A1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72D36C3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5C9A9C5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326DD7EE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Robert Pőcz, dátum narodenia: 17.07.1970</w:t>
      </w:r>
    </w:p>
    <w:p w14:paraId="3B01A31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Horná ulica 282/3</w:t>
      </w:r>
    </w:p>
    <w:p w14:paraId="48DBB80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930 39 Zlaté Klasy</w:t>
      </w:r>
    </w:p>
    <w:p w14:paraId="303091C2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52547A72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0DEA3F62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6E8E4F84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48D6EA4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20DA74CE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77BFB389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Robert Pőcz, dátum narodenia: 17.07.1970</w:t>
      </w:r>
    </w:p>
    <w:p w14:paraId="10579186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Horná ulica 282/3</w:t>
      </w:r>
    </w:p>
    <w:p w14:paraId="0A7673C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930 39 Zlaté Klasy</w:t>
      </w:r>
    </w:p>
    <w:p w14:paraId="7D459387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14:paraId="71399F3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A9F21CE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55E0C7A8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B58607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87A3076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2A220A6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20CB247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2C43EBB7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vykonávať činnosti uvedené v zakladateľskej listine. </w:t>
      </w:r>
    </w:p>
    <w:p w14:paraId="44B69236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2B140D71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B546A23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3078A27F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EFEBD8D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DBA94C7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9EA65DD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052CBBD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35F068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4F8B107C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50446E8" w14:textId="77777777" w:rsidR="0024581B" w:rsidRDefault="0024581B" w:rsidP="0024581B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Odpisové metódy</w:t>
      </w:r>
      <w:r>
        <w:rPr>
          <w:sz w:val="22"/>
          <w:szCs w:val="22"/>
        </w:rPr>
        <w:t xml:space="preserve"> pri určení odpisov:</w:t>
      </w:r>
    </w:p>
    <w:p w14:paraId="3020EE4D" w14:textId="77777777" w:rsidR="0024581B" w:rsidRDefault="0024581B" w:rsidP="0024581B">
      <w:pPr>
        <w:pStyle w:val="Default"/>
        <w:jc w:val="both"/>
        <w:rPr>
          <w:sz w:val="22"/>
          <w:szCs w:val="22"/>
        </w:rPr>
      </w:pPr>
    </w:p>
    <w:p w14:paraId="7A62C667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3A6253BB" w14:textId="77777777" w:rsidR="0024581B" w:rsidRDefault="0024581B" w:rsidP="002458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14:paraId="6932FF94" w14:textId="77777777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483B804" w14:textId="5199F3A9" w:rsidR="0024581B" w:rsidRDefault="0024581B" w:rsidP="002458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2C3756D5" w14:textId="77777777" w:rsidR="0024581B" w:rsidRDefault="0024581B" w:rsidP="0024581B"/>
    <w:p w14:paraId="620AFA00" w14:textId="77777777" w:rsidR="0024581B" w:rsidRDefault="0024581B" w:rsidP="0024581B"/>
    <w:p w14:paraId="7E1D168A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35"/>
    <w:rsid w:val="000A0C03"/>
    <w:rsid w:val="0024581B"/>
    <w:rsid w:val="00F6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82C2"/>
  <w15:chartTrackingRefBased/>
  <w15:docId w15:val="{5A2EEFBF-743C-481B-AE39-3C2BF911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581B"/>
    <w:pPr>
      <w:spacing w:line="252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45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245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2024-03-07T17:55:00Z</dcterms:created>
  <dcterms:modified xsi:type="dcterms:W3CDTF">2024-03-07T17:56:00Z</dcterms:modified>
</cp:coreProperties>
</file>