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Lanard , s.r.o.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sídlom: Severná 154/10 , 02901 Námestovo , IČO:46154981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zapísaná v obchodnom registri Okresného súdu Žilina  vo vložke č. 54630/L, oddiel Sro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Zápisnica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zo zasadania valného zhromaždenia spoločnosti Lanard, s.r.o.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Termín konania: 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.03.2024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Miesto konania: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Námestovo.</w:t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496"/>
          <w:tab w:val="left" w:leader="none" w:pos="9216"/>
          <w:tab w:val="left" w:leader="none" w:pos="9936"/>
          <w:tab w:val="left" w:leader="none" w:pos="10656"/>
          <w:tab w:val="left" w:leader="none" w:pos="11376"/>
          <w:tab w:val="left" w:leader="none" w:pos="12096"/>
          <w:tab w:val="left" w:leader="none" w:pos="12816"/>
          <w:tab w:val="left" w:leader="none" w:pos="13536"/>
          <w:tab w:val="left" w:leader="none" w:pos="14256"/>
          <w:tab w:val="left" w:leader="none" w:pos="14976"/>
          <w:tab w:val="left" w:leader="none" w:pos="15981"/>
        </w:tabs>
        <w:spacing w:after="0" w:before="0" w:line="240" w:lineRule="auto"/>
        <w:ind w:left="2124" w:right="0" w:hanging="212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Prítomní spoločníci: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  <w:tab/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Galčík, bytom Severná 154/10, 029 01Námestovo.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80"/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vklad do základného imania vo výške 5.000,-Eur a obchodný podiel vo výške100%;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Program: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Rozhodnutie o voľbe orgánov valného zhromaždenia: predsedu a zapisovateľa;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</w:tabs>
        <w:spacing w:after="0" w:before="0" w:line="240" w:lineRule="auto"/>
        <w:ind w:left="36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Rozhodnutie o schválení účtovnej závierky za rok 202</w:t>
      </w:r>
      <w:r w:rsidDel="00000000" w:rsidR="00000000" w:rsidRPr="00000000">
        <w:rPr>
          <w:rFonts w:ascii="Arial" w:cs="Arial" w:eastAsia="Arial" w:hAnsi="Arial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</w:tabs>
        <w:spacing w:after="0" w:before="0" w:line="240" w:lineRule="auto"/>
        <w:ind w:left="36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Záver.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 úvod rokovania privítal konateľ spoločnosti zúčastnených spoločníkov Následne pristúpili k prerokovávaniu jednotlivých bodov programu takto: 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Rozhodnutie o voľbe orgánov valného zhromaždenia: predsedu a zapisovateľa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Galčík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spoločníci konštatujú, že valné zhromaždenie bolo zvolané riadnym spôsobom v súlade so spoločenskou zmluvou a Obchodným zákonníkom.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- program dnešného valného zhromaždenia bol prítomnými akceptovaný bez výhrad a návrhov na jeho zmenu, t.j. dnešné rokovanie bude prebiehať v zmysle oznámeného programu;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 vyššie uvedeným konštatovaniam neboli zo strany zúčastnených vznesené žiadne námietky.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Následne navrhol členov orgánov dnešného rokovania zvoliť takto: predseda: Ivan Galčík, zapisovateľ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Ivan Galčík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Nakoľko k predloženým kandidátom neboli žiadne pripomienky či protinávrhy, dal za predložený návrh hlasovať.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 návrh v celku hlasovalo: </w:t>
        <w:tab/>
        <w:t xml:space="preserve">100% hlasov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Proti návrhu: </w:t>
        <w:tab/>
        <w:tab/>
        <w:tab/>
        <w:t xml:space="preserve">0% hlasov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Zdržali sa: </w:t>
        <w:tab/>
        <w:tab/>
        <w:tab/>
        <w:t xml:space="preserve">0% hlasov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Skonštatovala, že bolo platne prijaté: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Uznesenie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Valné zhromaždenie volí orgány dnešného rokovania takto: predseda: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Galčík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zapisovateľ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Ivan 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Galčík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Schválenie účtovnej závierky za rok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 rámci prerokovania tohto bodu programu navrhla predsedajúca valného zhromaždenia schváliť účtovnú závierku za obdobie od 01.01.202</w:t>
      </w:r>
      <w:r w:rsidDel="00000000" w:rsidR="00000000" w:rsidRPr="00000000">
        <w:rPr>
          <w:rFonts w:ascii="Arial" w:cs="Arial" w:eastAsia="Arial" w:hAnsi="Arial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31.12.202</w:t>
      </w:r>
      <w:r w:rsidDel="00000000" w:rsidR="00000000" w:rsidRPr="00000000">
        <w:rPr>
          <w:rFonts w:ascii="Arial" w:cs="Arial" w:eastAsia="Arial" w:hAnsi="Arial"/>
          <w:rtl w:val="0"/>
        </w:rPr>
        <w:t xml:space="preserve">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 spojení s  vyššie uvedenou zmenou sídla sa článok 3 bod 1 písm. a) spoločenskej zmluvy spoločnosti mení tak, že doterajšie znenie: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Nakoľko k predloženému návrhu neboli žiadne pripomienky či protinávrhy, dal za predložený návrh hlasovať takto: 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 návrh v celku hlasovalo: </w:t>
        <w:tab/>
        <w:t xml:space="preserve">100% hlasov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Proti návrhu: </w:t>
        <w:tab/>
        <w:tab/>
        <w:tab/>
        <w:t xml:space="preserve">0% hlasov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Zdržali sa: </w:t>
        <w:tab/>
        <w:tab/>
        <w:tab/>
        <w:t xml:space="preserve">0% hlasov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Skonštatovala, že bolo platne prijaté:</w:t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Uznesenie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Valné zhromaždenie rozhodlo 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1. schválení riadnej individuálnej účtovnej závierky Spoločnosti za účtovné obdobie od 01.01.202</w:t>
      </w:r>
      <w:r w:rsidDel="00000000" w:rsidR="00000000" w:rsidRPr="00000000">
        <w:rPr>
          <w:rFonts w:ascii="Arial" w:cs="Arial" w:eastAsia="Arial" w:hAnsi="Arial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do 31.12.202</w:t>
      </w:r>
      <w:r w:rsidDel="00000000" w:rsidR="00000000" w:rsidRPr="00000000">
        <w:rPr>
          <w:rFonts w:ascii="Arial" w:cs="Arial" w:eastAsia="Arial" w:hAnsi="Arial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 ktorá sa skladá zo: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a/ mikroúčtovnej závierky za rok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ff0000"/>
          <w:sz w:val="20"/>
          <w:szCs w:val="20"/>
          <w:u w:val="none"/>
          <w:shd w:fill="auto" w:val="clear"/>
          <w:vertAlign w:val="baseline"/>
          <w:rtl w:val="0"/>
        </w:rPr>
        <w:t xml:space="preserve">202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zo stratou 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0,-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EUR 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5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2.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rozdelení zisku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za účtovné obdobie vo výške </w:t>
      </w:r>
      <w:r w:rsidDel="00000000" w:rsidR="00000000" w:rsidRPr="00000000">
        <w:rPr>
          <w:rFonts w:ascii="Arial" w:cs="Arial" w:eastAsia="Arial" w:hAnsi="Arial"/>
          <w:rtl w:val="0"/>
        </w:rPr>
        <w:t xml:space="preserve">769,68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,- EUR  takto: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a/ rezervný fond Spoločnosti sa doplní do výšky 10% základného imania Spoločnosti, t.j. vo výške 76,97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0,-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EUR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b/ zostávajúci zisk za účtovné obdobie vo výške </w:t>
      </w:r>
      <w:r w:rsidDel="00000000" w:rsidR="00000000" w:rsidRPr="00000000">
        <w:rPr>
          <w:rFonts w:ascii="Arial" w:cs="Arial" w:eastAsia="Arial" w:hAnsi="Arial"/>
          <w:rtl w:val="0"/>
        </w:rPr>
        <w:t xml:space="preserve">692,71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,- EUR 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77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  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Príloha: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(1) súvaha Spoločnosti za účtovné obdobie;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(2) mikro účtovná závierka za účtovné obdobie;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(3) poznámky k účtovnej závierke za účtovné obdobie.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0" w:right="0" w:hanging="141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Záver 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 Námestove, dňa </w:t>
      </w:r>
      <w:r w:rsidDel="00000000" w:rsidR="00000000" w:rsidRPr="00000000">
        <w:rPr>
          <w:rFonts w:ascii="Arial" w:cs="Arial" w:eastAsia="Arial" w:hAnsi="Arial"/>
          <w:rtl w:val="0"/>
        </w:rPr>
        <w:t xml:space="preserve">22.3.2024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Predseda: </w:t>
        <w:tab/>
        <w:tab/>
        <w:tab/>
        <w:tab/>
        <w:t xml:space="preserve">zapisovateľ: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Ivan Galčík</w:t>
        <w:tab/>
        <w:tab/>
        <w:tab/>
        <w:t xml:space="preserve">                    Ivan Galčík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LISTINA PRÍTOMNÝCH SPOLOČNÍKOV: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 zasadnutí valného zhromaždenia Lanard , s.r.o.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sídlom: Severná 154/10 , 02901 Námestovo , IČO:46154981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zapísaná v obchodnom registri Okresného súdu Žilina  vo vložke č. 54630/L, oddiel Sro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1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Termín konania: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rtl w:val="0"/>
        </w:rPr>
        <w:t xml:space="preserve">22.3.2024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Miesto konania: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Námestovo.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8496"/>
          <w:tab w:val="left" w:leader="none" w:pos="9216"/>
          <w:tab w:val="left" w:leader="none" w:pos="9936"/>
          <w:tab w:val="left" w:leader="none" w:pos="10656"/>
          <w:tab w:val="left" w:leader="none" w:pos="11376"/>
          <w:tab w:val="left" w:leader="none" w:pos="12096"/>
          <w:tab w:val="left" w:leader="none" w:pos="12816"/>
          <w:tab w:val="left" w:leader="none" w:pos="13536"/>
          <w:tab w:val="left" w:leader="none" w:pos="14256"/>
          <w:tab w:val="left" w:leader="none" w:pos="14976"/>
          <w:tab w:val="left" w:leader="none" w:pos="15981"/>
        </w:tabs>
        <w:spacing w:after="0" w:before="0" w:line="240" w:lineRule="auto"/>
        <w:ind w:left="2124" w:right="0" w:hanging="2124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Prítomní spoločníci: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</w:t>
        <w:tab/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1. Ivan Galčík, bytom Severná 154/10, 029 01Námestovo.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080"/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vklad do základného imania vo výške 5.000,-Eur a obchodný podiel vo výške100%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440"/>
          <w:tab w:val="left" w:leader="none" w:pos="1800"/>
          <w:tab w:val="left" w:leader="none" w:pos="2520"/>
          <w:tab w:val="left" w:leader="none" w:pos="3960"/>
          <w:tab w:val="left" w:leader="none" w:pos="4680"/>
          <w:tab w:val="left" w:leader="none" w:pos="5400"/>
          <w:tab w:val="left" w:leader="none" w:pos="6120"/>
          <w:tab w:val="left" w:leader="none" w:pos="6840"/>
          <w:tab w:val="left" w:leader="none" w:pos="7560"/>
          <w:tab w:val="left" w:leader="none" w:pos="8565"/>
        </w:tabs>
        <w:spacing w:after="0" w:before="0" w:line="240" w:lineRule="auto"/>
        <w:ind w:left="36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pgSz w:h="16837" w:w="11905" w:orient="portrait"/>
      <w:pgMar w:bottom="1134" w:top="1134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)"/>
      <w:lvlJc w:val="left"/>
      <w:pPr>
        <w:ind w:left="0" w:firstLine="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0" w:firstLine="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0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0" w:firstLine="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0" w:firstLine="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0" w:firstLine="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0" w:firstLine="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0" w:firstLine="0"/>
      </w:pPr>
      <w:rPr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/>
    </w:lvl>
    <w:lvl w:ilvl="2">
      <w:start w:val="1"/>
      <w:numFmt w:val="bullet"/>
      <w:lvlText w:val=""/>
      <w:lvlJc w:val="left"/>
      <w:pPr>
        <w:ind w:left="0" w:firstLine="0"/>
      </w:pPr>
      <w:rPr/>
    </w:lvl>
    <w:lvl w:ilvl="3">
      <w:start w:val="1"/>
      <w:numFmt w:val="bullet"/>
      <w:lvlText w:val=""/>
      <w:lvlJc w:val="left"/>
      <w:pPr>
        <w:ind w:left="0" w:firstLine="0"/>
      </w:pPr>
      <w:rPr/>
    </w:lvl>
    <w:lvl w:ilvl="4">
      <w:start w:val="1"/>
      <w:numFmt w:val="bullet"/>
      <w:lvlText w:val=""/>
      <w:lvlJc w:val="left"/>
      <w:pPr>
        <w:ind w:left="0" w:firstLine="0"/>
      </w:pPr>
      <w:rPr/>
    </w:lvl>
    <w:lvl w:ilvl="5">
      <w:start w:val="1"/>
      <w:numFmt w:val="bullet"/>
      <w:lvlText w:val=""/>
      <w:lvlJc w:val="left"/>
      <w:pPr>
        <w:ind w:left="0" w:firstLine="0"/>
      </w:pPr>
      <w:rPr/>
    </w:lvl>
    <w:lvl w:ilvl="6">
      <w:start w:val="1"/>
      <w:numFmt w:val="bullet"/>
      <w:lvlText w:val=""/>
      <w:lvlJc w:val="left"/>
      <w:pPr>
        <w:ind w:left="0" w:firstLine="0"/>
      </w:pPr>
      <w:rPr/>
    </w:lvl>
    <w:lvl w:ilvl="7">
      <w:start w:val="1"/>
      <w:numFmt w:val="bullet"/>
      <w:lvlText w:val=""/>
      <w:lvlJc w:val="left"/>
      <w:pPr>
        <w:ind w:left="0" w:firstLine="0"/>
      </w:pPr>
      <w:rPr/>
    </w:lvl>
    <w:lvl w:ilvl="8">
      <w:start w:val="1"/>
      <w:numFmt w:val="bullet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sk-SK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ální">
    <w:name w:val="Normální"/>
    <w:next w:val="Normální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character" w:styleId="Standardnípísmoodstavce">
    <w:name w:val="Standardní písmo odstavce"/>
    <w:next w:val="Standardnípísmoodstavc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Normálnítabulka">
    <w:name w:val="Normální tabulka"/>
    <w:next w:val="Normálnítabulk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Normálnítabulka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Bezseznamu">
    <w:name w:val="Bez seznamu"/>
    <w:next w:val="Bezseznamu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WW8Num2z0">
    <w:name w:val="WW8Num2z0"/>
    <w:next w:val="WW8Num2z0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effect w:val="none"/>
      <w:vertAlign w:val="baseline"/>
      <w:cs w:val="0"/>
      <w:em w:val="none"/>
      <w:lang/>
    </w:rPr>
  </w:style>
  <w:style w:type="character" w:styleId="Absatz-Standardschriftart">
    <w:name w:val="Absatz-Standardschriftart"/>
    <w:next w:val="Absatz-Standardschriftart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-Absatz-Standardschriftart">
    <w:name w:val="WW-Absatz-Standardschriftart"/>
    <w:next w:val="WW-Absatz-Standardschriftart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WW-Absatz-Standardschriftart1">
    <w:name w:val="WW-Absatz-Standardschriftart1"/>
    <w:next w:val="WW-Absatz-Standardschriftart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RTF_Num21">
    <w:name w:val="RTF_Num 2 1"/>
    <w:next w:val="RTF_Num21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RTF_Num31">
    <w:name w:val="RTF_Num 3 1"/>
    <w:next w:val="RTF_Num31"/>
    <w:autoRedefine w:val="0"/>
    <w:hidden w:val="0"/>
    <w:qFormat w:val="0"/>
    <w:rPr>
      <w:rFonts w:ascii="Times New Roman" w:cs="Times New Roman" w:eastAsia="Times New Roman" w:hAnsi="Times New Roman"/>
      <w:w w:val="100"/>
      <w:position w:val="-1"/>
      <w:effect w:val="none"/>
      <w:vertAlign w:val="baseline"/>
      <w:cs w:val="0"/>
      <w:em w:val="none"/>
      <w:lang/>
    </w:rPr>
  </w:style>
  <w:style w:type="character" w:styleId="RTF_Num32">
    <w:name w:val="RTF_Num 3 2"/>
    <w:next w:val="RTF_Num32"/>
    <w:autoRedefine w:val="0"/>
    <w:hidden w:val="0"/>
    <w:qFormat w:val="0"/>
    <w:rPr>
      <w:rFonts w:ascii="Courier New" w:cs="Courier New" w:eastAsia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RTF_Num33">
    <w:name w:val="RTF_Num 3 3"/>
    <w:next w:val="RTF_Num33"/>
    <w:autoRedefine w:val="0"/>
    <w:hidden w:val="0"/>
    <w:qFormat w:val="0"/>
    <w:rPr>
      <w:rFonts w:ascii="Wingdings" w:cs="Wingdings" w:eastAsia="Wingdings" w:hAnsi="Wingdings"/>
      <w:w w:val="100"/>
      <w:position w:val="-1"/>
      <w:effect w:val="none"/>
      <w:vertAlign w:val="baseline"/>
      <w:cs w:val="0"/>
      <w:em w:val="none"/>
      <w:lang/>
    </w:rPr>
  </w:style>
  <w:style w:type="character" w:styleId="RTF_Num34">
    <w:name w:val="RTF_Num 3 4"/>
    <w:next w:val="RTF_Num34"/>
    <w:autoRedefine w:val="0"/>
    <w:hidden w:val="0"/>
    <w:qFormat w:val="0"/>
    <w:rPr>
      <w:rFonts w:ascii="Symbol" w:cs="Symbol" w:eastAsia="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RTF_Num35">
    <w:name w:val="RTF_Num 3 5"/>
    <w:next w:val="RTF_Num35"/>
    <w:autoRedefine w:val="0"/>
    <w:hidden w:val="0"/>
    <w:qFormat w:val="0"/>
    <w:rPr>
      <w:rFonts w:ascii="Courier New" w:cs="Courier New" w:eastAsia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RTF_Num36">
    <w:name w:val="RTF_Num 3 6"/>
    <w:next w:val="RTF_Num36"/>
    <w:autoRedefine w:val="0"/>
    <w:hidden w:val="0"/>
    <w:qFormat w:val="0"/>
    <w:rPr>
      <w:rFonts w:ascii="Wingdings" w:cs="Wingdings" w:eastAsia="Wingdings" w:hAnsi="Wingdings"/>
      <w:w w:val="100"/>
      <w:position w:val="-1"/>
      <w:effect w:val="none"/>
      <w:vertAlign w:val="baseline"/>
      <w:cs w:val="0"/>
      <w:em w:val="none"/>
      <w:lang/>
    </w:rPr>
  </w:style>
  <w:style w:type="character" w:styleId="RTF_Num37">
    <w:name w:val="RTF_Num 3 7"/>
    <w:next w:val="RTF_Num37"/>
    <w:autoRedefine w:val="0"/>
    <w:hidden w:val="0"/>
    <w:qFormat w:val="0"/>
    <w:rPr>
      <w:rFonts w:ascii="Symbol" w:cs="Symbol" w:eastAsia="Symbol" w:hAnsi="Symbol"/>
      <w:w w:val="100"/>
      <w:position w:val="-1"/>
      <w:effect w:val="none"/>
      <w:vertAlign w:val="baseline"/>
      <w:cs w:val="0"/>
      <w:em w:val="none"/>
      <w:lang/>
    </w:rPr>
  </w:style>
  <w:style w:type="character" w:styleId="RTF_Num38">
    <w:name w:val="RTF_Num 3 8"/>
    <w:next w:val="RTF_Num38"/>
    <w:autoRedefine w:val="0"/>
    <w:hidden w:val="0"/>
    <w:qFormat w:val="0"/>
    <w:rPr>
      <w:rFonts w:ascii="Courier New" w:cs="Courier New" w:eastAsia="Courier New" w:hAnsi="Courier New"/>
      <w:w w:val="100"/>
      <w:position w:val="-1"/>
      <w:effect w:val="none"/>
      <w:vertAlign w:val="baseline"/>
      <w:cs w:val="0"/>
      <w:em w:val="none"/>
      <w:lang/>
    </w:rPr>
  </w:style>
  <w:style w:type="character" w:styleId="RTF_Num39">
    <w:name w:val="RTF_Num 3 9"/>
    <w:next w:val="RTF_Num39"/>
    <w:autoRedefine w:val="0"/>
    <w:hidden w:val="0"/>
    <w:qFormat w:val="0"/>
    <w:rPr>
      <w:rFonts w:ascii="Wingdings" w:cs="Wingdings" w:eastAsia="Wingdings" w:hAnsi="Wingdings"/>
      <w:w w:val="100"/>
      <w:position w:val="-1"/>
      <w:effect w:val="none"/>
      <w:vertAlign w:val="baseline"/>
      <w:cs w:val="0"/>
      <w:em w:val="none"/>
      <w:lang/>
    </w:rPr>
  </w:style>
  <w:style w:type="character" w:styleId="WW8Num9z0">
    <w:name w:val="WW8Num9z0"/>
    <w:next w:val="WW8Num9z0"/>
    <w:autoRedefine w:val="0"/>
    <w:hidden w:val="0"/>
    <w:qFormat w:val="0"/>
    <w:rPr>
      <w:b w:val="1"/>
      <w:i w:val="1"/>
      <w:w w:val="100"/>
      <w:position w:val="-1"/>
      <w:effect w:val="none"/>
      <w:vertAlign w:val="baseline"/>
      <w:cs w:val="0"/>
      <w:em w:val="none"/>
      <w:lang/>
    </w:rPr>
  </w:style>
  <w:style w:type="character" w:styleId="WW8Num9z1">
    <w:name w:val="WW8Num9z1"/>
    <w:next w:val="WW8Num9z1"/>
    <w:autoRedefine w:val="0"/>
    <w:hidden w:val="0"/>
    <w:qFormat w:val="0"/>
    <w:rPr>
      <w:rFonts w:ascii="Symbol" w:cs="Times New Roman" w:eastAsia="Times New Roman" w:hAnsi="Symbol"/>
      <w:i w:val="1"/>
      <w:w w:val="100"/>
      <w:position w:val="-1"/>
      <w:sz w:val="22"/>
      <w:effect w:val="none"/>
      <w:vertAlign w:val="baseline"/>
      <w:cs w:val="0"/>
      <w:em w:val="none"/>
      <w:lang/>
    </w:rPr>
  </w:style>
  <w:style w:type="paragraph" w:styleId="Nadpis">
    <w:name w:val="Nadpis"/>
    <w:basedOn w:val="Normální"/>
    <w:next w:val="Základnítext"/>
    <w:autoRedefine w:val="0"/>
    <w:hidden w:val="0"/>
    <w:qFormat w:val="0"/>
    <w:pPr>
      <w:keepNext w:val="1"/>
      <w:widowControl w:val="0"/>
      <w:suppressAutoHyphens w:val="0"/>
      <w:spacing w:after="12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Mangal" w:eastAsia="SimSun" w:hAnsi="Arial"/>
      <w:w w:val="100"/>
      <w:kern w:val="1"/>
      <w:position w:val="-1"/>
      <w:sz w:val="28"/>
      <w:szCs w:val="28"/>
      <w:effect w:val="none"/>
      <w:vertAlign w:val="baseline"/>
      <w:cs w:val="0"/>
      <w:em w:val="none"/>
      <w:lang w:bidi="hi-IN" w:eastAsia="hi-IN" w:val="sk-SK"/>
    </w:rPr>
  </w:style>
  <w:style w:type="paragraph" w:styleId="Základnítext">
    <w:name w:val="Základní text"/>
    <w:basedOn w:val="Normální"/>
    <w:next w:val="Základnítext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Seznam">
    <w:name w:val="Seznam"/>
    <w:basedOn w:val="Základnítext"/>
    <w:next w:val="Seznam"/>
    <w:autoRedefine w:val="0"/>
    <w:hidden w:val="0"/>
    <w:qFormat w:val="0"/>
    <w:pPr>
      <w:widowControl w:val="0"/>
      <w:suppressAutoHyphens w:val="0"/>
      <w:spacing w:after="120" w:before="0"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Popisok">
    <w:name w:val="Popisok"/>
    <w:basedOn w:val="Normální"/>
    <w:next w:val="Popisok"/>
    <w:autoRedefine w:val="0"/>
    <w:hidden w:val="0"/>
    <w:qFormat w:val="0"/>
    <w:pPr>
      <w:widowControl w:val="0"/>
      <w:suppressLineNumbers w:val="1"/>
      <w:suppressAutoHyphens w:val="0"/>
      <w:spacing w:after="120" w:before="120" w:line="1" w:lineRule="atLeast"/>
      <w:ind w:leftChars="-1" w:rightChars="0" w:firstLineChars="-1"/>
      <w:textDirection w:val="btLr"/>
      <w:textAlignment w:val="top"/>
      <w:outlineLvl w:val="0"/>
    </w:pPr>
    <w:rPr>
      <w:i w:val="1"/>
      <w:iCs w:val="1"/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Index">
    <w:name w:val="Index"/>
    <w:basedOn w:val="Normální"/>
    <w:next w:val="Index"/>
    <w:autoRedefine w:val="0"/>
    <w:hidden w:val="0"/>
    <w:qFormat w:val="0"/>
    <w:pPr>
      <w:widowControl w:val="0"/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kern w:val="1"/>
      <w:position w:val="-1"/>
      <w:sz w:val="24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PreformattedText">
    <w:name w:val="Preformatted Text"/>
    <w:basedOn w:val="Normální"/>
    <w:next w:val="PreformattedText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cs="Courier New" w:eastAsia="NSimSun" w:hAnsi="Courier New"/>
      <w:w w:val="100"/>
      <w:kern w:val="1"/>
      <w:position w:val="-1"/>
      <w:sz w:val="20"/>
      <w:szCs w:val="20"/>
      <w:effect w:val="none"/>
      <w:vertAlign w:val="baseline"/>
      <w:cs w:val="0"/>
      <w:em w:val="none"/>
      <w:lang w:bidi="hi-IN" w:eastAsia="hi-IN" w:val="sk-SK"/>
    </w:rPr>
  </w:style>
  <w:style w:type="paragraph" w:styleId="Základnýtext21">
    <w:name w:val="Základný text 21"/>
    <w:basedOn w:val="Normální"/>
    <w:next w:val="Základnýtext21"/>
    <w:autoRedefine w:val="0"/>
    <w:hidden w:val="0"/>
    <w:qFormat w:val="0"/>
    <w:pPr>
      <w:widowControl w:val="1"/>
      <w:suppressAutoHyphens w:val="0"/>
      <w:autoSpaceDE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w w:val="100"/>
      <w:kern w:val="1"/>
      <w:position w:val="-1"/>
      <w:sz w:val="22"/>
      <w:szCs w:val="24"/>
      <w:effect w:val="none"/>
      <w:vertAlign w:val="baseline"/>
      <w:cs w:val="0"/>
      <w:em w:val="none"/>
      <w:lang w:bidi="hi-IN" w:eastAsia="hi-IN" w:val="sk-SK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Q5xtKtqrDzwXkGl3bANKXHbpzWA==">CgMxLjA4AHIhMVJCOVRNdW5QWmdwUjNSa18tZ0pfVE9zb0RVSnhYWUpi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2023-03-14T11:35:00Z</dcterms:created>
  <dc:creator>Adriana Horváthová</dc:creator>
</cp:coreProperties>
</file>