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00CD3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00C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AB.KVAL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00C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46533478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00C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Školská 390/38, 059 92 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00C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1,8</w:t>
            </w:r>
          </w:p>
        </w:tc>
        <w:tc>
          <w:tcPr>
            <w:tcW w:w="3342" w:type="dxa"/>
          </w:tcPr>
          <w:p w:rsidR="002D7E6D" w:rsidRPr="00A55E63" w:rsidRDefault="00A00C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Default="00A00CD3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roku 2023 boli evidovaní dvaja pracovníci, z čoho jeden bol počas celého roka na dlhodobej PN. Okrem toho spoločnosť evidovala počas celého roka 2023 dvoch </w:t>
      </w:r>
      <w:proofErr w:type="spellStart"/>
      <w:r>
        <w:rPr>
          <w:rFonts w:ascii="Arial" w:hAnsi="Arial" w:cs="Arial"/>
        </w:rPr>
        <w:t>dohodárov</w:t>
      </w:r>
      <w:proofErr w:type="spellEnd"/>
      <w:r>
        <w:rPr>
          <w:rFonts w:ascii="Arial" w:hAnsi="Arial" w:cs="Arial"/>
        </w:rPr>
        <w:t>.</w:t>
      </w:r>
    </w:p>
    <w:p w:rsidR="00A00CD3" w:rsidRPr="00A55E63" w:rsidRDefault="00A00CD3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A00C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hmotný majetok v súlade s odpisovaným plánom, pričom účtovné a daňové odpisy sa rovnajú.</w:t>
      </w:r>
    </w:p>
    <w:p w:rsidR="00A00CD3" w:rsidRPr="00A55E63" w:rsidRDefault="00A00C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A00CD3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A00CD3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A00CD3">
        <w:rPr>
          <w:rFonts w:ascii="Arial" w:hAnsi="Arial" w:cs="Arial"/>
          <w:spacing w:val="-4"/>
          <w:sz w:val="22"/>
          <w:szCs w:val="22"/>
        </w:rPr>
        <w:t>3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A00CD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eviduje zabezpečené záväzky, a to úverovú zmluvu na osobné motorové vozidlo VOLVO XC60 z roku 2021 v zostatkovej hodnote úveru k 31.12.2023 Eur 2 520,74 a úverovú zmluvu na BMV X4 v zostatkovej hodnote úveru k 31.12.2023 v sume 6 912,19 Eur. Oba úvery sú zabezpečené predmetom úveru.</w:t>
      </w:r>
    </w:p>
    <w:p w:rsidR="00A00CD3" w:rsidRPr="00A55E63" w:rsidRDefault="00A00CD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p w:rsidR="00A00CD3" w:rsidRDefault="00A00C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00CD3" w:rsidRPr="00A55E63" w:rsidRDefault="00A00C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rok 2023 dosiahla spoločnosť výnosy v celkovej výške 218 605,21 Eur a celkové náklady boli v sume 200 827,91 Eur, daňová povinnosť 3 353,12 Eur, hospodársky výsledok po zdanení bol takto zisk 12 424,18 Eur</w:t>
      </w:r>
    </w:p>
    <w:sectPr w:rsidR="00A00CD3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03E9" w:rsidRDefault="007803E9">
      <w:r>
        <w:separator/>
      </w:r>
    </w:p>
  </w:endnote>
  <w:endnote w:type="continuationSeparator" w:id="0">
    <w:p w:rsidR="007803E9" w:rsidRDefault="007803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71A83">
    <w:pPr>
      <w:spacing w:line="200" w:lineRule="exact"/>
      <w:rPr>
        <w:sz w:val="20"/>
        <w:szCs w:val="20"/>
      </w:rPr>
    </w:pPr>
    <w:r w:rsidRPr="00D71A8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71A8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71A83">
                  <w:fldChar w:fldCharType="separate"/>
                </w:r>
                <w:r w:rsidR="00A00CD3">
                  <w:rPr>
                    <w:rFonts w:cs="Times New Roman"/>
                    <w:noProof/>
                  </w:rPr>
                  <w:t>3</w:t>
                </w:r>
                <w:r w:rsidR="00D71A8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03E9" w:rsidRDefault="007803E9">
      <w:r>
        <w:separator/>
      </w:r>
    </w:p>
  </w:footnote>
  <w:footnote w:type="continuationSeparator" w:id="0">
    <w:p w:rsidR="007803E9" w:rsidRDefault="007803E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00CD3">
      <w:rPr>
        <w:rFonts w:ascii="Arial" w:hAnsi="Arial" w:cs="Arial"/>
        <w:sz w:val="22"/>
        <w:szCs w:val="22"/>
        <w:bdr w:val="single" w:sz="4" w:space="0" w:color="auto"/>
      </w:rPr>
      <w:t>46533478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00CD3">
      <w:rPr>
        <w:rFonts w:ascii="Arial" w:hAnsi="Arial" w:cs="Arial"/>
        <w:sz w:val="22"/>
        <w:szCs w:val="22"/>
        <w:bdr w:val="single" w:sz="4" w:space="0" w:color="auto"/>
      </w:rPr>
      <w:t>2023444478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7803E9"/>
    <w:rsid w:val="00844508"/>
    <w:rsid w:val="008771A6"/>
    <w:rsid w:val="00913435"/>
    <w:rsid w:val="00916772"/>
    <w:rsid w:val="009A27D0"/>
    <w:rsid w:val="009D3D78"/>
    <w:rsid w:val="009D5C84"/>
    <w:rsid w:val="00A00CD3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D71A83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1212</Words>
  <Characters>6914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2024-03-23T11:27:00Z</cp:lastPrinted>
  <dcterms:created xsi:type="dcterms:W3CDTF">2024-03-23T11:27:00Z</dcterms:created>
  <dcterms:modified xsi:type="dcterms:W3CDTF">2024-03-23T11:27:00Z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