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B100C2">
        <w:rPr>
          <w:rFonts w:ascii="Arial Narrow" w:hAnsi="Arial Narrow"/>
          <w:b/>
        </w:rPr>
        <w:t>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100C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ARCHIMEDICA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100C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46180222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100C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Ľubická</w:t>
            </w:r>
            <w:proofErr w:type="spellEnd"/>
            <w:r>
              <w:rPr>
                <w:rFonts w:ascii="Arial" w:hAnsi="Arial" w:cs="Arial"/>
              </w:rPr>
              <w:t xml:space="preserve"> cesta 1099/52,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100C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B100C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Default="00B100C2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jednotka počet roka 2023 evidovala dvoch zamestnancov v trvalom pracovnom pomere a jednu </w:t>
      </w:r>
      <w:proofErr w:type="spellStart"/>
      <w:r>
        <w:rPr>
          <w:rFonts w:ascii="Arial" w:hAnsi="Arial" w:cs="Arial"/>
        </w:rPr>
        <w:t>dohodárku</w:t>
      </w:r>
      <w:proofErr w:type="spellEnd"/>
      <w:r>
        <w:rPr>
          <w:rFonts w:ascii="Arial" w:hAnsi="Arial" w:cs="Arial"/>
        </w:rPr>
        <w:t>.</w:t>
      </w:r>
    </w:p>
    <w:p w:rsidR="00B100C2" w:rsidRPr="00A55E63" w:rsidRDefault="00B100C2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B100C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priebehu roka 2023 obstarala účtovná jednotka osobný automobil, ktorý bol v súlade s odpisovým plánom zaradený do príslušnej odpisovej skupiny. Daňové a účtovné odpisy sa rovnajú.</w:t>
      </w:r>
    </w:p>
    <w:p w:rsidR="00B100C2" w:rsidRPr="00A55E63" w:rsidRDefault="00B100C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B100C2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</w:t>
      </w:r>
      <w:r w:rsidR="00B100C2">
        <w:rPr>
          <w:rFonts w:ascii="Arial" w:hAnsi="Arial" w:cs="Arial"/>
        </w:rPr>
        <w:t xml:space="preserve"> jednotka neúčtovala v roku 2023</w:t>
      </w:r>
      <w:r>
        <w:rPr>
          <w:rFonts w:ascii="Arial" w:hAnsi="Arial" w:cs="Arial"/>
        </w:rPr>
        <w:t xml:space="preserve"> o 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B100C2">
        <w:rPr>
          <w:rFonts w:ascii="Arial" w:hAnsi="Arial" w:cs="Arial"/>
          <w:spacing w:val="-4"/>
          <w:sz w:val="22"/>
          <w:szCs w:val="22"/>
        </w:rPr>
        <w:t>3</w:t>
      </w:r>
      <w:r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B100C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 koncu rok a2023 účtovná jednotka neevidovala záväzky so zostatkovou dobou splatnosti dlhšou ako 5 rokov a zároveň neevidovala ani zabezpečené záväzky.</w:t>
      </w:r>
    </w:p>
    <w:p w:rsidR="00B100C2" w:rsidRPr="00A55E63" w:rsidRDefault="00B100C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100C2">
        <w:rPr>
          <w:rFonts w:ascii="Arial" w:hAnsi="Arial" w:cs="Arial"/>
          <w:sz w:val="22"/>
          <w:szCs w:val="22"/>
        </w:rPr>
        <w:t xml:space="preserve"> ///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 xml:space="preserve">kapitálový fond z príspevkov </w:t>
      </w:r>
      <w:r>
        <w:rPr>
          <w:rFonts w:ascii="Arial" w:hAnsi="Arial" w:cs="Arial"/>
          <w:sz w:val="22"/>
          <w:szCs w:val="22"/>
        </w:rPr>
        <w:t>podľa § 123 ods. 2 a § 217a Obchodného zákonníka v znení neskorších predpisov.</w:t>
      </w:r>
    </w:p>
    <w:p w:rsidR="00B100C2" w:rsidRPr="00C93808" w:rsidRDefault="00B100C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100C2">
        <w:rPr>
          <w:rFonts w:ascii="Arial" w:hAnsi="Arial" w:cs="Arial"/>
          <w:sz w:val="22"/>
          <w:szCs w:val="22"/>
        </w:rPr>
        <w:t xml:space="preserve"> ///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body číslo </w:t>
      </w:r>
      <w:r w:rsidR="00B100C2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až 7 článku III. nemá účtovná jednotka náplň.</w:t>
      </w:r>
    </w:p>
    <w:p w:rsidR="00B100C2" w:rsidRDefault="00B100C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100C2" w:rsidRPr="00A55E63" w:rsidRDefault="00B100C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vykázala za rok 2023 zisk po zdanení 73 177,74 Eur, pri celkových výnosoch 208 726,83 Eur a celkových nákladoch včítane dane z príjmu za rok 2023 135 549,09 Eur.</w:t>
      </w:r>
    </w:p>
    <w:sectPr w:rsidR="00B100C2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04A6" w:rsidRDefault="003B04A6">
      <w:r>
        <w:separator/>
      </w:r>
    </w:p>
  </w:endnote>
  <w:endnote w:type="continuationSeparator" w:id="0">
    <w:p w:rsidR="003B04A6" w:rsidRDefault="003B04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22F44">
    <w:pPr>
      <w:spacing w:line="200" w:lineRule="exact"/>
      <w:rPr>
        <w:sz w:val="20"/>
        <w:szCs w:val="20"/>
      </w:rPr>
    </w:pPr>
    <w:r w:rsidRPr="00222F4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22F4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22F44">
                  <w:fldChar w:fldCharType="separate"/>
                </w:r>
                <w:r w:rsidR="00B100C2">
                  <w:rPr>
                    <w:rFonts w:cs="Times New Roman"/>
                    <w:noProof/>
                  </w:rPr>
                  <w:t>3</w:t>
                </w:r>
                <w:r w:rsidR="00222F4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04A6" w:rsidRDefault="003B04A6">
      <w:r>
        <w:separator/>
      </w:r>
    </w:p>
  </w:footnote>
  <w:footnote w:type="continuationSeparator" w:id="0">
    <w:p w:rsidR="003B04A6" w:rsidRDefault="003B04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100C2">
      <w:rPr>
        <w:rFonts w:ascii="Arial" w:hAnsi="Arial" w:cs="Arial"/>
        <w:sz w:val="22"/>
        <w:szCs w:val="22"/>
        <w:bdr w:val="single" w:sz="4" w:space="0" w:color="auto"/>
      </w:rPr>
      <w:t>46180222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100C2">
      <w:rPr>
        <w:rFonts w:ascii="Arial" w:hAnsi="Arial" w:cs="Arial"/>
        <w:sz w:val="22"/>
        <w:szCs w:val="22"/>
        <w:bdr w:val="single" w:sz="4" w:space="0" w:color="auto"/>
      </w:rPr>
      <w:t>2023269248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222F44"/>
    <w:rsid w:val="002401F1"/>
    <w:rsid w:val="002C12B4"/>
    <w:rsid w:val="002D7E6D"/>
    <w:rsid w:val="003218FC"/>
    <w:rsid w:val="003558F0"/>
    <w:rsid w:val="003657F5"/>
    <w:rsid w:val="00373635"/>
    <w:rsid w:val="003A6325"/>
    <w:rsid w:val="003B04A6"/>
    <w:rsid w:val="003D056F"/>
    <w:rsid w:val="00401155"/>
    <w:rsid w:val="004A2BF3"/>
    <w:rsid w:val="0055784D"/>
    <w:rsid w:val="00614D6B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00C2"/>
    <w:rsid w:val="00B15E67"/>
    <w:rsid w:val="00B7440A"/>
    <w:rsid w:val="00B96D1D"/>
    <w:rsid w:val="00C01CB7"/>
    <w:rsid w:val="00C93808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1189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2024-03-23T14:42:00Z</cp:lastPrinted>
  <dcterms:created xsi:type="dcterms:W3CDTF">2024-03-23T14:44:00Z</dcterms:created>
  <dcterms:modified xsi:type="dcterms:W3CDTF">2024-03-23T14:44:00Z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