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1A78" w:rsidRDefault="00DF0388">
      <w:pPr>
        <w:spacing w:after="0"/>
        <w:jc w:val="both"/>
      </w:pPr>
      <w:r>
        <w:rPr>
          <w:rFonts w:ascii="Arial" w:eastAsia="Arial" w:hAnsi="Arial" w:cs="Arial"/>
          <w:b/>
          <w:sz w:val="20"/>
        </w:rPr>
        <w:t xml:space="preserve"> </w:t>
      </w:r>
      <w:r>
        <w:rPr>
          <w:rFonts w:ascii="Arial" w:eastAsia="Arial" w:hAnsi="Arial" w:cs="Arial"/>
          <w:b/>
          <w:sz w:val="20"/>
        </w:rPr>
        <w:tab/>
        <w:t xml:space="preserve"> </w:t>
      </w:r>
      <w:r>
        <w:rPr>
          <w:rFonts w:ascii="Arial" w:eastAsia="Arial" w:hAnsi="Arial" w:cs="Arial"/>
          <w:b/>
          <w:sz w:val="20"/>
        </w:rPr>
        <w:tab/>
        <w:t xml:space="preserve"> </w:t>
      </w:r>
    </w:p>
    <w:p w:rsidR="00771A78" w:rsidRDefault="00DF0388">
      <w:pPr>
        <w:spacing w:after="0"/>
      </w:pPr>
      <w:r>
        <w:rPr>
          <w:rFonts w:ascii="Arial" w:eastAsia="Arial" w:hAnsi="Arial" w:cs="Arial"/>
          <w:b/>
          <w:sz w:val="20"/>
        </w:rPr>
        <w:t xml:space="preserve"> </w:t>
      </w:r>
    </w:p>
    <w:tbl>
      <w:tblPr>
        <w:tblStyle w:val="TableGrid"/>
        <w:tblW w:w="9386" w:type="dxa"/>
        <w:tblInd w:w="-29" w:type="dxa"/>
        <w:tblCellMar>
          <w:top w:w="38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985"/>
        <w:gridCol w:w="5401"/>
      </w:tblGrid>
      <w:tr w:rsidR="00771A78">
        <w:trPr>
          <w:trHeight w:val="276"/>
        </w:trPr>
        <w:tc>
          <w:tcPr>
            <w:tcW w:w="3985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771A78" w:rsidRDefault="00DF0388">
            <w:pPr>
              <w:spacing w:after="0"/>
              <w:ind w:left="3159"/>
            </w:pPr>
            <w:r>
              <w:rPr>
                <w:rFonts w:ascii="Times New Roman" w:eastAsia="Times New Roman" w:hAnsi="Times New Roman" w:cs="Times New Roman"/>
                <w:i/>
                <w:sz w:val="20"/>
              </w:rPr>
              <w:t>I.</w:t>
            </w:r>
            <w:r>
              <w:rPr>
                <w:rFonts w:ascii="Arial" w:eastAsia="Arial" w:hAnsi="Arial" w:cs="Arial"/>
                <w:i/>
                <w:sz w:val="20"/>
              </w:rPr>
              <w:t xml:space="preserve"> 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771A78" w:rsidRDefault="00DF0388">
            <w:pPr>
              <w:spacing w:after="0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Všeobecné informácie             </w:t>
            </w:r>
            <w:r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</w:p>
        </w:tc>
      </w:tr>
    </w:tbl>
    <w:p w:rsidR="00771A78" w:rsidRDefault="00DF0388">
      <w:pPr>
        <w:spacing w:after="0"/>
      </w:pPr>
      <w:r>
        <w:rPr>
          <w:rFonts w:ascii="Arial" w:eastAsia="Arial" w:hAnsi="Arial" w:cs="Arial"/>
          <w:b/>
          <w:sz w:val="20"/>
        </w:rPr>
        <w:t xml:space="preserve"> </w:t>
      </w:r>
    </w:p>
    <w:p w:rsidR="00771A78" w:rsidRDefault="00DF0388">
      <w:pPr>
        <w:spacing w:after="0"/>
        <w:ind w:left="425"/>
      </w:pPr>
      <w:r>
        <w:rPr>
          <w:rFonts w:ascii="Arial" w:eastAsia="Arial" w:hAnsi="Arial" w:cs="Arial"/>
          <w:b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6" w:type="dxa"/>
          <w:left w:w="108" w:type="dxa"/>
          <w:bottom w:w="0" w:type="dxa"/>
          <w:right w:w="103" w:type="dxa"/>
        </w:tblCellMar>
        <w:tblLook w:val="04A0" w:firstRow="1" w:lastRow="0" w:firstColumn="1" w:lastColumn="0" w:noHBand="0" w:noVBand="1"/>
      </w:tblPr>
      <w:tblGrid>
        <w:gridCol w:w="2268"/>
        <w:gridCol w:w="7089"/>
      </w:tblGrid>
      <w:tr w:rsidR="00771A78">
        <w:trPr>
          <w:trHeight w:val="1111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(1) </w:t>
            </w:r>
            <w:r>
              <w:rPr>
                <w:rFonts w:ascii="Arial" w:eastAsia="Arial" w:hAnsi="Arial" w:cs="Arial"/>
                <w:b/>
                <w:sz w:val="20"/>
              </w:rPr>
              <w:t>Obchodné meno: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08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KOSMO SLOVAKIA s.r.o. </w:t>
            </w:r>
          </w:p>
        </w:tc>
      </w:tr>
      <w:tr w:rsidR="00771A78">
        <w:trPr>
          <w:trHeight w:val="35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Sídlo: </w:t>
            </w:r>
          </w:p>
        </w:tc>
        <w:tc>
          <w:tcPr>
            <w:tcW w:w="7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Budovateľská 461/17 Veľké Bielice 958 04 Partizánske </w:t>
            </w:r>
          </w:p>
        </w:tc>
      </w:tr>
    </w:tbl>
    <w:p w:rsidR="00771A78" w:rsidRDefault="00DF0388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8" w:type="dxa"/>
          <w:left w:w="72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262"/>
        <w:gridCol w:w="991"/>
        <w:gridCol w:w="425"/>
        <w:gridCol w:w="4254"/>
        <w:gridCol w:w="425"/>
      </w:tblGrid>
      <w:tr w:rsidR="00771A78">
        <w:trPr>
          <w:trHeight w:val="350"/>
        </w:trPr>
        <w:tc>
          <w:tcPr>
            <w:tcW w:w="935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(2) </w:t>
            </w:r>
            <w:r>
              <w:rPr>
                <w:rFonts w:ascii="Arial" w:eastAsia="Arial" w:hAnsi="Arial" w:cs="Arial"/>
                <w:b/>
                <w:sz w:val="20"/>
              </w:rPr>
              <w:t xml:space="preserve">Údaje o konsolidovanom celku </w:t>
            </w:r>
          </w:p>
        </w:tc>
      </w:tr>
      <w:tr w:rsidR="00771A78">
        <w:trPr>
          <w:trHeight w:val="350"/>
        </w:trPr>
        <w:tc>
          <w:tcPr>
            <w:tcW w:w="42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>ÚJ   nie je súčasťou konsolidovaného celku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ÚJ je </w:t>
            </w:r>
            <w:r>
              <w:rPr>
                <w:rFonts w:ascii="Arial" w:eastAsia="Arial" w:hAnsi="Arial" w:cs="Arial"/>
                <w:sz w:val="20"/>
              </w:rPr>
              <w:t>súčasťou konsolidovaného celku</w:t>
            </w:r>
            <w:r>
              <w:rPr>
                <w:rFonts w:ascii="Arial" w:eastAsia="Arial" w:hAnsi="Arial" w:cs="Arial"/>
                <w:sz w:val="24"/>
              </w:rPr>
              <w:t xml:space="preserve">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1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</w:tr>
      <w:tr w:rsidR="00771A78">
        <w:trPr>
          <w:trHeight w:val="471"/>
        </w:trPr>
        <w:tc>
          <w:tcPr>
            <w:tcW w:w="935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214"/>
            </w:pPr>
            <w:r>
              <w:rPr>
                <w:rFonts w:ascii="Arial" w:eastAsia="Arial" w:hAnsi="Arial" w:cs="Arial"/>
                <w:sz w:val="20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eastAsia="Arial" w:hAnsi="Arial" w:cs="Arial"/>
                <w:i/>
                <w:sz w:val="18"/>
              </w:rPr>
              <w:t xml:space="preserve">  </w:t>
            </w:r>
          </w:p>
        </w:tc>
      </w:tr>
      <w:tr w:rsidR="00771A78">
        <w:trPr>
          <w:trHeight w:val="470"/>
        </w:trPr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Meno ÚJ, ktorá je bezprostredne konsolidujúcou ÚJ: </w:t>
            </w:r>
          </w:p>
        </w:tc>
        <w:tc>
          <w:tcPr>
            <w:tcW w:w="6095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 </w:t>
            </w:r>
          </w:p>
        </w:tc>
      </w:tr>
      <w:tr w:rsidR="00771A78">
        <w:trPr>
          <w:trHeight w:val="350"/>
        </w:trPr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Sídlo : </w:t>
            </w:r>
          </w:p>
        </w:tc>
        <w:tc>
          <w:tcPr>
            <w:tcW w:w="60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:rsidR="00771A78" w:rsidRDefault="00DF0388">
      <w:pPr>
        <w:spacing w:after="0"/>
      </w:pPr>
      <w:r>
        <w:rPr>
          <w:rFonts w:ascii="Arial" w:eastAsia="Arial" w:hAnsi="Arial" w:cs="Arial"/>
          <w:i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0" w:type="dxa"/>
          <w:left w:w="108" w:type="dxa"/>
          <w:bottom w:w="0" w:type="dxa"/>
          <w:right w:w="62" w:type="dxa"/>
        </w:tblCellMar>
        <w:tblLook w:val="04A0" w:firstRow="1" w:lastRow="0" w:firstColumn="1" w:lastColumn="0" w:noHBand="0" w:noVBand="1"/>
      </w:tblPr>
      <w:tblGrid>
        <w:gridCol w:w="3829"/>
        <w:gridCol w:w="1359"/>
        <w:gridCol w:w="1759"/>
        <w:gridCol w:w="711"/>
        <w:gridCol w:w="566"/>
        <w:gridCol w:w="567"/>
        <w:gridCol w:w="566"/>
      </w:tblGrid>
      <w:tr w:rsidR="00771A78">
        <w:trPr>
          <w:trHeight w:val="350"/>
        </w:trPr>
        <w:tc>
          <w:tcPr>
            <w:tcW w:w="69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17"/>
            </w:pPr>
            <w:r>
              <w:rPr>
                <w:rFonts w:ascii="Arial" w:eastAsia="Arial" w:hAnsi="Arial" w:cs="Arial"/>
                <w:sz w:val="20"/>
              </w:rPr>
              <w:t>b)ÚJ je materskou účtovnou jednotkou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21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7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right="4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71A78">
        <w:trPr>
          <w:trHeight w:val="350"/>
        </w:trPr>
        <w:tc>
          <w:tcPr>
            <w:tcW w:w="69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right="7"/>
              <w:jc w:val="center"/>
            </w:pPr>
            <w:r>
              <w:rPr>
                <w:rFonts w:ascii="Arial" w:eastAsia="Arial" w:hAnsi="Arial" w:cs="Arial"/>
                <w:sz w:val="20"/>
              </w:rPr>
              <w:t>ÚJ je oslobodená od povinnosti zostaviť konsolidovanú ÚZ podľa §22</w:t>
            </w:r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1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7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1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48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Obchodné meno a sídlo materskej ÚJ 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4"/>
            </w:pPr>
            <w:r>
              <w:rPr>
                <w:rFonts w:ascii="Arial" w:eastAsia="Arial" w:hAnsi="Arial" w:cs="Arial"/>
                <w:sz w:val="20"/>
              </w:rPr>
              <w:t xml:space="preserve">§ 22 ods.8 </w:t>
            </w:r>
          </w:p>
        </w:tc>
        <w:tc>
          <w:tcPr>
            <w:tcW w:w="1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771A78" w:rsidRDefault="00771A78"/>
        </w:tc>
        <w:tc>
          <w:tcPr>
            <w:tcW w:w="113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771A78" w:rsidRDefault="00771A78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</w:tr>
      <w:tr w:rsidR="00771A78">
        <w:trPr>
          <w:trHeight w:val="350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Obchodné meno asídlo dcérskych ÚJ 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4"/>
            </w:pPr>
            <w:r>
              <w:rPr>
                <w:rFonts w:ascii="Arial" w:eastAsia="Arial" w:hAnsi="Arial" w:cs="Arial"/>
                <w:sz w:val="20"/>
              </w:rPr>
              <w:t xml:space="preserve">§ 22 ods.12 </w:t>
            </w:r>
          </w:p>
        </w:tc>
        <w:tc>
          <w:tcPr>
            <w:tcW w:w="1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771A78" w:rsidRDefault="00771A78"/>
        </w:tc>
        <w:tc>
          <w:tcPr>
            <w:tcW w:w="113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771A78" w:rsidRDefault="00771A78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</w:tr>
    </w:tbl>
    <w:p w:rsidR="00771A78" w:rsidRDefault="00DF0388">
      <w:pPr>
        <w:spacing w:after="2"/>
        <w:ind w:right="4670"/>
        <w:jc w:val="right"/>
      </w:pPr>
      <w:r>
        <w:rPr>
          <w:rFonts w:ascii="Arial" w:eastAsia="Arial" w:hAnsi="Arial" w:cs="Arial"/>
          <w:i/>
          <w:sz w:val="18"/>
        </w:rPr>
        <w:t xml:space="preserve"> </w:t>
      </w:r>
    </w:p>
    <w:p w:rsidR="00771A78" w:rsidRDefault="00DF0388">
      <w:pPr>
        <w:spacing w:after="0"/>
      </w:pPr>
      <w:r>
        <w:rPr>
          <w:rFonts w:ascii="Arial" w:eastAsia="Arial" w:hAnsi="Arial" w:cs="Arial"/>
          <w:i/>
          <w:sz w:val="20"/>
        </w:rPr>
        <w:t xml:space="preserve"> </w:t>
      </w:r>
    </w:p>
    <w:tbl>
      <w:tblPr>
        <w:tblStyle w:val="TableGrid"/>
        <w:tblW w:w="9370" w:type="dxa"/>
        <w:tblInd w:w="-13" w:type="dxa"/>
        <w:tblCellMar>
          <w:top w:w="2" w:type="dxa"/>
          <w:left w:w="108" w:type="dxa"/>
          <w:bottom w:w="0" w:type="dxa"/>
          <w:right w:w="31" w:type="dxa"/>
        </w:tblCellMar>
        <w:tblLook w:val="04A0" w:firstRow="1" w:lastRow="0" w:firstColumn="1" w:lastColumn="0" w:noHBand="0" w:noVBand="1"/>
      </w:tblPr>
      <w:tblGrid>
        <w:gridCol w:w="592"/>
        <w:gridCol w:w="6369"/>
        <w:gridCol w:w="711"/>
        <w:gridCol w:w="283"/>
        <w:gridCol w:w="283"/>
        <w:gridCol w:w="566"/>
        <w:gridCol w:w="566"/>
      </w:tblGrid>
      <w:tr w:rsidR="00771A78">
        <w:trPr>
          <w:trHeight w:val="351"/>
        </w:trPr>
        <w:tc>
          <w:tcPr>
            <w:tcW w:w="69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pPr>
              <w:spacing w:after="0"/>
              <w:ind w:left="13"/>
            </w:pPr>
            <w:r>
              <w:rPr>
                <w:rFonts w:ascii="Arial" w:eastAsia="Arial" w:hAnsi="Arial" w:cs="Arial"/>
                <w:sz w:val="20"/>
              </w:rPr>
              <w:t xml:space="preserve">(3) </w:t>
            </w:r>
            <w:r>
              <w:rPr>
                <w:rFonts w:ascii="Arial" w:eastAsia="Arial" w:hAnsi="Arial" w:cs="Arial"/>
                <w:b/>
                <w:sz w:val="20"/>
              </w:rPr>
              <w:t>Priemerný prepočítaný počet zamestnancov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771A78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771A78" w:rsidRDefault="00DF0388">
            <w:pPr>
              <w:spacing w:after="0"/>
              <w:ind w:right="55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0 </w:t>
            </w: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</w:tr>
      <w:tr w:rsidR="00771A78">
        <w:trPr>
          <w:trHeight w:val="970"/>
        </w:trPr>
        <w:tc>
          <w:tcPr>
            <w:tcW w:w="6960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771A78" w:rsidRDefault="00DF0388">
            <w:pPr>
              <w:spacing w:after="0"/>
              <w:ind w:left="277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:rsidR="00771A78" w:rsidRDefault="00DF0388">
            <w:pPr>
              <w:spacing w:after="0"/>
              <w:ind w:left="277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:rsidR="00771A78" w:rsidRDefault="00DF0388">
            <w:pPr>
              <w:spacing w:after="14"/>
              <w:ind w:left="277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:rsidR="00771A78" w:rsidRDefault="00DF0388">
            <w:pPr>
              <w:spacing w:after="0"/>
              <w:ind w:left="2777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771A78" w:rsidRDefault="00771A78"/>
        </w:tc>
        <w:tc>
          <w:tcPr>
            <w:tcW w:w="56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771A78" w:rsidRDefault="00771A78"/>
        </w:tc>
        <w:tc>
          <w:tcPr>
            <w:tcW w:w="56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771A78" w:rsidRDefault="00771A78"/>
        </w:tc>
      </w:tr>
      <w:tr w:rsidR="00771A78">
        <w:trPr>
          <w:trHeight w:val="276"/>
        </w:trPr>
        <w:tc>
          <w:tcPr>
            <w:tcW w:w="6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771A78" w:rsidRDefault="00DF0388">
            <w:pPr>
              <w:tabs>
                <w:tab w:val="center" w:pos="2499"/>
                <w:tab w:val="center" w:pos="4922"/>
              </w:tabs>
              <w:spacing w:after="0"/>
            </w:pPr>
            <w:r>
              <w:tab/>
            </w:r>
            <w:r>
              <w:rPr>
                <w:rFonts w:ascii="Times New Roman" w:eastAsia="Times New Roman" w:hAnsi="Times New Roman" w:cs="Times New Roman"/>
                <w:i/>
                <w:sz w:val="24"/>
              </w:rPr>
              <w:t>II.</w:t>
            </w:r>
            <w:r>
              <w:rPr>
                <w:rFonts w:ascii="Arial" w:eastAsia="Arial" w:hAnsi="Arial" w:cs="Arial"/>
                <w:i/>
                <w:sz w:val="24"/>
              </w:rPr>
              <w:t xml:space="preserve"> </w:t>
            </w:r>
            <w:r>
              <w:rPr>
                <w:rFonts w:ascii="Arial" w:eastAsia="Arial" w:hAnsi="Arial" w:cs="Arial"/>
                <w:i/>
                <w:sz w:val="24"/>
              </w:rPr>
              <w:tab/>
            </w: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Informácie o prijatých postupoch </w:t>
            </w:r>
          </w:p>
        </w:tc>
        <w:tc>
          <w:tcPr>
            <w:tcW w:w="127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771A78" w:rsidRDefault="00771A78"/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771A78" w:rsidRDefault="00771A78"/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771A78" w:rsidRDefault="00771A78"/>
        </w:tc>
      </w:tr>
      <w:tr w:rsidR="00771A78">
        <w:trPr>
          <w:trHeight w:val="466"/>
        </w:trPr>
        <w:tc>
          <w:tcPr>
            <w:tcW w:w="696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771A78" w:rsidRDefault="00DF0388">
            <w:pPr>
              <w:spacing w:after="0"/>
              <w:ind w:left="1026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  <w:p w:rsidR="00771A78" w:rsidRDefault="00DF0388">
            <w:pPr>
              <w:spacing w:after="0"/>
              <w:ind w:left="1026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277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771A78" w:rsidRDefault="00771A78"/>
        </w:tc>
        <w:tc>
          <w:tcPr>
            <w:tcW w:w="56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771A78" w:rsidRDefault="00771A78"/>
        </w:tc>
        <w:tc>
          <w:tcPr>
            <w:tcW w:w="56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771A78" w:rsidRDefault="00771A78"/>
        </w:tc>
      </w:tr>
      <w:tr w:rsidR="00771A78">
        <w:trPr>
          <w:trHeight w:val="521"/>
        </w:trPr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spacing w:after="0"/>
              <w:ind w:left="13"/>
            </w:pPr>
            <w:r>
              <w:rPr>
                <w:rFonts w:ascii="Arial" w:eastAsia="Arial" w:hAnsi="Arial" w:cs="Arial"/>
                <w:sz w:val="20"/>
              </w:rPr>
              <w:t xml:space="preserve">(1) 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spacing w:after="0"/>
              <w:ind w:left="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</w:p>
        </w:tc>
        <w:tc>
          <w:tcPr>
            <w:tcW w:w="5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spacing w:after="0"/>
              <w:ind w:right="78"/>
              <w:jc w:val="center"/>
            </w:pPr>
            <w:r>
              <w:rPr>
                <w:rFonts w:ascii="Arial" w:eastAsia="Arial" w:hAnsi="Arial" w:cs="Arial"/>
                <w:sz w:val="20"/>
              </w:rPr>
              <w:t>X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spacing w:after="0"/>
              <w:ind w:left="7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spacing w:after="0"/>
              <w:ind w:right="2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:rsidR="00771A78" w:rsidRDefault="00DF0388">
      <w:pPr>
        <w:spacing w:after="0"/>
        <w:ind w:left="358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" w:type="dxa"/>
          <w:left w:w="72" w:type="dxa"/>
          <w:bottom w:w="0" w:type="dxa"/>
          <w:right w:w="81" w:type="dxa"/>
        </w:tblCellMar>
        <w:tblLook w:val="04A0" w:firstRow="1" w:lastRow="0" w:firstColumn="1" w:lastColumn="0" w:noHBand="0" w:noVBand="1"/>
      </w:tblPr>
      <w:tblGrid>
        <w:gridCol w:w="567"/>
        <w:gridCol w:w="8365"/>
        <w:gridCol w:w="425"/>
      </w:tblGrid>
      <w:tr w:rsidR="00771A78">
        <w:trPr>
          <w:trHeight w:val="293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(2)  </w:t>
            </w:r>
          </w:p>
        </w:tc>
        <w:tc>
          <w:tcPr>
            <w:tcW w:w="8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pPr>
              <w:spacing w:after="0"/>
              <w:ind w:left="1382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Spôsob oceňovania jednotlivých položiek majetku a záväzkov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771A78" w:rsidRDefault="00771A78"/>
        </w:tc>
      </w:tr>
      <w:tr w:rsidR="00771A78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Obstarávacou cenou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</w:tr>
      <w:tr w:rsidR="00771A78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1. hmotný majetok s výnimkou hmotného majetku vytvoreného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71A78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2. zásoby s výnimkou zásob vytvorených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71A78">
        <w:trPr>
          <w:trHeight w:val="295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3. podiely na ZI obchodných spoločností,  cenné papiere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71A78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4. pohľadávky pri odplatnom nadobudnutí alebo pohľadávky nadobudnuté vkladom do ZI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71A78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5. nehmotný majetok s výnimkou nehmotného majetku vytvoreného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71A78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6. záväzky pri ich prevzatí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:rsidR="00771A78" w:rsidRDefault="00DF0388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6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771A78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Vlastnými nákladmi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</w:tr>
      <w:tr w:rsidR="00771A78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1. hmotný majetok vytvorený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71A78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2. zásoby vytvorené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3. nehmotný majetok vytvorený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4. príchovky a prírastky zvierat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:rsidR="00771A78" w:rsidRDefault="00DF0388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6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771A78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Menovitou hodnotou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</w:tr>
      <w:tr w:rsidR="00771A78">
        <w:trPr>
          <w:trHeight w:val="296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1. peňažné prostriedky a ceniny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71A78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2. pohľadávky pri ich vzniku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71A78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3. záväzky pri ich vzniku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</w:tbl>
    <w:p w:rsidR="00771A78" w:rsidRDefault="00DF0388">
      <w:pPr>
        <w:spacing w:after="0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771A78">
        <w:trPr>
          <w:trHeight w:val="293"/>
        </w:trPr>
        <w:tc>
          <w:tcPr>
            <w:tcW w:w="93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Úbytok zásob rovnakého druhu sa účtuje v ocenení:  </w:t>
            </w:r>
          </w:p>
        </w:tc>
      </w:tr>
      <w:tr w:rsidR="00771A78">
        <w:trPr>
          <w:trHeight w:val="334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Cenou zistenou váženým aritmetickým priemerom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Metódou FIFO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right="1836"/>
            </w:pPr>
            <w:r>
              <w:rPr>
                <w:rFonts w:ascii="Arial" w:eastAsia="Arial" w:hAnsi="Arial" w:cs="Arial"/>
                <w:sz w:val="20"/>
              </w:rP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295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Pri vyskladnení sa VON rozpúšťajú nasledovne :VON/(PS zásob + príjem zásob) x výdaj  zásob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:rsidR="00771A78" w:rsidRDefault="00DF0388">
      <w:pPr>
        <w:spacing w:after="0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3" w:type="dxa"/>
          <w:left w:w="108" w:type="dxa"/>
          <w:bottom w:w="0" w:type="dxa"/>
          <w:right w:w="93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771A78">
        <w:trPr>
          <w:trHeight w:val="471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right="228"/>
            </w:pPr>
            <w:r>
              <w:rPr>
                <w:rFonts w:ascii="Arial" w:eastAsia="Arial" w:hAnsi="Arial" w:cs="Arial"/>
                <w:sz w:val="20"/>
              </w:rP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Rezervy sú záväzky s neurčitým časovým vymedzením alebo výškou; tvoria sa na krytie známych  </w:t>
            </w:r>
            <w:r>
              <w:rPr>
                <w:rFonts w:ascii="Arial" w:eastAsia="Arial" w:hAnsi="Arial" w:cs="Arial"/>
                <w:sz w:val="20"/>
              </w:rPr>
              <w:t xml:space="preserve">rizík alebo strát z podnikania. Oceňujú sa v očakávanej výške záväzku.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Daň z príjmov splatná – daň sa </w:t>
            </w:r>
            <w:r>
              <w:rPr>
                <w:rFonts w:ascii="Arial" w:eastAsia="Arial" w:hAnsi="Arial" w:cs="Arial"/>
                <w:sz w:val="20"/>
              </w:rPr>
              <w:t xml:space="preserve"> určuje z účtovného zisku pred zdanením, po úpravách na daňové  účely podľa zákona o daniach z príjmov pri sadzbe 21 %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698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Náklady a výnosy časovo rozlišujú. Časovo sa ne nerozlišujú náklady a výnosy, ak ide  </w:t>
            </w:r>
          </w:p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Náklady a výnosy časovo nerozlišujú. </w:t>
            </w:r>
          </w:p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701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</w:tbl>
    <w:p w:rsidR="00771A78" w:rsidRDefault="00DF0388">
      <w:pPr>
        <w:spacing w:after="0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" w:type="dxa"/>
          <w:left w:w="72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567"/>
        <w:gridCol w:w="6761"/>
        <w:gridCol w:w="1604"/>
        <w:gridCol w:w="425"/>
      </w:tblGrid>
      <w:tr w:rsidR="00771A78">
        <w:trPr>
          <w:trHeight w:val="838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4"/>
            </w:pPr>
            <w:r>
              <w:rPr>
                <w:rFonts w:ascii="Arial" w:eastAsia="Arial" w:hAnsi="Arial" w:cs="Arial"/>
                <w:sz w:val="20"/>
              </w:rPr>
              <w:t xml:space="preserve">(3) 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  <w:p w:rsidR="00771A78" w:rsidRDefault="00DF0388">
            <w:pPr>
              <w:spacing w:after="0"/>
              <w:ind w:right="37"/>
              <w:jc w:val="right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  <w:p w:rsidR="00771A78" w:rsidRDefault="00DF0388">
            <w:pPr>
              <w:spacing w:after="0"/>
              <w:ind w:right="37"/>
              <w:jc w:val="right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right="70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Spôsob zostavenia odpisového plánu pre jednotlivé druhy dlhodobého hmotného majetku  a dlhodobého nehmotného majetku, doba odpisovania, použité sadzby odpisov a odpisové metódy pri určení odpisov  </w:t>
            </w:r>
          </w:p>
        </w:tc>
      </w:tr>
      <w:tr w:rsidR="00771A78">
        <w:trPr>
          <w:trHeight w:val="1159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 w:right="112"/>
              <w:jc w:val="both"/>
            </w:pPr>
            <w:r>
              <w:rPr>
                <w:rFonts w:ascii="Arial" w:eastAsia="Arial" w:hAnsi="Arial" w:cs="Arial"/>
                <w:sz w:val="20"/>
              </w:rPr>
              <w:lastRenderedPageBreak/>
              <w:t>Nehmotný majetok odpisuje účtovná jednotka počas predpokladanej doby používania zodpovedajúcej spotrebe budúcich ekonomických úžitkov z majetku. Nehmotný majetok, ktorým sú náklady na vývoj sa odpisuje  najneskôr do piatich rokov od jeho obstarania. Nehmot</w:t>
            </w:r>
            <w:r>
              <w:rPr>
                <w:rFonts w:ascii="Arial" w:eastAsia="Arial" w:hAnsi="Arial" w:cs="Arial"/>
                <w:sz w:val="20"/>
              </w:rPr>
              <w:t xml:space="preserve">ný majetok vytvorený vlastnou činnosťou sa neaktivuje okrem softvéru a nákladov na vývoj, ktoré sa aktivujú v súlade s postupmi účtovania.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:rsidR="00771A78" w:rsidRDefault="00DF0388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:rsidR="00771A78" w:rsidRDefault="00DF0388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71A78">
        <w:trPr>
          <w:trHeight w:val="932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 w:right="120"/>
              <w:jc w:val="both"/>
            </w:pPr>
            <w:r>
              <w:rPr>
                <w:rFonts w:ascii="Arial" w:eastAsia="Arial" w:hAnsi="Arial" w:cs="Arial"/>
                <w:sz w:val="20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</w:t>
            </w:r>
            <w:r>
              <w:rPr>
                <w:rFonts w:ascii="Arial" w:eastAsia="Arial" w:hAnsi="Arial" w:cs="Arial"/>
                <w:sz w:val="20"/>
              </w:rPr>
              <w:t xml:space="preserve">ostredníctvom majetku. Účtovné a daňové odpisy sa </w:t>
            </w:r>
            <w:r>
              <w:rPr>
                <w:rFonts w:ascii="Arial" w:eastAsia="Arial" w:hAnsi="Arial" w:cs="Arial"/>
                <w:b/>
                <w:sz w:val="20"/>
              </w:rPr>
              <w:t>rovnajú.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71A78">
        <w:trPr>
          <w:trHeight w:val="929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 w:right="117"/>
              <w:jc w:val="both"/>
            </w:pPr>
            <w:r>
              <w:rPr>
                <w:rFonts w:ascii="Arial" w:eastAsia="Arial" w:hAnsi="Arial" w:cs="Arial"/>
                <w:sz w:val="20"/>
              </w:rPr>
              <w:t>Dlhodobý hmotný majetok sa odpisuje s ohľadom na opotrebovanie zodpovedajúce bežným podmienkam jeho používania. Pri tvorbe odpisového plánu sa zohľadňuje doba použiteľnosti, počet výrobkov aleb</w:t>
            </w:r>
            <w:r>
              <w:rPr>
                <w:rFonts w:ascii="Arial" w:eastAsia="Arial" w:hAnsi="Arial" w:cs="Arial"/>
                <w:sz w:val="20"/>
              </w:rPr>
              <w:t xml:space="preserve">o podobných jednotiek, u ktorých sa predpokladá ich získanie prostredníctvom majetku. Účtovné a daňové odpisy sa </w:t>
            </w:r>
            <w:r>
              <w:rPr>
                <w:rFonts w:ascii="Arial" w:eastAsia="Arial" w:hAnsi="Arial" w:cs="Arial"/>
                <w:b/>
                <w:sz w:val="20"/>
              </w:rPr>
              <w:t>nerovnajú.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71A78">
        <w:trPr>
          <w:trHeight w:val="470"/>
        </w:trPr>
        <w:tc>
          <w:tcPr>
            <w:tcW w:w="73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Dlhodobý nehmotný majetok =doba použiteľnosti viac ako rok a vstupná cena je  viac ako : 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7"/>
            </w:pPr>
            <w:r>
              <w:rPr>
                <w:rFonts w:ascii="Arial" w:eastAsia="Arial" w:hAnsi="Arial" w:cs="Arial"/>
                <w:sz w:val="20"/>
              </w:rPr>
              <w:t xml:space="preserve">2400,-eur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X </w:t>
            </w:r>
          </w:p>
        </w:tc>
      </w:tr>
      <w:tr w:rsidR="00771A78">
        <w:trPr>
          <w:trHeight w:val="470"/>
        </w:trPr>
        <w:tc>
          <w:tcPr>
            <w:tcW w:w="73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7"/>
            </w:pPr>
            <w:r>
              <w:rPr>
                <w:rFonts w:ascii="Arial" w:eastAsia="Arial" w:hAnsi="Arial" w:cs="Arial"/>
                <w:sz w:val="20"/>
              </w:rPr>
              <w:t xml:space="preserve">1700,-eur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X </w:t>
            </w:r>
          </w:p>
        </w:tc>
      </w:tr>
    </w:tbl>
    <w:p w:rsidR="00771A78" w:rsidRDefault="00DF0388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:rsidR="00771A78" w:rsidRDefault="00DF0388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:rsidR="00771A78" w:rsidRDefault="00DF0388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:rsidR="00771A78" w:rsidRDefault="00DF0388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:rsidR="00771A78" w:rsidRDefault="00DF0388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:rsidR="00771A78" w:rsidRDefault="00DF0388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:rsidR="00771A78" w:rsidRDefault="00DF0388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:rsidR="00771A78" w:rsidRDefault="00DF0388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:rsidR="00771A78" w:rsidRDefault="00DF0388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0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085"/>
        <w:gridCol w:w="2036"/>
        <w:gridCol w:w="1274"/>
        <w:gridCol w:w="1419"/>
        <w:gridCol w:w="1133"/>
        <w:gridCol w:w="1277"/>
        <w:gridCol w:w="1133"/>
      </w:tblGrid>
      <w:tr w:rsidR="00771A78">
        <w:trPr>
          <w:trHeight w:val="471"/>
        </w:trPr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771A78"/>
        </w:tc>
        <w:tc>
          <w:tcPr>
            <w:tcW w:w="20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spacing w:after="0"/>
              <w:ind w:left="17"/>
            </w:pPr>
            <w:r>
              <w:rPr>
                <w:rFonts w:ascii="Arial" w:eastAsia="Arial" w:hAnsi="Arial" w:cs="Arial"/>
                <w:sz w:val="20"/>
              </w:rPr>
              <w:t>Majetok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Odpisová skupina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Doba odpisovania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Lineárne odpisy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Zrýchlené odpisy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Budovy  </w:t>
            </w:r>
          </w:p>
        </w:tc>
        <w:tc>
          <w:tcPr>
            <w:tcW w:w="20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6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40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x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1598 </w:t>
            </w:r>
          </w:p>
        </w:tc>
      </w:tr>
      <w:tr w:rsidR="00771A78">
        <w:trPr>
          <w:trHeight w:val="350"/>
        </w:trPr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71A78">
        <w:trPr>
          <w:trHeight w:val="348"/>
        </w:trPr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771A78"/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:rsidR="00771A78" w:rsidRDefault="00DF0388">
      <w:pPr>
        <w:spacing w:after="0"/>
        <w:ind w:left="708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" w:type="dxa"/>
          <w:left w:w="108" w:type="dxa"/>
          <w:bottom w:w="0" w:type="dxa"/>
          <w:right w:w="41" w:type="dxa"/>
        </w:tblCellMar>
        <w:tblLook w:val="04A0" w:firstRow="1" w:lastRow="0" w:firstColumn="1" w:lastColumn="0" w:noHBand="0" w:noVBand="1"/>
      </w:tblPr>
      <w:tblGrid>
        <w:gridCol w:w="449"/>
        <w:gridCol w:w="2246"/>
        <w:gridCol w:w="1841"/>
        <w:gridCol w:w="1560"/>
        <w:gridCol w:w="991"/>
        <w:gridCol w:w="712"/>
        <w:gridCol w:w="425"/>
        <w:gridCol w:w="708"/>
        <w:gridCol w:w="425"/>
      </w:tblGrid>
      <w:tr w:rsidR="00771A78">
        <w:trPr>
          <w:trHeight w:val="341"/>
        </w:trPr>
        <w:tc>
          <w:tcPr>
            <w:tcW w:w="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(4) </w:t>
            </w:r>
          </w:p>
        </w:tc>
        <w:tc>
          <w:tcPr>
            <w:tcW w:w="663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528"/>
            </w:pPr>
            <w:r>
              <w:rPr>
                <w:rFonts w:ascii="Arial" w:eastAsia="Arial" w:hAnsi="Arial" w:cs="Arial"/>
                <w:b/>
                <w:sz w:val="20"/>
              </w:rPr>
              <w:t xml:space="preserve">Zmeny účtovných zásad a účtovných metód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1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right="1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79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71A78">
        <w:trPr>
          <w:trHeight w:val="398"/>
        </w:trPr>
        <w:tc>
          <w:tcPr>
            <w:tcW w:w="269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Zmena účtovných zásad a účtovných metód(popis) </w:t>
            </w:r>
          </w:p>
        </w:tc>
        <w:tc>
          <w:tcPr>
            <w:tcW w:w="18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spacing w:after="0"/>
              <w:ind w:left="34"/>
            </w:pPr>
            <w:r>
              <w:rPr>
                <w:rFonts w:ascii="Arial" w:eastAsia="Arial" w:hAnsi="Arial" w:cs="Arial"/>
                <w:sz w:val="20"/>
              </w:rPr>
              <w:t xml:space="preserve">Dôvod uplatnenia </w:t>
            </w:r>
          </w:p>
        </w:tc>
        <w:tc>
          <w:tcPr>
            <w:tcW w:w="326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Vplyv (+/-) zmeny na: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</w:tr>
      <w:tr w:rsidR="00771A78">
        <w:trPr>
          <w:trHeight w:val="471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Hodnotu majetku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Vlastné imanie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Výsledok hospodárenia </w:t>
            </w:r>
          </w:p>
        </w:tc>
      </w:tr>
      <w:tr w:rsidR="00771A78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:rsidR="00771A78" w:rsidRDefault="00DF0388">
      <w:pPr>
        <w:spacing w:after="0"/>
        <w:ind w:left="708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8" w:type="dxa"/>
          <w:left w:w="72" w:type="dxa"/>
          <w:bottom w:w="0" w:type="dxa"/>
          <w:right w:w="55" w:type="dxa"/>
        </w:tblCellMar>
        <w:tblLook w:val="04A0" w:firstRow="1" w:lastRow="0" w:firstColumn="1" w:lastColumn="0" w:noHBand="0" w:noVBand="1"/>
      </w:tblPr>
      <w:tblGrid>
        <w:gridCol w:w="428"/>
        <w:gridCol w:w="5669"/>
        <w:gridCol w:w="1702"/>
        <w:gridCol w:w="1558"/>
      </w:tblGrid>
      <w:tr w:rsidR="00771A78">
        <w:trPr>
          <w:trHeight w:val="286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(5) 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20"/>
              </w:rPr>
              <w:t>Informácia o poskytnutých dotáciách  a ich ocenenie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right="2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771A78">
        <w:trPr>
          <w:trHeight w:val="350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:rsidR="00771A78" w:rsidRDefault="00DF0388">
      <w:pPr>
        <w:spacing w:after="0"/>
        <w:ind w:left="708"/>
      </w:pPr>
      <w:r>
        <w:rPr>
          <w:rFonts w:ascii="Arial" w:eastAsia="Arial" w:hAnsi="Arial" w:cs="Arial"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5" w:type="dxa"/>
          <w:left w:w="72" w:type="dxa"/>
          <w:bottom w:w="0" w:type="dxa"/>
          <w:right w:w="51" w:type="dxa"/>
        </w:tblCellMar>
        <w:tblLook w:val="04A0" w:firstRow="1" w:lastRow="0" w:firstColumn="1" w:lastColumn="0" w:noHBand="0" w:noVBand="1"/>
      </w:tblPr>
      <w:tblGrid>
        <w:gridCol w:w="428"/>
        <w:gridCol w:w="2819"/>
        <w:gridCol w:w="984"/>
        <w:gridCol w:w="831"/>
        <w:gridCol w:w="2026"/>
        <w:gridCol w:w="2269"/>
      </w:tblGrid>
      <w:tr w:rsidR="00771A78">
        <w:trPr>
          <w:trHeight w:val="514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(6) </w:t>
            </w:r>
          </w:p>
        </w:tc>
        <w:tc>
          <w:tcPr>
            <w:tcW w:w="893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spacing w:after="0"/>
              <w:ind w:right="2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účtovaní významných opráv chýb minulých účtovných období v bežnom ÚO </w:t>
            </w:r>
          </w:p>
        </w:tc>
      </w:tr>
      <w:tr w:rsidR="00771A78">
        <w:trPr>
          <w:trHeight w:val="701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Opravy minulého obdobia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Patrí do obdobia 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Účet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10"/>
              <w:ind w:right="1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Účtované na účet </w:t>
            </w:r>
          </w:p>
          <w:p w:rsidR="00771A78" w:rsidRDefault="00DF0388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HV min. období (EUR)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4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Účtované do HV bežného  obdobia(EUR) </w:t>
            </w:r>
          </w:p>
        </w:tc>
      </w:tr>
      <w:tr w:rsidR="00771A78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71A78">
        <w:trPr>
          <w:trHeight w:val="348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71A78">
        <w:trPr>
          <w:trHeight w:val="351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:rsidR="00771A78" w:rsidRDefault="00DF0388">
      <w:pPr>
        <w:spacing w:after="0"/>
        <w:ind w:left="360"/>
      </w:pPr>
      <w:r>
        <w:rPr>
          <w:rFonts w:ascii="Arial" w:eastAsia="Arial" w:hAnsi="Arial" w:cs="Arial"/>
          <w:sz w:val="20"/>
        </w:rPr>
        <w:t xml:space="preserve"> </w:t>
      </w:r>
    </w:p>
    <w:p w:rsidR="00771A78" w:rsidRDefault="00DF0388">
      <w:pPr>
        <w:spacing w:after="0"/>
        <w:ind w:left="36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86" w:type="dxa"/>
        <w:tblInd w:w="-29" w:type="dxa"/>
        <w:tblCellMar>
          <w:top w:w="2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510"/>
        <w:gridCol w:w="216"/>
        <w:gridCol w:w="7660"/>
      </w:tblGrid>
      <w:tr w:rsidR="00771A78">
        <w:trPr>
          <w:trHeight w:val="276"/>
        </w:trPr>
        <w:tc>
          <w:tcPr>
            <w:tcW w:w="151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771A78" w:rsidRDefault="00DF0388">
            <w:pPr>
              <w:spacing w:after="0"/>
              <w:ind w:left="339"/>
              <w:jc w:val="center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>III.</w:t>
            </w:r>
            <w:r>
              <w:rPr>
                <w:rFonts w:ascii="Arial" w:eastAsia="Arial" w:hAnsi="Arial" w:cs="Arial"/>
                <w:i/>
                <w:sz w:val="24"/>
              </w:rPr>
              <w:t xml:space="preserve"> </w:t>
            </w: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771A78" w:rsidRDefault="00771A78"/>
        </w:tc>
        <w:tc>
          <w:tcPr>
            <w:tcW w:w="766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771A78" w:rsidRDefault="00DF0388">
            <w:pPr>
              <w:spacing w:after="0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Informácie, ktoré vysvetľujú a </w:t>
            </w: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dopĺňajú súvahu a výkaz ziskov a strát </w:t>
            </w:r>
          </w:p>
        </w:tc>
      </w:tr>
    </w:tbl>
    <w:p w:rsidR="00771A78" w:rsidRDefault="00DF0388">
      <w:pPr>
        <w:spacing w:after="0"/>
        <w:ind w:right="7847"/>
        <w:jc w:val="right"/>
      </w:pPr>
      <w:r>
        <w:rPr>
          <w:rFonts w:ascii="Arial" w:eastAsia="Arial" w:hAnsi="Arial" w:cs="Arial"/>
          <w:sz w:val="20"/>
        </w:rPr>
        <w:t xml:space="preserve"> </w:t>
      </w:r>
    </w:p>
    <w:p w:rsidR="00771A78" w:rsidRDefault="00DF0388">
      <w:pPr>
        <w:spacing w:after="0"/>
        <w:ind w:right="7847"/>
        <w:jc w:val="right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" w:type="dxa"/>
          <w:left w:w="72" w:type="dxa"/>
          <w:bottom w:w="0" w:type="dxa"/>
          <w:right w:w="18" w:type="dxa"/>
        </w:tblCellMar>
        <w:tblLook w:val="04A0" w:firstRow="1" w:lastRow="0" w:firstColumn="1" w:lastColumn="0" w:noHBand="0" w:noVBand="1"/>
      </w:tblPr>
      <w:tblGrid>
        <w:gridCol w:w="567"/>
        <w:gridCol w:w="3970"/>
        <w:gridCol w:w="3121"/>
        <w:gridCol w:w="1699"/>
      </w:tblGrid>
      <w:tr w:rsidR="00771A78">
        <w:trPr>
          <w:trHeight w:val="838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right="101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(1)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 w:line="282" w:lineRule="auto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" w:eastAsia="Arial" w:hAnsi="Arial" w:cs="Arial"/>
                <w:i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alebo výskyt</w:t>
            </w:r>
            <w:r>
              <w:rPr>
                <w:rFonts w:ascii="Arial" w:eastAsia="Arial" w:hAnsi="Arial" w:cs="Arial"/>
                <w:i/>
                <w:sz w:val="20"/>
              </w:rPr>
              <w:t xml:space="preserve">, </w:t>
            </w:r>
            <w:r>
              <w:rPr>
                <w:rFonts w:ascii="Arial" w:eastAsia="Arial" w:hAnsi="Arial" w:cs="Arial"/>
                <w:i/>
                <w:sz w:val="18"/>
              </w:rPr>
              <w:t xml:space="preserve">napríklad výnosy z predaja podniku alebo časti podniku, </w:t>
            </w:r>
          </w:p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i/>
                <w:sz w:val="18"/>
              </w:rPr>
              <w:t>náklady z dôvodu predaja podniku alebo časti podniku, škody z dôvodu živelných pohrôm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</w:tr>
      <w:tr w:rsidR="00771A78">
        <w:trPr>
          <w:trHeight w:val="516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jc w:val="center"/>
            </w:pPr>
            <w:r>
              <w:rPr>
                <w:rFonts w:ascii="Arial" w:eastAsia="Arial" w:hAnsi="Arial" w:cs="Arial"/>
              </w:rPr>
              <w:t xml:space="preserve">Popis nákladov ,výnosov výnimočného rozsahu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spacing w:after="0"/>
              <w:ind w:right="54"/>
              <w:jc w:val="center"/>
            </w:pPr>
            <w:r>
              <w:rPr>
                <w:rFonts w:ascii="Arial" w:eastAsia="Arial" w:hAnsi="Arial" w:cs="Arial"/>
              </w:rPr>
              <w:t xml:space="preserve">Dôvod vzniku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spacing w:after="0"/>
              <w:ind w:right="55"/>
              <w:jc w:val="center"/>
            </w:pPr>
            <w:r>
              <w:rPr>
                <w:rFonts w:ascii="Arial" w:eastAsia="Arial" w:hAnsi="Arial" w:cs="Arial"/>
              </w:rPr>
              <w:t xml:space="preserve">EUR </w:t>
            </w:r>
          </w:p>
        </w:tc>
      </w:tr>
      <w:tr w:rsidR="00771A78">
        <w:trPr>
          <w:trHeight w:val="350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771A78">
        <w:trPr>
          <w:trHeight w:val="351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</w:tbl>
    <w:p w:rsidR="00771A78" w:rsidRDefault="00DF0388">
      <w:pPr>
        <w:spacing w:after="0"/>
        <w:ind w:right="7062"/>
        <w:jc w:val="center"/>
      </w:pPr>
      <w:r>
        <w:rPr>
          <w:rFonts w:ascii="Arial" w:eastAsia="Arial" w:hAnsi="Arial" w:cs="Arial"/>
          <w:sz w:val="20"/>
        </w:rPr>
        <w:t xml:space="preserve"> </w:t>
      </w:r>
    </w:p>
    <w:p w:rsidR="00771A78" w:rsidRDefault="00DF0388">
      <w:pPr>
        <w:spacing w:after="0"/>
        <w:ind w:left="1133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" w:type="dxa"/>
          <w:left w:w="108" w:type="dxa"/>
          <w:bottom w:w="0" w:type="dxa"/>
          <w:right w:w="65" w:type="dxa"/>
        </w:tblCellMar>
        <w:tblLook w:val="04A0" w:firstRow="1" w:lastRow="0" w:firstColumn="1" w:lastColumn="0" w:noHBand="0" w:noVBand="1"/>
      </w:tblPr>
      <w:tblGrid>
        <w:gridCol w:w="567"/>
        <w:gridCol w:w="3828"/>
        <w:gridCol w:w="3263"/>
        <w:gridCol w:w="1699"/>
      </w:tblGrid>
      <w:tr w:rsidR="00771A78">
        <w:trPr>
          <w:trHeight w:val="262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right="54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(2)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0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right="48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záväzkoch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right="4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771A78">
        <w:trPr>
          <w:trHeight w:val="578"/>
        </w:trPr>
        <w:tc>
          <w:tcPr>
            <w:tcW w:w="76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641" w:hanging="283"/>
            </w:pPr>
            <w:r>
              <w:rPr>
                <w:rFonts w:ascii="Arial" w:eastAsia="Arial" w:hAnsi="Arial" w:cs="Arial"/>
                <w:sz w:val="20"/>
              </w:rPr>
              <w:t xml:space="preserve">a) </w:t>
            </w:r>
            <w:r>
              <w:rPr>
                <w:rFonts w:ascii="Arial" w:eastAsia="Arial" w:hAnsi="Arial" w:cs="Arial"/>
                <w:sz w:val="20"/>
              </w:rPr>
              <w:t>Celková sume záväzkov so zostatkovou dobou splatnosti dlhšou ako päť rokov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3A5838">
            <w:pPr>
              <w:spacing w:after="0"/>
            </w:pPr>
            <w:r>
              <w:rPr>
                <w:rFonts w:ascii="Arial" w:eastAsia="Arial" w:hAnsi="Arial" w:cs="Arial"/>
                <w:b/>
                <w:sz w:val="20"/>
              </w:rPr>
              <w:t>104906</w:t>
            </w:r>
            <w:bookmarkStart w:id="0" w:name="_GoBack"/>
            <w:bookmarkEnd w:id="0"/>
          </w:p>
        </w:tc>
      </w:tr>
      <w:tr w:rsidR="00771A78">
        <w:trPr>
          <w:trHeight w:val="350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358"/>
            </w:pPr>
            <w:r>
              <w:rPr>
                <w:rFonts w:ascii="Arial" w:eastAsia="Arial" w:hAnsi="Arial" w:cs="Arial"/>
                <w:sz w:val="20"/>
              </w:rPr>
              <w:t xml:space="preserve">b) Celková suma zabezpečených záväzkov, opis a spôsoby zabezpečenia záväzkov </w:t>
            </w:r>
          </w:p>
        </w:tc>
      </w:tr>
      <w:tr w:rsidR="00771A78">
        <w:trPr>
          <w:trHeight w:val="348"/>
        </w:trPr>
        <w:tc>
          <w:tcPr>
            <w:tcW w:w="76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Spôsob zabezpečenia: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right="4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771A78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Záložné právo 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1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1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Inak zabezpečené......................... 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71A78" w:rsidRDefault="00DF0388">
            <w:pPr>
              <w:spacing w:after="0"/>
              <w:ind w:left="1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71A78" w:rsidRDefault="00DF0388">
            <w:pPr>
              <w:spacing w:after="0"/>
              <w:ind w:left="1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Inak zabezpečené............................ 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71A78" w:rsidRDefault="00DF0388">
            <w:pPr>
              <w:spacing w:after="0"/>
              <w:ind w:left="1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71A78" w:rsidRDefault="00DF0388">
            <w:pPr>
              <w:spacing w:after="0"/>
              <w:ind w:left="1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Spolu zabezpečené 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</w:tr>
    </w:tbl>
    <w:p w:rsidR="00771A78" w:rsidRDefault="00DF0388">
      <w:pPr>
        <w:spacing w:after="10"/>
        <w:ind w:left="1133"/>
      </w:pPr>
      <w:r>
        <w:rPr>
          <w:rFonts w:ascii="Arial" w:eastAsia="Arial" w:hAnsi="Arial" w:cs="Arial"/>
          <w:sz w:val="20"/>
        </w:rPr>
        <w:t xml:space="preserve"> </w:t>
      </w:r>
    </w:p>
    <w:p w:rsidR="00771A78" w:rsidRDefault="00DF0388">
      <w:pPr>
        <w:tabs>
          <w:tab w:val="center" w:pos="2185"/>
        </w:tabs>
        <w:spacing w:after="2"/>
      </w:pPr>
      <w:r>
        <w:rPr>
          <w:rFonts w:ascii="Times New Roman" w:eastAsia="Times New Roman" w:hAnsi="Times New Roman" w:cs="Times New Roman"/>
          <w:sz w:val="20"/>
        </w:rPr>
        <w:t>(3)</w:t>
      </w:r>
      <w:r>
        <w:rPr>
          <w:rFonts w:ascii="Arial" w:eastAsia="Arial" w:hAnsi="Arial" w:cs="Arial"/>
          <w:sz w:val="20"/>
        </w:rPr>
        <w:t xml:space="preserve"> 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20"/>
        </w:rPr>
        <w:t>Informácie o vlastných akciách</w:t>
      </w:r>
      <w:r>
        <w:rPr>
          <w:rFonts w:ascii="Arial" w:eastAsia="Arial" w:hAnsi="Arial" w:cs="Arial"/>
          <w:sz w:val="20"/>
        </w:rPr>
        <w:t xml:space="preserve"> </w:t>
      </w:r>
    </w:p>
    <w:p w:rsidR="00771A78" w:rsidRDefault="00DF0388">
      <w:pPr>
        <w:numPr>
          <w:ilvl w:val="1"/>
          <w:numId w:val="2"/>
        </w:numPr>
        <w:spacing w:after="5" w:line="270" w:lineRule="auto"/>
        <w:ind w:right="39" w:hanging="569"/>
        <w:jc w:val="both"/>
      </w:pPr>
      <w:r>
        <w:rPr>
          <w:rFonts w:ascii="Arial" w:eastAsia="Arial" w:hAnsi="Arial" w:cs="Arial"/>
          <w:i/>
          <w:sz w:val="18"/>
        </w:rPr>
        <w:t xml:space="preserve">dôvod nadobudnutia vlastných akcií počas účtovného obdobia, </w:t>
      </w:r>
    </w:p>
    <w:p w:rsidR="00771A78" w:rsidRDefault="00DF0388">
      <w:pPr>
        <w:numPr>
          <w:ilvl w:val="1"/>
          <w:numId w:val="2"/>
        </w:numPr>
        <w:spacing w:after="5" w:line="270" w:lineRule="auto"/>
        <w:ind w:right="39" w:hanging="569"/>
        <w:jc w:val="both"/>
      </w:pPr>
      <w:r>
        <w:rPr>
          <w:rFonts w:ascii="Arial" w:eastAsia="Arial" w:hAnsi="Arial" w:cs="Arial"/>
          <w:i/>
          <w:sz w:val="18"/>
        </w:rPr>
        <w:lastRenderedPageBreak/>
        <w:t xml:space="preserve">informácie </w:t>
      </w:r>
    </w:p>
    <w:p w:rsidR="00771A78" w:rsidRDefault="00DF0388">
      <w:pPr>
        <w:numPr>
          <w:ilvl w:val="1"/>
          <w:numId w:val="1"/>
        </w:numPr>
        <w:spacing w:after="5" w:line="270" w:lineRule="auto"/>
        <w:ind w:right="39" w:hanging="425"/>
        <w:jc w:val="both"/>
      </w:pPr>
      <w:r>
        <w:rPr>
          <w:rFonts w:ascii="Arial" w:eastAsia="Arial" w:hAnsi="Arial" w:cs="Arial"/>
          <w:i/>
          <w:sz w:val="18"/>
        </w:rP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771A78" w:rsidRDefault="00DF0388">
      <w:pPr>
        <w:numPr>
          <w:ilvl w:val="1"/>
          <w:numId w:val="1"/>
        </w:numPr>
        <w:spacing w:after="5" w:line="270" w:lineRule="auto"/>
        <w:ind w:right="39" w:hanging="425"/>
        <w:jc w:val="both"/>
      </w:pPr>
      <w:r>
        <w:rPr>
          <w:rFonts w:ascii="Arial" w:eastAsia="Arial" w:hAnsi="Arial" w:cs="Arial"/>
          <w:i/>
          <w:sz w:val="18"/>
        </w:rPr>
        <w:t xml:space="preserve">počet </w:t>
      </w:r>
      <w:r>
        <w:rPr>
          <w:rFonts w:ascii="Arial" w:eastAsia="Arial" w:hAnsi="Arial" w:cs="Arial"/>
          <w:i/>
          <w:sz w:val="18"/>
        </w:rPr>
        <w:t xml:space="preserve">a hodnota, za ktorú sa vlastné akcie počas účtovného obdobia nadobudli a počet a hodnota, za ktorú sa vlastné akcie počas účtovného obdobia previedli na inú osobu, </w:t>
      </w:r>
    </w:p>
    <w:p w:rsidR="00771A78" w:rsidRDefault="00DF0388">
      <w:pPr>
        <w:spacing w:after="5" w:line="270" w:lineRule="auto"/>
        <w:ind w:left="1262" w:right="39" w:hanging="569"/>
        <w:jc w:val="both"/>
      </w:pPr>
      <w:r>
        <w:rPr>
          <w:rFonts w:ascii="Times New Roman" w:eastAsia="Times New Roman" w:hAnsi="Times New Roman" w:cs="Times New Roman"/>
          <w:i/>
          <w:sz w:val="18"/>
        </w:rPr>
        <w:t>c)</w:t>
      </w:r>
      <w:r>
        <w:rPr>
          <w:rFonts w:ascii="Arial" w:eastAsia="Arial" w:hAnsi="Arial" w:cs="Arial"/>
          <w:i/>
          <w:sz w:val="18"/>
        </w:rPr>
        <w:t xml:space="preserve"> počet, menovitá hodnota a </w:t>
      </w:r>
      <w:r>
        <w:rPr>
          <w:rFonts w:ascii="Arial" w:eastAsia="Arial" w:hAnsi="Arial" w:cs="Arial"/>
          <w:i/>
          <w:sz w:val="18"/>
        </w:rPr>
        <w:t>hodnota, za ktorú sa vlastné akcie nadobudli a ktoré účtovná jednotka má v držbe k poslednému dňu účtovného obdobia; uvádza  sa aj ich percentuálny podiel na upísanom základnom imaní</w:t>
      </w:r>
      <w:r>
        <w:rPr>
          <w:rFonts w:ascii="Arial" w:eastAsia="Arial" w:hAnsi="Arial" w:cs="Arial"/>
          <w:i/>
          <w:sz w:val="20"/>
        </w:rPr>
        <w:t xml:space="preserve">. </w:t>
      </w:r>
    </w:p>
    <w:p w:rsidR="00771A78" w:rsidRDefault="00DF0388">
      <w:pPr>
        <w:spacing w:after="0"/>
        <w:ind w:left="1277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68" w:type="dxa"/>
          <w:left w:w="108" w:type="dxa"/>
          <w:bottom w:w="0" w:type="dxa"/>
          <w:right w:w="41" w:type="dxa"/>
        </w:tblCellMar>
        <w:tblLook w:val="04A0" w:firstRow="1" w:lastRow="0" w:firstColumn="1" w:lastColumn="0" w:noHBand="0" w:noVBand="1"/>
      </w:tblPr>
      <w:tblGrid>
        <w:gridCol w:w="579"/>
        <w:gridCol w:w="5660"/>
        <w:gridCol w:w="994"/>
        <w:gridCol w:w="425"/>
        <w:gridCol w:w="1274"/>
        <w:gridCol w:w="425"/>
      </w:tblGrid>
      <w:tr w:rsidR="00771A78">
        <w:trPr>
          <w:trHeight w:val="523"/>
        </w:trPr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spacing w:after="0"/>
              <w:ind w:right="54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(4)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b/>
                <w:sz w:val="20"/>
              </w:rPr>
              <w:t xml:space="preserve">Kapitálový fond z </w:t>
            </w:r>
            <w:r>
              <w:rPr>
                <w:rFonts w:ascii="Arial" w:eastAsia="Arial" w:hAnsi="Arial" w:cs="Arial"/>
                <w:b/>
                <w:sz w:val="20"/>
              </w:rPr>
              <w:t>príspevkov podľa § 123 ods. 2 a § 217a Obchodného zákonníka účtovná jednotka :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nevytvorila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</w:tbl>
    <w:p w:rsidR="00771A78" w:rsidRDefault="00DF0388">
      <w:pPr>
        <w:spacing w:after="0"/>
      </w:pPr>
      <w:r>
        <w:rPr>
          <w:rFonts w:ascii="Arial" w:eastAsia="Arial" w:hAnsi="Arial" w:cs="Arial"/>
          <w:i/>
          <w:sz w:val="14"/>
        </w:rPr>
        <w:t xml:space="preserve"> </w:t>
      </w:r>
    </w:p>
    <w:p w:rsidR="00771A78" w:rsidRDefault="00DF0388">
      <w:pPr>
        <w:spacing w:after="0"/>
      </w:pPr>
      <w:r>
        <w:rPr>
          <w:rFonts w:ascii="Arial" w:eastAsia="Arial" w:hAnsi="Arial" w:cs="Arial"/>
          <w:i/>
          <w:sz w:val="1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108" w:type="dxa"/>
          <w:bottom w:w="0" w:type="dxa"/>
          <w:right w:w="65" w:type="dxa"/>
        </w:tblCellMar>
        <w:tblLook w:val="04A0" w:firstRow="1" w:lastRow="0" w:firstColumn="1" w:lastColumn="0" w:noHBand="0" w:noVBand="1"/>
      </w:tblPr>
      <w:tblGrid>
        <w:gridCol w:w="567"/>
        <w:gridCol w:w="5220"/>
        <w:gridCol w:w="1957"/>
        <w:gridCol w:w="1613"/>
      </w:tblGrid>
      <w:tr w:rsidR="00771A78">
        <w:trPr>
          <w:trHeight w:val="26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right="54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(5)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right="4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orgánoch účtovnej jednotky </w:t>
            </w:r>
          </w:p>
        </w:tc>
      </w:tr>
      <w:tr w:rsidR="00771A78">
        <w:trPr>
          <w:trHeight w:val="470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a)výška jednotlivých druhov záruk alebo iných zabezpečení pre členov štatutárneho orgánu, dozorného orgánu a iného orgánu ÚJ </w:t>
            </w:r>
          </w:p>
        </w:tc>
      </w:tr>
      <w:tr w:rsidR="00771A78">
        <w:trPr>
          <w:trHeight w:val="350"/>
        </w:trPr>
        <w:tc>
          <w:tcPr>
            <w:tcW w:w="57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Druh záruky 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Štatutárny orgán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right="4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771A78">
        <w:trPr>
          <w:trHeight w:val="350"/>
        </w:trPr>
        <w:tc>
          <w:tcPr>
            <w:tcW w:w="57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:rsidR="00771A78" w:rsidRDefault="00DF0388">
      <w:pPr>
        <w:spacing w:after="0"/>
      </w:pPr>
      <w:r>
        <w:rPr>
          <w:rFonts w:ascii="Arial" w:eastAsia="Arial" w:hAnsi="Arial" w:cs="Arial"/>
          <w:sz w:val="2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788"/>
        <w:gridCol w:w="1538"/>
        <w:gridCol w:w="757"/>
        <w:gridCol w:w="1274"/>
      </w:tblGrid>
      <w:tr w:rsidR="00771A78">
        <w:trPr>
          <w:trHeight w:val="348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>b)pôžičky poskytnuté členom štatutárneho orgánu, dozorného orgánu a iného orgánu ÚJ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47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Celková suma poskytnutých pôžičiek k poslednému dňu účtovného obdobia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Štatutárny orgán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Úrok v %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  <w:p w:rsidR="00771A78" w:rsidRDefault="00DF0388">
            <w:pPr>
              <w:spacing w:after="0"/>
              <w:ind w:left="6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293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Celková suma splatených pôžičiek k poslednému dňu účt. obdobia </w:t>
            </w:r>
          </w:p>
        </w:tc>
      </w:tr>
      <w:tr w:rsidR="00771A78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293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Celková suma odpustených pôžičiek a </w:t>
            </w:r>
            <w:r>
              <w:rPr>
                <w:rFonts w:ascii="Arial" w:eastAsia="Arial" w:hAnsi="Arial" w:cs="Arial"/>
                <w:sz w:val="20"/>
              </w:rPr>
              <w:t xml:space="preserve">odpísaných pôžičiek k poslednému dňu účtovného obdobia  </w:t>
            </w:r>
          </w:p>
        </w:tc>
      </w:tr>
      <w:tr w:rsidR="00771A78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:rsidR="00771A78" w:rsidRDefault="00DF0388">
      <w:pPr>
        <w:spacing w:after="0"/>
      </w:pPr>
      <w:r>
        <w:rPr>
          <w:rFonts w:ascii="Arial" w:eastAsia="Arial" w:hAnsi="Arial" w:cs="Arial"/>
          <w:sz w:val="2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9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787"/>
        <w:gridCol w:w="1957"/>
        <w:gridCol w:w="1613"/>
      </w:tblGrid>
      <w:tr w:rsidR="00771A78">
        <w:trPr>
          <w:trHeight w:val="468"/>
        </w:trPr>
        <w:tc>
          <w:tcPr>
            <w:tcW w:w="93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>c)celková suma použitých finančných prostriedkov alebo iného plnenia na súkromné účely členmi štatutárneho orgánu, dozorného orgánu a iného orgánu ÚJ, ktoré je potrebné vyúčtovať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Plnenie na súkromné účely k vyúčtovaniu 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Štatutárny orgán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771A78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1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:rsidR="00771A78" w:rsidRDefault="00DF0388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4" w:type="dxa"/>
          <w:left w:w="108" w:type="dxa"/>
          <w:bottom w:w="0" w:type="dxa"/>
          <w:right w:w="9" w:type="dxa"/>
        </w:tblCellMar>
        <w:tblLook w:val="04A0" w:firstRow="1" w:lastRow="0" w:firstColumn="1" w:lastColumn="0" w:noHBand="0" w:noVBand="1"/>
      </w:tblPr>
      <w:tblGrid>
        <w:gridCol w:w="708"/>
        <w:gridCol w:w="6525"/>
        <w:gridCol w:w="425"/>
        <w:gridCol w:w="1699"/>
      </w:tblGrid>
      <w:tr w:rsidR="00771A78">
        <w:trPr>
          <w:trHeight w:val="35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right="73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(6)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86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1483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povinnostiach účtovnej jednotky </w:t>
            </w:r>
          </w:p>
        </w:tc>
      </w:tr>
      <w:tr w:rsidR="00771A78">
        <w:trPr>
          <w:trHeight w:val="471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spacing w:after="0"/>
              <w:ind w:right="56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a) </w:t>
            </w:r>
          </w:p>
        </w:tc>
        <w:tc>
          <w:tcPr>
            <w:tcW w:w="86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Významné položky finančných povinností, ktoré sa nevykazujú v súvahe, </w:t>
            </w:r>
            <w:r>
              <w:rPr>
                <w:rFonts w:ascii="Arial" w:eastAsia="Arial" w:hAnsi="Arial" w:cs="Arial"/>
                <w:sz w:val="20"/>
              </w:rPr>
              <w:t xml:space="preserve">ale sú významné na posúdenie finančnej situácie ÚJ </w:t>
            </w:r>
          </w:p>
        </w:tc>
      </w:tr>
      <w:tr w:rsidR="00771A78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Celková suma finančných povinností ktoré sa nevykazujú v súvahe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Záväzky z operatívneho prenájmu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Uzatvorená zmluva o úvere(peniaze ešte neboli poskytnuté)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4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Zmluvná povinnosť odobrať množstvo produktu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Pripravované investície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Uzatvorené zmluvy s dodávateľmi o dodávkach v budúcnosti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Finančné povinnosti z licenčných zmlúv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Iné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:rsidR="00771A78" w:rsidRDefault="00DF0388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62" w:type="dxa"/>
          <w:left w:w="108" w:type="dxa"/>
          <w:bottom w:w="0" w:type="dxa"/>
          <w:right w:w="9" w:type="dxa"/>
        </w:tblCellMar>
        <w:tblLook w:val="04A0" w:firstRow="1" w:lastRow="0" w:firstColumn="1" w:lastColumn="0" w:noHBand="0" w:noVBand="1"/>
      </w:tblPr>
      <w:tblGrid>
        <w:gridCol w:w="708"/>
        <w:gridCol w:w="6536"/>
        <w:gridCol w:w="423"/>
        <w:gridCol w:w="1690"/>
      </w:tblGrid>
      <w:tr w:rsidR="00771A78">
        <w:trPr>
          <w:trHeight w:val="35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right="56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b) </w:t>
            </w:r>
          </w:p>
        </w:tc>
        <w:tc>
          <w:tcPr>
            <w:tcW w:w="6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pPr>
              <w:spacing w:after="0"/>
              <w:ind w:left="710"/>
            </w:pPr>
            <w:r>
              <w:rPr>
                <w:rFonts w:ascii="Arial" w:eastAsia="Arial" w:hAnsi="Arial" w:cs="Arial"/>
                <w:sz w:val="20"/>
              </w:rPr>
              <w:t>Celková suma podmienených záväzkov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4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right="4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48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right="66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c) </w:t>
            </w:r>
          </w:p>
        </w:tc>
        <w:tc>
          <w:tcPr>
            <w:tcW w:w="6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pPr>
              <w:spacing w:after="0"/>
              <w:ind w:right="231"/>
              <w:jc w:val="center"/>
            </w:pPr>
            <w:r>
              <w:rPr>
                <w:rFonts w:ascii="Arial" w:eastAsia="Arial" w:hAnsi="Arial" w:cs="Arial"/>
                <w:sz w:val="20"/>
              </w:rPr>
              <w:t>Opis a hodnota významných podmienených záväzkov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4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771A78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Poskytnuté záruky za úver 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Ručenie za ............... 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Neobmedzené ručenie v inej spoločnosti 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Žaloba zo strany...........(hrozba súdneho procesu) 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ÚJ predala pohľadávky a </w:t>
            </w:r>
            <w:r>
              <w:rPr>
                <w:rFonts w:ascii="Arial" w:eastAsia="Arial" w:hAnsi="Arial" w:cs="Arial"/>
                <w:sz w:val="20"/>
              </w:rPr>
              <w:t xml:space="preserve">ručí za ich vymožiteľnosť 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Iné 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:rsidR="00771A78" w:rsidRDefault="00DF0388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p w:rsidR="00771A78" w:rsidRDefault="00DF0388">
      <w:pPr>
        <w:spacing w:after="0"/>
        <w:ind w:left="641"/>
      </w:pPr>
      <w:r>
        <w:rPr>
          <w:rFonts w:ascii="Arial" w:eastAsia="Arial" w:hAnsi="Arial" w:cs="Arial"/>
          <w:i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4" w:type="dxa"/>
          <w:left w:w="0" w:type="dxa"/>
          <w:bottom w:w="0" w:type="dxa"/>
          <w:right w:w="21" w:type="dxa"/>
        </w:tblCellMar>
        <w:tblLook w:val="04A0" w:firstRow="1" w:lastRow="0" w:firstColumn="1" w:lastColumn="0" w:noHBand="0" w:noVBand="1"/>
      </w:tblPr>
      <w:tblGrid>
        <w:gridCol w:w="720"/>
        <w:gridCol w:w="6513"/>
        <w:gridCol w:w="425"/>
        <w:gridCol w:w="1699"/>
      </w:tblGrid>
      <w:tr w:rsidR="00771A78">
        <w:trPr>
          <w:trHeight w:val="47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spacing w:after="0"/>
              <w:ind w:right="56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d) </w:t>
            </w:r>
          </w:p>
        </w:tc>
        <w:tc>
          <w:tcPr>
            <w:tcW w:w="6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-12"/>
              <w:jc w:val="both"/>
            </w:pPr>
            <w:r>
              <w:rPr>
                <w:rFonts w:ascii="Arial" w:eastAsia="Arial" w:hAnsi="Arial" w:cs="Arial"/>
                <w:sz w:val="20"/>
              </w:rPr>
              <w:t>Celková suma významných finančných povinností a významných podmienených záväzkoch voči dcérskej ÚJ a ÚJ s podstatným vplyvom</w:t>
            </w:r>
            <w:r>
              <w:rPr>
                <w:rFonts w:ascii="Arial" w:eastAsia="Arial" w:hAnsi="Arial" w:cs="Arial"/>
                <w:i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spacing w:after="0"/>
              <w:ind w:left="1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771A78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4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:rsidR="00771A78" w:rsidRDefault="00DF0388">
      <w:pPr>
        <w:spacing w:after="0"/>
        <w:ind w:left="708"/>
      </w:pPr>
      <w:r>
        <w:rPr>
          <w:rFonts w:ascii="Arial" w:eastAsia="Arial" w:hAnsi="Arial" w:cs="Arial"/>
          <w:i/>
          <w:sz w:val="20"/>
        </w:rPr>
        <w:t xml:space="preserve"> </w:t>
      </w:r>
    </w:p>
    <w:p w:rsidR="00771A78" w:rsidRDefault="00DF0388">
      <w:pPr>
        <w:spacing w:after="17"/>
        <w:ind w:left="708"/>
      </w:pPr>
      <w:r>
        <w:rPr>
          <w:rFonts w:ascii="Arial" w:eastAsia="Arial" w:hAnsi="Arial" w:cs="Arial"/>
          <w:i/>
          <w:sz w:val="20"/>
        </w:rPr>
        <w:t xml:space="preserve"> </w:t>
      </w:r>
    </w:p>
    <w:p w:rsidR="00771A78" w:rsidRDefault="00DF0388">
      <w:pPr>
        <w:spacing w:after="3" w:line="241" w:lineRule="auto"/>
        <w:ind w:left="641" w:hanging="283"/>
      </w:pPr>
      <w:r>
        <w:rPr>
          <w:rFonts w:ascii="Arial" w:eastAsia="Arial" w:hAnsi="Arial" w:cs="Arial"/>
          <w:i/>
          <w:sz w:val="20"/>
        </w:rPr>
        <w:t xml:space="preserve">e) </w:t>
      </w:r>
      <w:r>
        <w:rPr>
          <w:rFonts w:ascii="Arial" w:eastAsia="Arial" w:hAnsi="Arial" w:cs="Arial"/>
          <w:i/>
          <w:sz w:val="20"/>
        </w:rPr>
        <w:t xml:space="preserve">opise významných povinností účtovnej jednotky vyplývajúcich z dôchodkových programov pre zamestnancov. </w:t>
      </w:r>
    </w:p>
    <w:p w:rsidR="00771A78" w:rsidRDefault="00DF0388">
      <w:pPr>
        <w:spacing w:after="14"/>
      </w:pPr>
      <w:r>
        <w:rPr>
          <w:rFonts w:ascii="Arial" w:eastAsia="Arial" w:hAnsi="Arial" w:cs="Arial"/>
          <w:sz w:val="20"/>
        </w:rPr>
        <w:t xml:space="preserve"> </w:t>
      </w:r>
    </w:p>
    <w:p w:rsidR="00771A78" w:rsidRDefault="00DF0388">
      <w:pPr>
        <w:spacing w:after="4" w:line="269" w:lineRule="auto"/>
        <w:ind w:left="719" w:hanging="577"/>
      </w:pPr>
      <w:r>
        <w:rPr>
          <w:rFonts w:ascii="Times New Roman" w:eastAsia="Times New Roman" w:hAnsi="Times New Roman" w:cs="Times New Roman"/>
          <w:sz w:val="20"/>
        </w:rPr>
        <w:t>(7)</w:t>
      </w:r>
      <w:r>
        <w:rPr>
          <w:rFonts w:ascii="Arial" w:eastAsia="Arial" w:hAnsi="Arial" w:cs="Arial"/>
          <w:sz w:val="20"/>
        </w:rPr>
        <w:t xml:space="preserve"> Informácie o udelení výlučného práva alebo osobitného práva, ktorým sa udelilo právo poskytovať služby vo verejnom záujme</w:t>
      </w:r>
      <w:r>
        <w:rPr>
          <w:rFonts w:ascii="Arial" w:eastAsia="Arial" w:hAnsi="Arial" w:cs="Arial"/>
          <w:b/>
          <w:sz w:val="20"/>
        </w:rPr>
        <w:t xml:space="preserve"> </w:t>
      </w:r>
    </w:p>
    <w:p w:rsidR="00771A78" w:rsidRDefault="00DF0388">
      <w:pPr>
        <w:spacing w:after="0"/>
        <w:jc w:val="right"/>
      </w:pPr>
      <w:r>
        <w:rPr>
          <w:rFonts w:ascii="Arial" w:eastAsia="Arial" w:hAnsi="Arial" w:cs="Arial"/>
          <w:sz w:val="20"/>
        </w:rPr>
        <w:t xml:space="preserve"> </w:t>
      </w:r>
    </w:p>
    <w:p w:rsidR="00771A78" w:rsidRDefault="00DF0388">
      <w:pPr>
        <w:spacing w:after="40"/>
        <w:jc w:val="right"/>
      </w:pPr>
      <w:r>
        <w:rPr>
          <w:rFonts w:ascii="Arial" w:eastAsia="Arial" w:hAnsi="Arial" w:cs="Arial"/>
          <w:sz w:val="20"/>
        </w:rPr>
        <w:t xml:space="preserve"> </w:t>
      </w:r>
    </w:p>
    <w:p w:rsidR="00771A78" w:rsidRDefault="00DF0388">
      <w:pPr>
        <w:spacing w:after="0"/>
      </w:pPr>
      <w:r>
        <w:rPr>
          <w:rFonts w:ascii="Arial" w:eastAsia="Arial" w:hAnsi="Arial" w:cs="Arial"/>
        </w:rPr>
        <w:t xml:space="preserve">Použité skratky: </w:t>
      </w:r>
    </w:p>
    <w:p w:rsidR="00771A78" w:rsidRDefault="00DF0388">
      <w:pPr>
        <w:spacing w:after="4" w:line="269" w:lineRule="auto"/>
        <w:ind w:left="-15"/>
      </w:pPr>
      <w:r>
        <w:rPr>
          <w:rFonts w:ascii="Arial" w:eastAsia="Arial" w:hAnsi="Arial" w:cs="Arial"/>
          <w:sz w:val="20"/>
        </w:rPr>
        <w:t>Ú</w:t>
      </w:r>
      <w:r>
        <w:rPr>
          <w:rFonts w:ascii="Arial" w:eastAsia="Arial" w:hAnsi="Arial" w:cs="Arial"/>
          <w:sz w:val="20"/>
        </w:rPr>
        <w:t xml:space="preserve">J - účtovná jednotka; BO- bežné účtovné obdobie; X= ÚJ má náplň pre jednotlivú položku  </w:t>
      </w:r>
    </w:p>
    <w:p w:rsidR="00771A78" w:rsidRDefault="00DF0388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p w:rsidR="00771A78" w:rsidRDefault="00DF0388">
      <w:pPr>
        <w:spacing w:after="5" w:line="270" w:lineRule="auto"/>
        <w:ind w:left="10" w:right="39" w:hanging="10"/>
        <w:jc w:val="both"/>
      </w:pPr>
      <w:r>
        <w:rPr>
          <w:rFonts w:ascii="Arial" w:eastAsia="Arial" w:hAnsi="Arial" w:cs="Arial"/>
          <w:i/>
          <w:sz w:val="18"/>
        </w:rPr>
        <w:t xml:space="preserve">Údaje v poznámkach sú uvádzané za bežne účtovné obdobie. Sumy sú uvádzané v celých eurách. </w:t>
      </w:r>
    </w:p>
    <w:p w:rsidR="00771A78" w:rsidRDefault="00DF0388">
      <w:pPr>
        <w:spacing w:after="5" w:line="270" w:lineRule="auto"/>
        <w:ind w:left="10" w:right="39" w:hanging="10"/>
        <w:jc w:val="both"/>
      </w:pPr>
      <w:r>
        <w:rPr>
          <w:rFonts w:ascii="Arial" w:eastAsia="Arial" w:hAnsi="Arial" w:cs="Arial"/>
          <w:i/>
          <w:sz w:val="18"/>
        </w:rPr>
        <w:t xml:space="preserve">Poznámky sa zostavujú tak, aby informácie v nich uvedené boli užitočné, významné, zrozumiteľné, porovnateľné a spoľahlivé.  </w:t>
      </w:r>
    </w:p>
    <w:p w:rsidR="00771A78" w:rsidRDefault="00DF0388">
      <w:pPr>
        <w:spacing w:after="0" w:line="251" w:lineRule="auto"/>
        <w:ind w:right="345"/>
      </w:pPr>
      <w:r>
        <w:rPr>
          <w:rFonts w:ascii="Arial" w:eastAsia="Arial" w:hAnsi="Arial" w:cs="Arial"/>
          <w:i/>
          <w:sz w:val="18"/>
        </w:rPr>
        <w:t xml:space="preserve"> V poznámkach sa uvádzajú informácie, o ktorých sa účtovná jednotka dozvedela do dňa zostavenia individuálnej účtovnej závierky a m</w:t>
      </w:r>
      <w:r>
        <w:rPr>
          <w:rFonts w:ascii="Arial" w:eastAsia="Arial" w:hAnsi="Arial" w:cs="Arial"/>
          <w:i/>
          <w:sz w:val="18"/>
        </w:rPr>
        <w:t xml:space="preserve">á pre tieto informácie obsahovú náplň ustanovenú týmto opatrením. Obsahová náplň poznámok pozostáva z popisných informácií a číselných údajov podľa prílohy .V poznámkach sa môžu uvádzať </w:t>
      </w:r>
      <w:r>
        <w:rPr>
          <w:rFonts w:ascii="Arial" w:eastAsia="Arial" w:hAnsi="Arial" w:cs="Arial"/>
          <w:i/>
          <w:sz w:val="18"/>
        </w:rPr>
        <w:lastRenderedPageBreak/>
        <w:t>informácie, ktoré sa účtovná jednotka rozhodla poskytnúť nad rámec ust</w:t>
      </w:r>
      <w:r>
        <w:rPr>
          <w:rFonts w:ascii="Arial" w:eastAsia="Arial" w:hAnsi="Arial" w:cs="Arial"/>
          <w:i/>
          <w:sz w:val="18"/>
        </w:rPr>
        <w:t xml:space="preserve">anovenej obsahovej náplne.  </w:t>
      </w:r>
      <w:r>
        <w:rPr>
          <w:rFonts w:ascii="Arial" w:eastAsia="Arial" w:hAnsi="Arial" w:cs="Arial"/>
          <w:b/>
          <w:i/>
          <w:sz w:val="18"/>
        </w:rPr>
        <w:t>Údaje v poznámkach sa uvádzajú za bežné účtovné obdobie. Sumy v poznámkach sa uvádzajú v celých eurách</w:t>
      </w:r>
      <w:r>
        <w:rPr>
          <w:rFonts w:ascii="Arial" w:eastAsia="Arial" w:hAnsi="Arial" w:cs="Arial"/>
          <w:i/>
          <w:sz w:val="18"/>
        </w:rPr>
        <w:t xml:space="preserve">. </w:t>
      </w:r>
      <w:r>
        <w:rPr>
          <w:rFonts w:ascii="Arial" w:eastAsia="Arial" w:hAnsi="Arial" w:cs="Arial"/>
          <w:sz w:val="20"/>
        </w:rPr>
        <w:t xml:space="preserve"> </w:t>
      </w:r>
    </w:p>
    <w:p w:rsidR="00771A78" w:rsidRDefault="00DF0388">
      <w:pPr>
        <w:spacing w:after="0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p w:rsidR="00771A78" w:rsidRDefault="00DF0388">
      <w:pPr>
        <w:spacing w:after="0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sectPr w:rsidR="00771A7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190" w:right="1503" w:bottom="1561" w:left="1020" w:header="566" w:footer="575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F0388" w:rsidRDefault="00DF0388">
      <w:pPr>
        <w:spacing w:after="0" w:line="240" w:lineRule="auto"/>
      </w:pPr>
      <w:r>
        <w:separator/>
      </w:r>
    </w:p>
  </w:endnote>
  <w:endnote w:type="continuationSeparator" w:id="0">
    <w:p w:rsidR="00DF0388" w:rsidRDefault="00DF0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1A78" w:rsidRDefault="00DF0388">
    <w:pPr>
      <w:spacing w:after="0"/>
      <w:ind w:right="55"/>
      <w:jc w:val="center"/>
    </w:pP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771A78" w:rsidRDefault="00DF0388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1A78" w:rsidRDefault="00DF0388">
    <w:pPr>
      <w:spacing w:after="0"/>
      <w:ind w:right="55"/>
      <w:jc w:val="center"/>
    </w:pP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 w:rsidR="003A5838">
      <w:rPr>
        <w:rFonts w:ascii="Times New Roman" w:eastAsia="Times New Roman" w:hAnsi="Times New Roman" w:cs="Times New Roman"/>
        <w:noProof/>
        <w:sz w:val="24"/>
      </w:rPr>
      <w:t>5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771A78" w:rsidRDefault="00DF0388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1A78" w:rsidRDefault="00DF0388">
    <w:pPr>
      <w:spacing w:after="0"/>
      <w:ind w:right="55"/>
      <w:jc w:val="center"/>
    </w:pP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771A78" w:rsidRDefault="00DF0388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F0388" w:rsidRDefault="00DF0388">
      <w:pPr>
        <w:spacing w:after="0" w:line="240" w:lineRule="auto"/>
      </w:pPr>
      <w:r>
        <w:separator/>
      </w:r>
    </w:p>
  </w:footnote>
  <w:footnote w:type="continuationSeparator" w:id="0">
    <w:p w:rsidR="00DF0388" w:rsidRDefault="00DF03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33" w:type="dxa"/>
        <w:left w:w="70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953"/>
      <w:gridCol w:w="710"/>
      <w:gridCol w:w="2693"/>
      <w:gridCol w:w="283"/>
      <w:gridCol w:w="2693"/>
    </w:tblGrid>
    <w:tr w:rsidR="00771A78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1A78" w:rsidRDefault="00DF0388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Poznámky Úč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71A78" w:rsidRDefault="00DF0388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1A78" w:rsidRDefault="00DF0388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IČO:36323993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71A78" w:rsidRDefault="00DF0388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1A78" w:rsidRDefault="00DF0388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>DIČ:202</w:t>
          </w:r>
          <w:r>
            <w:rPr>
              <w:rFonts w:ascii="Times New Roman" w:eastAsia="Times New Roman" w:hAnsi="Times New Roman" w:cs="Times New Roman"/>
              <w:sz w:val="24"/>
            </w:rPr>
            <w:t xml:space="preserve">1674435 </w:t>
          </w:r>
        </w:p>
      </w:tc>
    </w:tr>
  </w:tbl>
  <w:p w:rsidR="00771A78" w:rsidRDefault="00DF0388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33" w:type="dxa"/>
        <w:left w:w="70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954"/>
      <w:gridCol w:w="710"/>
      <w:gridCol w:w="2693"/>
      <w:gridCol w:w="283"/>
      <w:gridCol w:w="2693"/>
    </w:tblGrid>
    <w:tr w:rsidR="00771A78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1A78" w:rsidRDefault="00DF0388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Poznámky Úč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71A78" w:rsidRDefault="00DF0388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1A78" w:rsidRDefault="00DF0388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IČO:36323993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71A78" w:rsidRDefault="00DF0388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1A78" w:rsidRDefault="00DF0388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DIČ:2021674435 </w:t>
          </w:r>
        </w:p>
      </w:tc>
    </w:tr>
  </w:tbl>
  <w:p w:rsidR="00771A78" w:rsidRDefault="00DF0388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33" w:type="dxa"/>
        <w:left w:w="70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953"/>
      <w:gridCol w:w="710"/>
      <w:gridCol w:w="2693"/>
      <w:gridCol w:w="283"/>
      <w:gridCol w:w="2693"/>
    </w:tblGrid>
    <w:tr w:rsidR="00771A78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1A78" w:rsidRDefault="00DF0388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Poznámky Úč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71A78" w:rsidRDefault="00DF0388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1A78" w:rsidRDefault="00DF0388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IČO:36323993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71A78" w:rsidRDefault="00DF0388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1A78" w:rsidRDefault="00DF0388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DIČ:2021674435 </w:t>
          </w:r>
        </w:p>
      </w:tc>
    </w:tr>
  </w:tbl>
  <w:p w:rsidR="00771A78" w:rsidRDefault="00DF0388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5FB28AF"/>
    <w:multiLevelType w:val="hybridMultilevel"/>
    <w:tmpl w:val="04B013B0"/>
    <w:lvl w:ilvl="0" w:tplc="8B3ACB00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7D6CF404">
      <w:start w:val="1"/>
      <w:numFmt w:val="decimal"/>
      <w:lvlRestart w:val="0"/>
      <w:lvlText w:val="%2."/>
      <w:lvlJc w:val="left"/>
      <w:pPr>
        <w:ind w:left="170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C01A5B4E">
      <w:start w:val="1"/>
      <w:numFmt w:val="lowerRoman"/>
      <w:lvlText w:val="%3"/>
      <w:lvlJc w:val="left"/>
      <w:pPr>
        <w:ind w:left="235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5A10A5F6">
      <w:start w:val="1"/>
      <w:numFmt w:val="decimal"/>
      <w:lvlText w:val="%4"/>
      <w:lvlJc w:val="left"/>
      <w:pPr>
        <w:ind w:left="307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72BE5F50">
      <w:start w:val="1"/>
      <w:numFmt w:val="lowerLetter"/>
      <w:lvlText w:val="%5"/>
      <w:lvlJc w:val="left"/>
      <w:pPr>
        <w:ind w:left="379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01BCC4D6">
      <w:start w:val="1"/>
      <w:numFmt w:val="lowerRoman"/>
      <w:lvlText w:val="%6"/>
      <w:lvlJc w:val="left"/>
      <w:pPr>
        <w:ind w:left="451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CD5E4A70">
      <w:start w:val="1"/>
      <w:numFmt w:val="decimal"/>
      <w:lvlText w:val="%7"/>
      <w:lvlJc w:val="left"/>
      <w:pPr>
        <w:ind w:left="523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1C46FCCC">
      <w:start w:val="1"/>
      <w:numFmt w:val="lowerLetter"/>
      <w:lvlText w:val="%8"/>
      <w:lvlJc w:val="left"/>
      <w:pPr>
        <w:ind w:left="595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B2448736">
      <w:start w:val="1"/>
      <w:numFmt w:val="lowerRoman"/>
      <w:lvlText w:val="%9"/>
      <w:lvlJc w:val="left"/>
      <w:pPr>
        <w:ind w:left="667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63AA3970"/>
    <w:multiLevelType w:val="hybridMultilevel"/>
    <w:tmpl w:val="6E540718"/>
    <w:lvl w:ilvl="0" w:tplc="A0627322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7BFA9888">
      <w:start w:val="1"/>
      <w:numFmt w:val="lowerLetter"/>
      <w:lvlRestart w:val="0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26CCC65A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E2B4C02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E04AF37C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7A08F602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65409E5C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D0BEC90E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CD083DD6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1A78"/>
    <w:rsid w:val="003A5838"/>
    <w:rsid w:val="00771A78"/>
    <w:rsid w:val="00DF03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4895451-B146-4492-A37C-B35861DB1D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1565</Words>
  <Characters>8926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10471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alena</cp:lastModifiedBy>
  <cp:revision>2</cp:revision>
  <dcterms:created xsi:type="dcterms:W3CDTF">2024-03-18T13:32:00Z</dcterms:created>
  <dcterms:modified xsi:type="dcterms:W3CDTF">2024-03-18T13:32:00Z</dcterms:modified>
</cp:coreProperties>
</file>