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78" w:rsidRDefault="00DF0388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3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5401"/>
      </w:tblGrid>
      <w:tr w:rsidR="00771A78">
        <w:trPr>
          <w:trHeight w:val="276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spacing w:after="0"/>
              <w:ind w:left="3159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771A78" w:rsidRDefault="00DF0388">
      <w:pPr>
        <w:spacing w:after="0"/>
        <w:ind w:left="425"/>
      </w:pPr>
      <w:r>
        <w:rPr>
          <w:rFonts w:ascii="Arial" w:eastAsia="Arial" w:hAnsi="Arial" w:cs="Arial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6" w:type="dxa"/>
          <w:left w:w="10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771A78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b/>
                <w:sz w:val="20"/>
              </w:rPr>
              <w:t>Obchodné meno: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KOSMO SLOVAKIA s.r.o. </w:t>
            </w:r>
          </w:p>
        </w:tc>
      </w:tr>
      <w:tr w:rsidR="00771A78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Budovateľská 461/17 Veľké Bielice 958 04 Partizánske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771A78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Údaje o konsolidovanom celku </w:t>
            </w:r>
          </w:p>
        </w:tc>
      </w:tr>
      <w:tr w:rsidR="00771A78">
        <w:trPr>
          <w:trHeight w:val="350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>ÚJ   nie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ÚJ je </w:t>
            </w:r>
            <w:r>
              <w:rPr>
                <w:rFonts w:ascii="Arial" w:eastAsia="Arial" w:hAnsi="Arial" w:cs="Arial"/>
                <w:sz w:val="20"/>
              </w:rPr>
              <w:t>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71A78">
        <w:trPr>
          <w:trHeight w:val="471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14"/>
            </w:pPr>
            <w:r>
              <w:rPr>
                <w:rFonts w:ascii="Arial" w:eastAsia="Arial" w:hAnsi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  <w:tr w:rsidR="00771A78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771A78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3829"/>
        <w:gridCol w:w="1359"/>
        <w:gridCol w:w="1759"/>
        <w:gridCol w:w="711"/>
        <w:gridCol w:w="566"/>
        <w:gridCol w:w="567"/>
        <w:gridCol w:w="566"/>
      </w:tblGrid>
      <w:tr w:rsidR="00771A78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17"/>
            </w:pPr>
            <w:r>
              <w:rPr>
                <w:rFonts w:ascii="Arial" w:eastAsia="Arial" w:hAnsi="Arial" w:cs="Arial"/>
                <w:sz w:val="20"/>
              </w:rPr>
              <w:t>b)ÚJ je materskou účtovnou jednotkou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ÚJ je oslobodená od povinnosti zostaviť konsolidovanú ÚZ podľa §22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Obchodné meno a sídlo materskej ÚJ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ods.8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Obchodné meno asídlo dcérskych ÚJ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ods.12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</w:tbl>
    <w:p w:rsidR="00771A78" w:rsidRDefault="00DF0388">
      <w:pPr>
        <w:spacing w:after="2"/>
        <w:ind w:right="4670"/>
        <w:jc w:val="right"/>
      </w:pPr>
      <w:r>
        <w:rPr>
          <w:rFonts w:ascii="Arial" w:eastAsia="Arial" w:hAnsi="Arial" w:cs="Arial"/>
          <w:i/>
          <w:sz w:val="18"/>
        </w:rPr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2" w:type="dxa"/>
          <w:left w:w="108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592"/>
        <w:gridCol w:w="6369"/>
        <w:gridCol w:w="711"/>
        <w:gridCol w:w="283"/>
        <w:gridCol w:w="283"/>
        <w:gridCol w:w="566"/>
        <w:gridCol w:w="566"/>
      </w:tblGrid>
      <w:tr w:rsidR="00771A78">
        <w:trPr>
          <w:trHeight w:val="351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b/>
                <w:sz w:val="20"/>
              </w:rPr>
              <w:t>Priemerný prepočítaný počet zamestnancov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DF0388">
            <w:pPr>
              <w:spacing w:after="0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71A78" w:rsidRDefault="00DF0388">
            <w:pPr>
              <w:spacing w:after="0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71A78" w:rsidRDefault="00DF0388">
            <w:pPr>
              <w:spacing w:after="14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71A78" w:rsidRDefault="00DF0388">
            <w:pPr>
              <w:spacing w:after="0"/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771A78"/>
        </w:tc>
      </w:tr>
      <w:tr w:rsidR="00771A78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tabs>
                <w:tab w:val="center" w:pos="2499"/>
                <w:tab w:val="center" w:pos="4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</w:tr>
      <w:tr w:rsidR="00771A78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771A78" w:rsidRDefault="00DF0388">
            <w:pPr>
              <w:spacing w:after="0"/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</w:tr>
      <w:tr w:rsidR="00771A78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right="78"/>
              <w:jc w:val="center"/>
            </w:pPr>
            <w:r>
              <w:rPr>
                <w:rFonts w:ascii="Arial" w:eastAsia="Arial" w:hAnsi="Arial" w:cs="Arial"/>
                <w:sz w:val="20"/>
              </w:rPr>
              <w:t>X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righ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35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771A78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  <w:ind w:left="13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771A78"/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296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29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Úbytok zásob rovnakého druhu sa účtuje v ocenení:  </w:t>
            </w:r>
          </w:p>
        </w:tc>
      </w:tr>
      <w:tr w:rsidR="00771A78">
        <w:trPr>
          <w:trHeight w:val="334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1836"/>
            </w:pPr>
            <w:r>
              <w:rPr>
                <w:rFonts w:ascii="Arial" w:eastAsia="Arial" w:hAnsi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228"/>
            </w:pPr>
            <w:r>
              <w:rPr>
                <w:rFonts w:ascii="Arial" w:eastAsia="Arial" w:hAnsi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Rezervy sú záväzky s neurčitým časovým vymedzením alebo výškou; tvoria sa na krytie známych  </w:t>
            </w:r>
            <w:r>
              <w:rPr>
                <w:rFonts w:ascii="Arial" w:eastAsia="Arial" w:hAnsi="Arial" w:cs="Arial"/>
                <w:sz w:val="20"/>
              </w:rPr>
              <w:t xml:space="preserve">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Daň z príjmov splatná – daň sa </w:t>
            </w:r>
            <w:r>
              <w:rPr>
                <w:rFonts w:ascii="Arial" w:eastAsia="Arial" w:hAnsi="Arial" w:cs="Arial"/>
                <w:sz w:val="20"/>
              </w:rPr>
              <w:t xml:space="preserve">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rozlišujú. Časovo sa ne nerozlišujú náklady a výnosy, ak ide  </w:t>
            </w:r>
          </w:p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nerozlišujú. </w:t>
            </w:r>
          </w:p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771A78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71A78" w:rsidRDefault="00DF0388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71A78" w:rsidRDefault="00DF0388">
            <w:pPr>
              <w:spacing w:after="0"/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771A78">
        <w:trPr>
          <w:trHeight w:val="115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 w:right="112"/>
              <w:jc w:val="both"/>
            </w:pPr>
            <w:r>
              <w:rPr>
                <w:rFonts w:ascii="Arial" w:eastAsia="Arial" w:hAnsi="Arial" w:cs="Arial"/>
                <w:sz w:val="20"/>
              </w:rPr>
              <w:lastRenderedPageBreak/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</w:t>
            </w:r>
            <w:r>
              <w:rPr>
                <w:rFonts w:ascii="Arial" w:eastAsia="Arial" w:hAnsi="Arial" w:cs="Arial"/>
                <w:sz w:val="20"/>
              </w:rPr>
              <w:t xml:space="preserve">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93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 w:right="120"/>
              <w:jc w:val="both"/>
            </w:pPr>
            <w:r>
              <w:rPr>
                <w:rFonts w:ascii="Arial" w:eastAsia="Arial" w:hAnsi="Arial" w:cs="Arial"/>
                <w:sz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rPr>
                <w:rFonts w:ascii="Arial" w:eastAsia="Arial" w:hAnsi="Arial" w:cs="Arial"/>
                <w:sz w:val="20"/>
              </w:rPr>
              <w:t xml:space="preserve">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rovnajú.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 w:right="117"/>
              <w:jc w:val="both"/>
            </w:pPr>
            <w:r>
              <w:rPr>
                <w:rFonts w:ascii="Arial" w:eastAsia="Arial" w:hAnsi="Arial" w:cs="Arial"/>
                <w:sz w:val="20"/>
              </w:rPr>
              <w:t>Dlhodobý hmotný majetok sa odpisuje s ohľadom na opotrebovanie zodpovedajúce bežným podmienkam jeho používania. Pri tvorbe odpisového plánu sa zohľadňuje doba použiteľnosti, počet výrobkov aleb</w:t>
            </w:r>
            <w:r>
              <w:rPr>
                <w:rFonts w:ascii="Arial" w:eastAsia="Arial" w:hAnsi="Arial" w:cs="Arial"/>
                <w:sz w:val="20"/>
              </w:rPr>
              <w:t xml:space="preserve">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nerovnajú.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771A78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85"/>
        <w:gridCol w:w="2036"/>
        <w:gridCol w:w="1274"/>
        <w:gridCol w:w="1419"/>
        <w:gridCol w:w="1133"/>
        <w:gridCol w:w="1277"/>
        <w:gridCol w:w="1133"/>
      </w:tblGrid>
      <w:tr w:rsidR="00771A78">
        <w:trPr>
          <w:trHeight w:val="471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17"/>
            </w:pPr>
            <w:r>
              <w:rPr>
                <w:rFonts w:ascii="Arial" w:eastAsia="Arial" w:hAnsi="Arial" w:cs="Arial"/>
                <w:sz w:val="20"/>
              </w:rPr>
              <w:t>Majetok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Budovy 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1598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6"/>
        <w:gridCol w:w="1841"/>
        <w:gridCol w:w="1560"/>
        <w:gridCol w:w="991"/>
        <w:gridCol w:w="712"/>
        <w:gridCol w:w="425"/>
        <w:gridCol w:w="708"/>
        <w:gridCol w:w="425"/>
      </w:tblGrid>
      <w:tr w:rsidR="00771A78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5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1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Dôvod uplatnenia 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47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Výsledok hospodárenia </w:t>
            </w:r>
          </w:p>
        </w:tc>
      </w:tr>
      <w:tr w:rsidR="00771A78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8" w:type="dxa"/>
          <w:left w:w="72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771A78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5" w:type="dxa"/>
          <w:left w:w="72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1"/>
        <w:gridCol w:w="2026"/>
        <w:gridCol w:w="2269"/>
      </w:tblGrid>
      <w:tr w:rsidR="00771A78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771A78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Patrí do obdobia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10"/>
              <w:ind w:righ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na účet </w:t>
            </w:r>
          </w:p>
          <w:p w:rsidR="00771A78" w:rsidRDefault="00DF0388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do HV bežného  obdobia(EUR)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771A78" w:rsidRDefault="00DF0388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771A78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spacing w:after="0"/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dopĺňajú súvahu a výkaz ziskov a strát </w:t>
            </w:r>
          </w:p>
        </w:tc>
      </w:tr>
    </w:tbl>
    <w:p w:rsidR="00771A78" w:rsidRDefault="00DF0388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1"/>
        <w:gridCol w:w="1699"/>
      </w:tblGrid>
      <w:tr w:rsidR="00771A78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 w:line="282" w:lineRule="auto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alebo výskyt</w:t>
            </w:r>
            <w:r>
              <w:rPr>
                <w:rFonts w:ascii="Arial" w:eastAsia="Arial" w:hAnsi="Arial" w:cs="Arial"/>
                <w:i/>
                <w:sz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18"/>
              </w:rPr>
              <w:t xml:space="preserve">napríklad výnosy z predaja podniku alebo časti podniku, </w:t>
            </w:r>
          </w:p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71A78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Popis nákladov ,výnosov výnimočného rozsahu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Dôvod vzniku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71A78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771A78" w:rsidRDefault="00DF0388">
      <w:pPr>
        <w:spacing w:after="0"/>
        <w:ind w:right="706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3"/>
        <w:gridCol w:w="1699"/>
      </w:tblGrid>
      <w:tr w:rsidR="00771A78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záväzkoch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578"/>
        </w:trPr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641" w:hanging="283"/>
            </w:pPr>
            <w:r>
              <w:rPr>
                <w:rFonts w:ascii="Arial" w:eastAsia="Arial" w:hAnsi="Arial" w:cs="Arial"/>
                <w:sz w:val="20"/>
              </w:rPr>
              <w:t xml:space="preserve">a) </w:t>
            </w:r>
            <w:r>
              <w:rPr>
                <w:rFonts w:ascii="Arial" w:eastAsia="Arial" w:hAnsi="Arial" w:cs="Arial"/>
                <w:sz w:val="20"/>
              </w:rPr>
              <w:t>Celková sume záväzkov so zostatkovou dobou splatnosti dlhšou ako päť rokov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3A5838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104906</w:t>
            </w:r>
            <w:bookmarkStart w:id="0" w:name="_GoBack"/>
            <w:bookmarkEnd w:id="0"/>
          </w:p>
        </w:tc>
      </w:tr>
      <w:tr w:rsidR="00771A78">
        <w:trPr>
          <w:trHeight w:val="35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358"/>
            </w:pPr>
            <w:r>
              <w:rPr>
                <w:rFonts w:ascii="Arial" w:eastAsia="Arial" w:hAnsi="Arial" w:cs="Arial"/>
                <w:sz w:val="20"/>
              </w:rPr>
              <w:t xml:space="preserve">b) Celková suma zabezpečených záväzkov, opis a spôsoby zabezpečenia záväzkov </w:t>
            </w:r>
          </w:p>
        </w:tc>
      </w:tr>
      <w:tr w:rsidR="00771A78">
        <w:trPr>
          <w:trHeight w:val="348"/>
        </w:trPr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Spôsob zabezpečenia: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Záložné právo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zabezpečené............................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Spolu zabezpečené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</w:tbl>
    <w:p w:rsidR="00771A78" w:rsidRDefault="00DF0388">
      <w:pPr>
        <w:spacing w:after="1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tabs>
          <w:tab w:val="center" w:pos="2185"/>
        </w:tabs>
        <w:spacing w:after="2"/>
      </w:pP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Informácie o vlastných akciách</w:t>
      </w: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numPr>
          <w:ilvl w:val="1"/>
          <w:numId w:val="2"/>
        </w:numPr>
        <w:spacing w:after="5" w:line="270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t xml:space="preserve">dôvod nadobudnutia vlastných akcií počas účtovného obdobia, </w:t>
      </w:r>
    </w:p>
    <w:p w:rsidR="00771A78" w:rsidRDefault="00DF0388">
      <w:pPr>
        <w:numPr>
          <w:ilvl w:val="1"/>
          <w:numId w:val="2"/>
        </w:numPr>
        <w:spacing w:after="5" w:line="270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lastRenderedPageBreak/>
        <w:t xml:space="preserve">informácie </w:t>
      </w:r>
    </w:p>
    <w:p w:rsidR="00771A78" w:rsidRDefault="00DF0388">
      <w:pPr>
        <w:numPr>
          <w:ilvl w:val="1"/>
          <w:numId w:val="1"/>
        </w:numPr>
        <w:spacing w:after="5" w:line="270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71A78" w:rsidRDefault="00DF0388">
      <w:pPr>
        <w:numPr>
          <w:ilvl w:val="1"/>
          <w:numId w:val="1"/>
        </w:numPr>
        <w:spacing w:after="5" w:line="270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</w:t>
      </w:r>
      <w:r>
        <w:rPr>
          <w:rFonts w:ascii="Arial" w:eastAsia="Arial" w:hAnsi="Arial" w:cs="Arial"/>
          <w:i/>
          <w:sz w:val="18"/>
        </w:rPr>
        <w:t xml:space="preserve">a hodnota, za ktorú sa vlastné akcie počas účtovného obdobia nadobudli a počet a hodnota, za ktorú sa vlastné akcie počas účtovného obdobia previedli na inú osobu, </w:t>
      </w:r>
    </w:p>
    <w:p w:rsidR="00771A78" w:rsidRDefault="00DF0388">
      <w:pPr>
        <w:spacing w:after="5" w:line="270" w:lineRule="auto"/>
        <w:ind w:left="1262" w:right="39" w:hanging="569"/>
        <w:jc w:val="both"/>
      </w:pPr>
      <w:r>
        <w:rPr>
          <w:rFonts w:ascii="Times New Roman" w:eastAsia="Times New Roman" w:hAnsi="Times New Roman" w:cs="Times New Roman"/>
          <w:i/>
          <w:sz w:val="18"/>
        </w:rPr>
        <w:t>c)</w:t>
      </w:r>
      <w:r>
        <w:rPr>
          <w:rFonts w:ascii="Arial" w:eastAsia="Arial" w:hAnsi="Arial" w:cs="Arial"/>
          <w:i/>
          <w:sz w:val="18"/>
        </w:rPr>
        <w:t xml:space="preserve"> počet, menovitá hodnota a </w:t>
      </w:r>
      <w:r>
        <w:rPr>
          <w:rFonts w:ascii="Arial" w:eastAsia="Arial" w:hAnsi="Arial" w:cs="Arial"/>
          <w:i/>
          <w:sz w:val="18"/>
        </w:rPr>
        <w:t>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eastAsia="Arial" w:hAnsi="Arial" w:cs="Arial"/>
          <w:i/>
          <w:sz w:val="20"/>
        </w:rPr>
        <w:t xml:space="preserve">. </w:t>
      </w:r>
    </w:p>
    <w:p w:rsidR="00771A78" w:rsidRDefault="00DF0388">
      <w:pPr>
        <w:spacing w:after="0"/>
        <w:ind w:left="1277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8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79"/>
        <w:gridCol w:w="5660"/>
        <w:gridCol w:w="994"/>
        <w:gridCol w:w="425"/>
        <w:gridCol w:w="1274"/>
        <w:gridCol w:w="425"/>
      </w:tblGrid>
      <w:tr w:rsidR="00771A78">
        <w:trPr>
          <w:trHeight w:val="523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Kapitálový fond z </w:t>
            </w:r>
            <w:r>
              <w:rPr>
                <w:rFonts w:ascii="Arial" w:eastAsia="Arial" w:hAnsi="Arial" w:cs="Arial"/>
                <w:b/>
                <w:sz w:val="20"/>
              </w:rPr>
              <w:t>príspevkov podľa § 123 ods. 2 a § 217a Obchodného zákonníka účtovná jednotka 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7"/>
        <w:gridCol w:w="1613"/>
      </w:tblGrid>
      <w:tr w:rsidR="00771A78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(5)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orgánoch účtovnej jednotky </w:t>
            </w:r>
          </w:p>
        </w:tc>
      </w:tr>
      <w:tr w:rsidR="00771A78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771A78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Druh záruky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7"/>
        <w:gridCol w:w="1274"/>
      </w:tblGrid>
      <w:tr w:rsidR="00771A78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b)pôžičky poskytnuté členom štatutárneho orgánu, dozorného orgánu a iného orgánu ÚJ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  <w:p w:rsidR="00771A78" w:rsidRDefault="00DF0388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splatených pôžičiek k poslednému dňu účt. obdobia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odpustených pôžičiek a </w:t>
            </w:r>
            <w:r>
              <w:rPr>
                <w:rFonts w:ascii="Arial" w:eastAsia="Arial" w:hAnsi="Arial" w:cs="Arial"/>
                <w:sz w:val="20"/>
              </w:rPr>
              <w:t xml:space="preserve">odpísaných pôžičiek k poslednému dňu účtovného obdobia 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7"/>
        <w:gridCol w:w="1957"/>
        <w:gridCol w:w="1613"/>
      </w:tblGrid>
      <w:tr w:rsidR="00771A78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c)celková suma použitých finančných prostriedkov alebo iného plnenia na súkromné účely členmi štatutárneho orgánu, dozorného orgánu a iného orgánu ÚJ, ktoré je potrebné vyúčtovať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Plnenie na súkromné účely k vyúčtovaniu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5"/>
        <w:gridCol w:w="425"/>
        <w:gridCol w:w="1699"/>
      </w:tblGrid>
      <w:tr w:rsidR="00771A78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483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povinnostiach účtovnej jednotky </w:t>
            </w:r>
          </w:p>
        </w:tc>
      </w:tr>
      <w:tr w:rsidR="00771A78">
        <w:trPr>
          <w:trHeight w:val="4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Významné položky finančných povinností, ktoré sa nevykazujú v súvahe, </w:t>
            </w:r>
            <w:r>
              <w:rPr>
                <w:rFonts w:ascii="Arial" w:eastAsia="Arial" w:hAnsi="Arial" w:cs="Arial"/>
                <w:sz w:val="20"/>
              </w:rPr>
              <w:t xml:space="preserve">ale sú významné na posúdenie finančnej situácie ÚJ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2" w:type="dxa"/>
          <w:left w:w="10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6"/>
        <w:gridCol w:w="423"/>
        <w:gridCol w:w="1690"/>
      </w:tblGrid>
      <w:tr w:rsidR="00771A78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  <w:ind w:left="710"/>
            </w:pPr>
            <w:r>
              <w:rPr>
                <w:rFonts w:ascii="Arial" w:eastAsia="Arial" w:hAnsi="Arial" w:cs="Arial"/>
                <w:sz w:val="20"/>
              </w:rPr>
              <w:t>Celková suma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spacing w:after="0"/>
              <w:ind w:right="231"/>
              <w:jc w:val="center"/>
            </w:pPr>
            <w:r>
              <w:rPr>
                <w:rFonts w:ascii="Arial" w:eastAsia="Arial" w:hAnsi="Arial" w:cs="Arial"/>
                <w:sz w:val="20"/>
              </w:rPr>
              <w:t>Opis a hodnota významných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Poskytnuté záruky za úver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Ručenie za ...............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Neobmedzené ručenie v inej spoločnosti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Žaloba zo strany...........(hrozba súdneho procesu)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ÚJ predala pohľadávky a </w:t>
            </w:r>
            <w:r>
              <w:rPr>
                <w:rFonts w:ascii="Arial" w:eastAsia="Arial" w:hAnsi="Arial" w:cs="Arial"/>
                <w:sz w:val="20"/>
              </w:rPr>
              <w:t xml:space="preserve">ručí za ich vymožiteľnosť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left="641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3"/>
        <w:gridCol w:w="425"/>
        <w:gridCol w:w="1699"/>
      </w:tblGrid>
      <w:tr w:rsidR="00771A78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-12"/>
              <w:jc w:val="both"/>
            </w:pPr>
            <w:r>
              <w:rPr>
                <w:rFonts w:ascii="Arial" w:eastAsia="Arial" w:hAnsi="Arial" w:cs="Arial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771A78" w:rsidRDefault="00DF0388">
      <w:pPr>
        <w:spacing w:after="17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771A78" w:rsidRDefault="00DF0388">
      <w:pPr>
        <w:spacing w:after="3" w:line="241" w:lineRule="auto"/>
        <w:ind w:left="641" w:hanging="283"/>
      </w:pPr>
      <w:r>
        <w:rPr>
          <w:rFonts w:ascii="Arial" w:eastAsia="Arial" w:hAnsi="Arial" w:cs="Arial"/>
          <w:i/>
          <w:sz w:val="20"/>
        </w:rPr>
        <w:t xml:space="preserve">e) </w:t>
      </w:r>
      <w:r>
        <w:rPr>
          <w:rFonts w:ascii="Arial" w:eastAsia="Arial" w:hAnsi="Arial" w:cs="Arial"/>
          <w:i/>
          <w:sz w:val="20"/>
        </w:rPr>
        <w:t xml:space="preserve">opise významných povinností účtovnej jednotky vyplývajúcich z dôchodkových programov pre zamestnancov. </w:t>
      </w:r>
    </w:p>
    <w:p w:rsidR="00771A78" w:rsidRDefault="00DF0388">
      <w:pPr>
        <w:spacing w:after="14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" w:eastAsia="Arial" w:hAnsi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771A78" w:rsidRDefault="00DF0388">
      <w:pPr>
        <w:spacing w:after="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4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</w:rPr>
        <w:t xml:space="preserve">Použité skratky: </w:t>
      </w:r>
    </w:p>
    <w:p w:rsidR="00771A78" w:rsidRDefault="00DF0388">
      <w:pPr>
        <w:spacing w:after="4" w:line="269" w:lineRule="auto"/>
        <w:ind w:left="-15"/>
      </w:pPr>
      <w:r>
        <w:rPr>
          <w:rFonts w:ascii="Arial" w:eastAsia="Arial" w:hAnsi="Arial" w:cs="Arial"/>
          <w:sz w:val="20"/>
        </w:rPr>
        <w:t>Ú</w:t>
      </w:r>
      <w:r>
        <w:rPr>
          <w:rFonts w:ascii="Arial" w:eastAsia="Arial" w:hAnsi="Arial" w:cs="Arial"/>
          <w:sz w:val="20"/>
        </w:rPr>
        <w:t xml:space="preserve">J - účtovná jednotka; BO- bežné účtovné obdobie; X= ÚJ má náplň pre jednotlivú položku  </w:t>
      </w:r>
    </w:p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5" w:line="270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Údaje v poznámkach sú uvádzané za bežne účtovné obdobie. Sumy sú uvádzané v celých eurách. </w:t>
      </w:r>
    </w:p>
    <w:p w:rsidR="00771A78" w:rsidRDefault="00DF0388">
      <w:pPr>
        <w:spacing w:after="5" w:line="270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:rsidR="00771A78" w:rsidRDefault="00DF0388">
      <w:pPr>
        <w:spacing w:after="0" w:line="251" w:lineRule="auto"/>
        <w:ind w:right="345"/>
      </w:pPr>
      <w:r>
        <w:rPr>
          <w:rFonts w:ascii="Arial" w:eastAsia="Arial" w:hAnsi="Arial" w:cs="Arial"/>
          <w:i/>
          <w:sz w:val="18"/>
        </w:rPr>
        <w:t xml:space="preserve"> V poznámkach sa uvádzajú informácie, o ktorých sa účtovná jednotka dozvedela do dňa zostavenia individuálnej účtovnej závierky a m</w:t>
      </w:r>
      <w:r>
        <w:rPr>
          <w:rFonts w:ascii="Arial" w:eastAsia="Arial" w:hAnsi="Arial" w:cs="Arial"/>
          <w:i/>
          <w:sz w:val="18"/>
        </w:rPr>
        <w:t xml:space="preserve">á pre tieto informácie obsahovú náplň ustanovenú týmto opatrením. Obsahová náplň poznámok pozostáva z popisných informácií a číselných údajov podľa prílohy .V poznámkach sa môžu uvádzať </w:t>
      </w:r>
      <w:r>
        <w:rPr>
          <w:rFonts w:ascii="Arial" w:eastAsia="Arial" w:hAnsi="Arial" w:cs="Arial"/>
          <w:i/>
          <w:sz w:val="18"/>
        </w:rPr>
        <w:lastRenderedPageBreak/>
        <w:t>informácie, ktoré sa účtovná jednotka rozhodla poskytnúť nad rámec ust</w:t>
      </w:r>
      <w:r>
        <w:rPr>
          <w:rFonts w:ascii="Arial" w:eastAsia="Arial" w:hAnsi="Arial" w:cs="Arial"/>
          <w:i/>
          <w:sz w:val="18"/>
        </w:rPr>
        <w:t xml:space="preserve">anovenej obsahovej náplne.  </w:t>
      </w:r>
      <w:r>
        <w:rPr>
          <w:rFonts w:ascii="Arial" w:eastAsia="Arial" w:hAnsi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eastAsia="Arial" w:hAnsi="Arial" w:cs="Arial"/>
          <w:i/>
          <w:sz w:val="18"/>
        </w:rPr>
        <w:t xml:space="preserve">. </w:t>
      </w: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sectPr w:rsidR="00771A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90" w:right="1503" w:bottom="1561" w:left="1020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388" w:rsidRDefault="00DF0388">
      <w:pPr>
        <w:spacing w:after="0" w:line="240" w:lineRule="auto"/>
      </w:pPr>
      <w:r>
        <w:separator/>
      </w:r>
    </w:p>
  </w:endnote>
  <w:endnote w:type="continuationSeparator" w:id="0">
    <w:p w:rsidR="00DF0388" w:rsidRDefault="00DF0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78" w:rsidRDefault="00DF0388">
    <w:pPr>
      <w:spacing w:after="0"/>
      <w:ind w:right="55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A78" w:rsidRDefault="00DF0388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78" w:rsidRDefault="00DF0388">
    <w:pPr>
      <w:spacing w:after="0"/>
      <w:ind w:right="55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3A5838">
      <w:rPr>
        <w:rFonts w:ascii="Times New Roman" w:eastAsia="Times New Roman" w:hAnsi="Times New Roman" w:cs="Times New Roman"/>
        <w:noProof/>
        <w:sz w:val="24"/>
      </w:rPr>
      <w:t>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A78" w:rsidRDefault="00DF0388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78" w:rsidRDefault="00DF0388">
    <w:pPr>
      <w:spacing w:after="0"/>
      <w:ind w:right="55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A78" w:rsidRDefault="00DF0388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388" w:rsidRDefault="00DF0388">
      <w:pPr>
        <w:spacing w:after="0" w:line="240" w:lineRule="auto"/>
      </w:pPr>
      <w:r>
        <w:separator/>
      </w:r>
    </w:p>
  </w:footnote>
  <w:footnote w:type="continuationSeparator" w:id="0">
    <w:p w:rsidR="00DF0388" w:rsidRDefault="00DF0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3"/>
      <w:gridCol w:w="710"/>
      <w:gridCol w:w="2693"/>
      <w:gridCol w:w="283"/>
      <w:gridCol w:w="2693"/>
    </w:tblGrid>
    <w:tr w:rsidR="00771A78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IČO:36323993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>DIČ:202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1674435 </w:t>
          </w:r>
        </w:p>
      </w:tc>
    </w:tr>
  </w:tbl>
  <w:p w:rsidR="00771A78" w:rsidRDefault="00DF0388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771A78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IČO:36323993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DIČ:2021674435 </w:t>
          </w:r>
        </w:p>
      </w:tc>
    </w:tr>
  </w:tbl>
  <w:p w:rsidR="00771A78" w:rsidRDefault="00DF0388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53"/>
      <w:gridCol w:w="710"/>
      <w:gridCol w:w="2693"/>
      <w:gridCol w:w="283"/>
      <w:gridCol w:w="2693"/>
    </w:tblGrid>
    <w:tr w:rsidR="00771A78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IČO:36323993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DIČ:2021674435 </w:t>
          </w:r>
        </w:p>
      </w:tc>
    </w:tr>
  </w:tbl>
  <w:p w:rsidR="00771A78" w:rsidRDefault="00DF0388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B28AF"/>
    <w:multiLevelType w:val="hybridMultilevel"/>
    <w:tmpl w:val="04B013B0"/>
    <w:lvl w:ilvl="0" w:tplc="8B3ACB0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6CF404">
      <w:start w:val="1"/>
      <w:numFmt w:val="decimal"/>
      <w:lvlRestart w:val="0"/>
      <w:lvlText w:val="%2."/>
      <w:lvlJc w:val="left"/>
      <w:pPr>
        <w:ind w:left="17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1A5B4E">
      <w:start w:val="1"/>
      <w:numFmt w:val="lowerRoman"/>
      <w:lvlText w:val="%3"/>
      <w:lvlJc w:val="left"/>
      <w:pPr>
        <w:ind w:left="23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10A5F6">
      <w:start w:val="1"/>
      <w:numFmt w:val="decimal"/>
      <w:lvlText w:val="%4"/>
      <w:lvlJc w:val="left"/>
      <w:pPr>
        <w:ind w:left="30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BE5F50">
      <w:start w:val="1"/>
      <w:numFmt w:val="lowerLetter"/>
      <w:lvlText w:val="%5"/>
      <w:lvlJc w:val="left"/>
      <w:pPr>
        <w:ind w:left="37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BCC4D6">
      <w:start w:val="1"/>
      <w:numFmt w:val="lowerRoman"/>
      <w:lvlText w:val="%6"/>
      <w:lvlJc w:val="left"/>
      <w:pPr>
        <w:ind w:left="45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5E4A70">
      <w:start w:val="1"/>
      <w:numFmt w:val="decimal"/>
      <w:lvlText w:val="%7"/>
      <w:lvlJc w:val="left"/>
      <w:pPr>
        <w:ind w:left="52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46FCCC">
      <w:start w:val="1"/>
      <w:numFmt w:val="lowerLetter"/>
      <w:lvlText w:val="%8"/>
      <w:lvlJc w:val="left"/>
      <w:pPr>
        <w:ind w:left="59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448736">
      <w:start w:val="1"/>
      <w:numFmt w:val="lowerRoman"/>
      <w:lvlText w:val="%9"/>
      <w:lvlJc w:val="left"/>
      <w:pPr>
        <w:ind w:left="66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AA3970"/>
    <w:multiLevelType w:val="hybridMultilevel"/>
    <w:tmpl w:val="6E540718"/>
    <w:lvl w:ilvl="0" w:tplc="A06273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FA9888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CCC65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B4C02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4AF3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08F60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409E5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BEC90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083D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78"/>
    <w:rsid w:val="003A5838"/>
    <w:rsid w:val="00771A78"/>
    <w:rsid w:val="00D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95451-B146-4492-A37C-B35861DB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alena</cp:lastModifiedBy>
  <cp:revision>2</cp:revision>
  <dcterms:created xsi:type="dcterms:W3CDTF">2024-03-18T13:32:00Z</dcterms:created>
  <dcterms:modified xsi:type="dcterms:W3CDTF">2024-03-18T13:32:00Z</dcterms:modified>
</cp:coreProperties>
</file>