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572512" w:rsidRDefault="00572512">
      <w:pPr>
        <w:rPr>
          <w:rFonts w:ascii="Arial Narrow" w:hAnsi="Arial Narrow"/>
          <w:sz w:val="22"/>
          <w:szCs w:val="22"/>
        </w:rPr>
      </w:pPr>
    </w:p>
    <w:p w:rsidR="00572512" w:rsidRDefault="00CD619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72512" w:rsidRDefault="00572512">
      <w:pPr>
        <w:rPr>
          <w:rFonts w:ascii="Arial Narrow" w:hAnsi="Arial Narrow"/>
          <w:sz w:val="22"/>
          <w:szCs w:val="22"/>
        </w:rPr>
      </w:pPr>
    </w:p>
    <w:p w:rsidR="00572512" w:rsidRDefault="00CD619E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572512" w:rsidRDefault="00572512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57251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LINEAR s. r. o.</w:t>
            </w:r>
          </w:p>
        </w:tc>
      </w:tr>
      <w:tr w:rsidR="0057251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Turbínová 3528/13, 831 04  Bratislava</w:t>
            </w:r>
          </w:p>
        </w:tc>
      </w:tr>
      <w:tr w:rsidR="0057251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7251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21.10.2020</w:t>
            </w:r>
          </w:p>
        </w:tc>
      </w:tr>
      <w:tr w:rsidR="0057251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57251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57251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2512" w:rsidRDefault="00CD619E" w:rsidP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>skupiny účtovnej jednotky (2 ZoU)</w:t>
      </w:r>
    </w:p>
    <w:p w:rsidR="00572512" w:rsidRDefault="00CD619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</w:t>
      </w:r>
      <w:r>
        <w:rPr>
          <w:rFonts w:ascii="Arial Narrow" w:hAnsi="Arial Narrow" w:cs="Arial Narrow"/>
          <w:bCs/>
          <w:sz w:val="22"/>
          <w:szCs w:val="22"/>
        </w:rPr>
        <w:t xml:space="preserve">esiahol 700 000 eur, ale nepresiahol 8 000 000 eur a priemerný prepočítaný počet zamestnancov počas účtovného obdobia presiahol 10, ale nepresiahol 50).  </w:t>
      </w:r>
    </w:p>
    <w:p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572512">
        <w:tc>
          <w:tcPr>
            <w:tcW w:w="2197" w:type="dxa"/>
            <w:shd w:val="clear" w:color="auto" w:fill="auto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D619E">
        <w:tc>
          <w:tcPr>
            <w:tcW w:w="2197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119 601</w:t>
            </w:r>
          </w:p>
        </w:tc>
        <w:tc>
          <w:tcPr>
            <w:tcW w:w="3260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10 284</w:t>
            </w:r>
          </w:p>
        </w:tc>
        <w:tc>
          <w:tcPr>
            <w:tcW w:w="1276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D619E">
        <w:tc>
          <w:tcPr>
            <w:tcW w:w="2197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227 136</w:t>
            </w:r>
          </w:p>
        </w:tc>
        <w:tc>
          <w:tcPr>
            <w:tcW w:w="3260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175 132</w:t>
            </w:r>
          </w:p>
        </w:tc>
        <w:tc>
          <w:tcPr>
            <w:tcW w:w="1276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D619E">
        <w:trPr>
          <w:trHeight w:val="101"/>
        </w:trPr>
        <w:tc>
          <w:tcPr>
            <w:tcW w:w="2197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D619E" w:rsidRDefault="00CD619E" w:rsidP="00CD619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</w:t>
      </w:r>
      <w:r>
        <w:rPr>
          <w:rFonts w:ascii="Arial Narrow" w:hAnsi="Arial Narrow" w:cs="Arial Narrow"/>
          <w:sz w:val="22"/>
          <w:szCs w:val="22"/>
        </w:rPr>
        <w:t xml:space="preserve">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572512" w:rsidRDefault="0057251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22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.05</w:t>
      </w:r>
      <w:r>
        <w:rPr>
          <w:rFonts w:ascii="Arial Narrow" w:hAnsi="Arial Narrow" w:cs="Arial Narrow"/>
          <w:sz w:val="22"/>
          <w:szCs w:val="22"/>
        </w:rPr>
        <w:t>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72512" w:rsidRDefault="00CD61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</w:t>
      </w:r>
      <w:r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572512" w:rsidRDefault="0057251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572512">
        <w:trPr>
          <w:trHeight w:val="537"/>
        </w:trPr>
        <w:tc>
          <w:tcPr>
            <w:tcW w:w="2492" w:type="pct"/>
            <w:vAlign w:val="center"/>
          </w:tcPr>
          <w:p w:rsidR="00572512" w:rsidRDefault="00CD619E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572512">
        <w:trPr>
          <w:trHeight w:val="163"/>
        </w:trPr>
        <w:tc>
          <w:tcPr>
            <w:tcW w:w="2492" w:type="pct"/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72512" w:rsidRDefault="0057251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72512" w:rsidRDefault="005725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572512" w:rsidRDefault="005725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572512" w:rsidRDefault="0057251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572512" w:rsidRDefault="005725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572512" w:rsidRDefault="00572512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572512" w:rsidRDefault="005725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72512" w:rsidRDefault="0057251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>
        <w:tc>
          <w:tcPr>
            <w:tcW w:w="706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>
        <w:tc>
          <w:tcPr>
            <w:tcW w:w="706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72512" w:rsidRDefault="00CD619E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72512" w:rsidRDefault="00572512"/>
    <w:p w:rsidR="00572512" w:rsidRDefault="00CD619E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572512">
        <w:tc>
          <w:tcPr>
            <w:tcW w:w="421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>
        <w:tc>
          <w:tcPr>
            <w:tcW w:w="4218" w:type="dxa"/>
          </w:tcPr>
          <w:p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72512" w:rsidRDefault="00CD619E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572512" w:rsidRDefault="00572512">
      <w:pPr>
        <w:jc w:val="both"/>
        <w:rPr>
          <w:rFonts w:ascii="Arial Narrow" w:hAnsi="Arial Narrow" w:cs="Arial"/>
          <w:sz w:val="22"/>
          <w:szCs w:val="22"/>
        </w:rPr>
      </w:pPr>
    </w:p>
    <w:p w:rsidR="00572512" w:rsidRDefault="00572512">
      <w:pPr>
        <w:jc w:val="both"/>
        <w:rPr>
          <w:rFonts w:ascii="Arial Narrow" w:hAnsi="Arial Narrow" w:cs="Arial"/>
          <w:sz w:val="22"/>
          <w:szCs w:val="22"/>
        </w:rPr>
      </w:pPr>
    </w:p>
    <w:p w:rsidR="00572512" w:rsidRDefault="00CD619E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572512" w:rsidRDefault="00CD619E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572512" w:rsidRDefault="0057251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72512" w:rsidRDefault="00CD619E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572512">
        <w:tc>
          <w:tcPr>
            <w:tcW w:w="1601" w:type="pct"/>
            <w:shd w:val="clear" w:color="auto" w:fill="auto"/>
          </w:tcPr>
          <w:p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72512">
        <w:tc>
          <w:tcPr>
            <w:tcW w:w="160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2">
        <w:tc>
          <w:tcPr>
            <w:tcW w:w="160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572512">
        <w:trPr>
          <w:trHeight w:val="693"/>
          <w:jc w:val="center"/>
        </w:trPr>
        <w:tc>
          <w:tcPr>
            <w:tcW w:w="2463" w:type="pct"/>
            <w:vAlign w:val="center"/>
          </w:tcPr>
          <w:p w:rsidR="00572512" w:rsidRDefault="00CD619E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72512" w:rsidRDefault="00CD619E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572512" w:rsidRDefault="00CD619E">
            <w:pPr>
              <w:pStyle w:val="TopHeader"/>
            </w:pPr>
            <w:r>
              <w:t>Bezprostredne predchádzajúce účtovné obdobie</w:t>
            </w:r>
          </w:p>
        </w:tc>
      </w:tr>
      <w:tr w:rsidR="00572512">
        <w:trPr>
          <w:trHeight w:val="207"/>
          <w:jc w:val="center"/>
        </w:trPr>
        <w:tc>
          <w:tcPr>
            <w:tcW w:w="2463" w:type="pct"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572512" w:rsidRDefault="00CD61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572512" w:rsidRDefault="00CD619E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72512" w:rsidRDefault="00CD619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72512" w:rsidRDefault="00CD619E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572512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72512" w:rsidRDefault="00CD619E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572512" w:rsidRDefault="00CD619E">
            <w:pPr>
              <w:pStyle w:val="TopHeader"/>
            </w:pPr>
            <w:r>
              <w:t>Bezprostredne predchádzajúce účtovné obdobie</w:t>
            </w:r>
          </w:p>
        </w:tc>
      </w:tr>
      <w:tr w:rsidR="0057251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51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51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72512" w:rsidRDefault="005725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572512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D619E">
      <w:r>
        <w:separator/>
      </w:r>
    </w:p>
  </w:endnote>
  <w:endnote w:type="continuationSeparator" w:id="0">
    <w:p w:rsidR="00000000" w:rsidRDefault="00CD6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512" w:rsidRDefault="00CD61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572512" w:rsidRDefault="005725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D619E">
      <w:r>
        <w:separator/>
      </w:r>
    </w:p>
  </w:footnote>
  <w:footnote w:type="continuationSeparator" w:id="0">
    <w:p w:rsidR="00000000" w:rsidRDefault="00CD61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512" w:rsidRDefault="00CD619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53358376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2121353278</w:t>
    </w:r>
  </w:p>
  <w:p w:rsidR="00572512" w:rsidRDefault="0057251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7251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72512" w:rsidRDefault="00CD619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72512" w:rsidRDefault="00572512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72512" w:rsidRDefault="00CD619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572512" w:rsidRDefault="005725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251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19E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73284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9CB18E4-7421-4398-B033-5F04589DF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7757C-AF29-46BB-96CC-2A53A1DCE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1642</Words>
  <Characters>10178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2024-03-26T11:31:00Z</dcterms:created>
  <dcterms:modified xsi:type="dcterms:W3CDTF">2024-03-26T11:31:00Z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F025A532F4C4455F97188F28D4163CAC</vt:lpwstr>
  </property>
</Properties>
</file>