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5D42" w:rsidRDefault="00073A6B">
      <w:pPr>
        <w:widowControl w:val="0"/>
        <w:pBdr>
          <w:top w:val="nil"/>
          <w:left w:val="nil"/>
          <w:bottom w:val="nil"/>
          <w:right w:val="nil"/>
          <w:between w:val="nil"/>
        </w:pBdr>
        <w:spacing w:line="276" w:lineRule="auto"/>
        <w:ind w:left="0" w:hanging="2"/>
      </w:pPr>
      <w:r>
        <w:pict w14:anchorId="7D5573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4" type="#_x0000_t75" style="position:absolute;margin-left:0;margin-top:0;width:50pt;height:50pt;z-index:251657728;visibility:hidden">
            <v:path o:extrusionok="t"/>
            <o:lock v:ext="edit" selection="t"/>
          </v:shape>
        </w:pict>
      </w:r>
    </w:p>
    <w:p w:rsidR="00675D42" w:rsidRDefault="00F81C08">
      <w:pPr>
        <w:pBdr>
          <w:top w:val="nil"/>
          <w:left w:val="nil"/>
          <w:bottom w:val="nil"/>
          <w:right w:val="nil"/>
          <w:between w:val="nil"/>
        </w:pBdr>
        <w:spacing w:line="240" w:lineRule="auto"/>
        <w:ind w:left="1" w:hanging="3"/>
        <w:jc w:val="center"/>
        <w:rPr>
          <w:b/>
          <w:color w:val="000000"/>
          <w:sz w:val="28"/>
          <w:szCs w:val="28"/>
        </w:rPr>
      </w:pPr>
      <w:r>
        <w:rPr>
          <w:b/>
          <w:color w:val="000000"/>
          <w:sz w:val="28"/>
          <w:szCs w:val="28"/>
        </w:rPr>
        <w:t xml:space="preserve">Poznámky k </w:t>
      </w:r>
      <w:r w:rsidR="004B66B5">
        <w:rPr>
          <w:b/>
          <w:color w:val="000000"/>
          <w:sz w:val="28"/>
          <w:szCs w:val="28"/>
        </w:rPr>
        <w:t>účtovnej závierke k 31. 12. 2023</w:t>
      </w:r>
    </w:p>
    <w:p w:rsidR="00675D42" w:rsidRDefault="00675D42">
      <w:pPr>
        <w:pBdr>
          <w:top w:val="nil"/>
          <w:left w:val="nil"/>
          <w:bottom w:val="nil"/>
          <w:right w:val="nil"/>
          <w:between w:val="nil"/>
        </w:pBdr>
        <w:spacing w:line="240" w:lineRule="auto"/>
        <w:ind w:left="1" w:hanging="3"/>
        <w:jc w:val="center"/>
        <w:rPr>
          <w:b/>
          <w:color w:val="000000"/>
          <w:sz w:val="28"/>
          <w:szCs w:val="28"/>
        </w:rPr>
      </w:pPr>
    </w:p>
    <w:p w:rsidR="00675D42" w:rsidRDefault="00675D42">
      <w:pPr>
        <w:pBdr>
          <w:top w:val="nil"/>
          <w:left w:val="nil"/>
          <w:bottom w:val="nil"/>
          <w:right w:val="nil"/>
          <w:between w:val="nil"/>
        </w:pBdr>
        <w:spacing w:line="240" w:lineRule="auto"/>
        <w:ind w:left="1" w:hanging="3"/>
        <w:jc w:val="center"/>
        <w:rPr>
          <w:b/>
          <w:color w:val="000000"/>
          <w:sz w:val="28"/>
          <w:szCs w:val="28"/>
        </w:rPr>
      </w:pP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0"/>
          <w:numId w:val="2"/>
        </w:numPr>
        <w:pBdr>
          <w:top w:val="nil"/>
          <w:left w:val="nil"/>
          <w:bottom w:val="nil"/>
          <w:right w:val="nil"/>
          <w:between w:val="nil"/>
        </w:pBdr>
        <w:spacing w:line="240" w:lineRule="auto"/>
        <w:ind w:left="0" w:hanging="2"/>
        <w:rPr>
          <w:b/>
          <w:smallCaps/>
          <w:color w:val="000000"/>
        </w:rPr>
      </w:pPr>
      <w:r>
        <w:rPr>
          <w:b/>
          <w:smallCaps/>
          <w:color w:val="000000"/>
        </w:rPr>
        <w:t>INFORMÁCIE O ÚČTOVNEJ JEDNOTKE</w:t>
      </w:r>
    </w:p>
    <w:p w:rsidR="00675D42" w:rsidRDefault="00675D42">
      <w:pPr>
        <w:pBdr>
          <w:top w:val="nil"/>
          <w:left w:val="nil"/>
          <w:bottom w:val="nil"/>
          <w:right w:val="nil"/>
          <w:between w:val="nil"/>
        </w:pBdr>
        <w:spacing w:line="240" w:lineRule="auto"/>
        <w:ind w:left="0" w:hanging="2"/>
        <w:jc w:val="both"/>
        <w:rPr>
          <w:b/>
          <w:smallCaps/>
          <w:sz w:val="18"/>
          <w:szCs w:val="18"/>
        </w:rPr>
      </w:pPr>
      <w:bookmarkStart w:id="0" w:name="_GoBack"/>
      <w:bookmarkEnd w:id="0"/>
    </w:p>
    <w:p w:rsidR="00675D42" w:rsidRDefault="00F81C08">
      <w:pPr>
        <w:keepNext/>
        <w:numPr>
          <w:ilvl w:val="1"/>
          <w:numId w:val="1"/>
        </w:numPr>
        <w:pBdr>
          <w:top w:val="nil"/>
          <w:left w:val="nil"/>
          <w:bottom w:val="nil"/>
          <w:right w:val="nil"/>
          <w:between w:val="nil"/>
        </w:pBdr>
        <w:spacing w:line="240" w:lineRule="auto"/>
        <w:ind w:left="0" w:hanging="2"/>
        <w:rPr>
          <w:b/>
          <w:color w:val="000000"/>
        </w:rPr>
      </w:pPr>
      <w:r>
        <w:rPr>
          <w:b/>
          <w:color w:val="000000"/>
        </w:rPr>
        <w:t>Obchodné meno a sídlo spoločnosti:</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tabs>
          <w:tab w:val="center" w:pos="4785"/>
        </w:tabs>
        <w:spacing w:line="240" w:lineRule="auto"/>
        <w:ind w:left="0" w:hanging="2"/>
        <w:jc w:val="both"/>
        <w:rPr>
          <w:color w:val="000000"/>
        </w:rPr>
      </w:pPr>
      <w:r>
        <w:rPr>
          <w:b/>
          <w:color w:val="000000"/>
        </w:rPr>
        <w:t xml:space="preserve">EKOPRIM istota stavby </w:t>
      </w:r>
      <w:proofErr w:type="spellStart"/>
      <w:r>
        <w:rPr>
          <w:b/>
          <w:color w:val="000000"/>
        </w:rPr>
        <w:t>s.r.o</w:t>
      </w:r>
      <w:proofErr w:type="spellEnd"/>
      <w:r>
        <w:rPr>
          <w:b/>
          <w:color w:val="000000"/>
        </w:rPr>
        <w:t>.</w:t>
      </w:r>
      <w:r w:rsidR="00DD0C1F">
        <w:rPr>
          <w:b/>
          <w:color w:val="000000"/>
        </w:rPr>
        <w:t>, IČO: 50 812 068, IČDPH:</w:t>
      </w:r>
      <w:r w:rsidR="00840A1C">
        <w:rPr>
          <w:b/>
          <w:color w:val="000000"/>
        </w:rPr>
        <w:t xml:space="preserve"> </w:t>
      </w:r>
      <w:r w:rsidR="00DD0C1F">
        <w:rPr>
          <w:b/>
          <w:color w:val="000000"/>
        </w:rPr>
        <w:t>SK2120483134</w:t>
      </w:r>
      <w:r>
        <w:rPr>
          <w:b/>
          <w:color w:val="000000"/>
        </w:rPr>
        <w:tab/>
      </w:r>
    </w:p>
    <w:p w:rsidR="00675D42" w:rsidRDefault="00F81C08">
      <w:pPr>
        <w:pBdr>
          <w:top w:val="nil"/>
          <w:left w:val="nil"/>
          <w:bottom w:val="nil"/>
          <w:right w:val="nil"/>
          <w:between w:val="nil"/>
        </w:pBdr>
        <w:spacing w:line="240" w:lineRule="auto"/>
        <w:ind w:left="0" w:hanging="2"/>
        <w:jc w:val="both"/>
        <w:rPr>
          <w:color w:val="000000"/>
        </w:rPr>
      </w:pPr>
      <w:r>
        <w:rPr>
          <w:color w:val="000000"/>
        </w:rPr>
        <w:t>Strojnícka 17</w:t>
      </w:r>
    </w:p>
    <w:p w:rsidR="00675D42" w:rsidRDefault="00F81C08">
      <w:pPr>
        <w:pBdr>
          <w:top w:val="nil"/>
          <w:left w:val="nil"/>
          <w:bottom w:val="nil"/>
          <w:right w:val="nil"/>
          <w:between w:val="nil"/>
        </w:pBdr>
        <w:spacing w:line="240" w:lineRule="auto"/>
        <w:ind w:left="0" w:hanging="2"/>
        <w:jc w:val="both"/>
        <w:rPr>
          <w:color w:val="000000"/>
        </w:rPr>
      </w:pPr>
      <w:r>
        <w:rPr>
          <w:color w:val="000000"/>
        </w:rPr>
        <w:t>080 01 Prešov</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sz w:val="18"/>
          <w:szCs w:val="18"/>
        </w:rPr>
      </w:pPr>
      <w:r>
        <w:rPr>
          <w:color w:val="000000"/>
        </w:rPr>
        <w:t xml:space="preserve">Spoločnosť </w:t>
      </w:r>
      <w:r>
        <w:rPr>
          <w:b/>
          <w:color w:val="000000"/>
        </w:rPr>
        <w:t xml:space="preserve">EKOPRIM istota stavby </w:t>
      </w:r>
      <w:proofErr w:type="spellStart"/>
      <w:r>
        <w:rPr>
          <w:b/>
          <w:color w:val="000000"/>
        </w:rPr>
        <w:t>s.r.o</w:t>
      </w:r>
      <w:proofErr w:type="spellEnd"/>
      <w:r>
        <w:rPr>
          <w:b/>
          <w:color w:val="000000"/>
        </w:rPr>
        <w:t>.</w:t>
      </w:r>
      <w:r>
        <w:rPr>
          <w:color w:val="000000"/>
        </w:rPr>
        <w:t xml:space="preserve">  (ďalej len Spoločnosť) bola založená 30.03.2017 a do obchodného registra bola zapísaná 30.03.2017 (Obchodný register Okresného súdu Prešov, oddiel </w:t>
      </w:r>
      <w:proofErr w:type="spellStart"/>
      <w:r>
        <w:rPr>
          <w:color w:val="000000"/>
        </w:rPr>
        <w:t>Sro</w:t>
      </w:r>
      <w:proofErr w:type="spellEnd"/>
      <w:r>
        <w:rPr>
          <w:color w:val="000000"/>
        </w:rPr>
        <w:t xml:space="preserve">, vložka č.34365/P). </w:t>
      </w:r>
    </w:p>
    <w:p w:rsidR="00675D42" w:rsidRDefault="00675D42">
      <w:pPr>
        <w:ind w:left="0" w:hanging="2"/>
      </w:pPr>
    </w:p>
    <w:p w:rsidR="00675D42" w:rsidRDefault="00F81C08">
      <w:pPr>
        <w:keepNext/>
        <w:numPr>
          <w:ilvl w:val="1"/>
          <w:numId w:val="1"/>
        </w:numPr>
        <w:pBdr>
          <w:top w:val="nil"/>
          <w:left w:val="nil"/>
          <w:bottom w:val="nil"/>
          <w:right w:val="nil"/>
          <w:between w:val="nil"/>
        </w:pBdr>
        <w:spacing w:line="240" w:lineRule="auto"/>
        <w:ind w:left="0" w:hanging="2"/>
        <w:rPr>
          <w:b/>
          <w:color w:val="000000"/>
          <w:sz w:val="18"/>
          <w:szCs w:val="18"/>
        </w:rPr>
      </w:pPr>
      <w:r>
        <w:rPr>
          <w:b/>
          <w:color w:val="000000"/>
        </w:rPr>
        <w:t>Hlavnými činnosťami Spoločnosti sú</w:t>
      </w:r>
      <w:r>
        <w:rPr>
          <w:color w:val="000000"/>
        </w:rPr>
        <w:t>:</w:t>
      </w:r>
    </w:p>
    <w:p w:rsidR="00675D42" w:rsidRDefault="00F81C08">
      <w:pPr>
        <w:ind w:left="0" w:hanging="2"/>
      </w:pPr>
      <w:r>
        <w:t>-kúpa tovaru za účelom jeho predaja konečnému spotrebiteľovi (maloobchod), (veľkoobchod)</w:t>
      </w:r>
    </w:p>
    <w:p w:rsidR="00675D42" w:rsidRDefault="00675D42">
      <w:pPr>
        <w:ind w:left="0" w:hanging="2"/>
      </w:pPr>
    </w:p>
    <w:p w:rsidR="00675D42" w:rsidRDefault="00675D42">
      <w:pPr>
        <w:ind w:left="0" w:hanging="2"/>
      </w:pPr>
    </w:p>
    <w:p w:rsidR="00675D42" w:rsidRDefault="00F81C08">
      <w:pPr>
        <w:keepNext/>
        <w:numPr>
          <w:ilvl w:val="1"/>
          <w:numId w:val="1"/>
        </w:numPr>
        <w:pBdr>
          <w:top w:val="nil"/>
          <w:left w:val="nil"/>
          <w:bottom w:val="nil"/>
          <w:right w:val="nil"/>
          <w:between w:val="nil"/>
        </w:pBdr>
        <w:spacing w:line="240" w:lineRule="auto"/>
        <w:ind w:left="0" w:hanging="2"/>
        <w:rPr>
          <w:b/>
          <w:color w:val="000000"/>
        </w:rPr>
      </w:pPr>
      <w:r>
        <w:rPr>
          <w:b/>
          <w:color w:val="000000"/>
        </w:rPr>
        <w:t xml:space="preserve">Priemerný počet zamestnancov </w:t>
      </w:r>
    </w:p>
    <w:p w:rsidR="00675D42" w:rsidRDefault="00F81C08">
      <w:pPr>
        <w:pBdr>
          <w:top w:val="nil"/>
          <w:left w:val="nil"/>
          <w:bottom w:val="nil"/>
          <w:right w:val="nil"/>
          <w:between w:val="nil"/>
        </w:pBdr>
        <w:spacing w:line="240" w:lineRule="auto"/>
        <w:ind w:left="0" w:hanging="2"/>
        <w:jc w:val="both"/>
        <w:rPr>
          <w:color w:val="000000"/>
        </w:rPr>
      </w:pPr>
      <w:r>
        <w:rPr>
          <w:color w:val="000000"/>
        </w:rPr>
        <w:t>Priemerný počet zamest</w:t>
      </w:r>
      <w:r w:rsidR="00F213D7">
        <w:rPr>
          <w:color w:val="000000"/>
        </w:rPr>
        <w:t xml:space="preserve">nancov </w:t>
      </w:r>
      <w:r w:rsidR="004B66B5">
        <w:rPr>
          <w:color w:val="000000"/>
        </w:rPr>
        <w:t>v Spoločnosti v roku 2023 bol 25</w:t>
      </w:r>
      <w:r>
        <w:rPr>
          <w:color w:val="FF0000"/>
        </w:rPr>
        <w:t xml:space="preserve"> </w:t>
      </w:r>
      <w:r>
        <w:rPr>
          <w:color w:val="000000"/>
        </w:rPr>
        <w:t>z toh</w:t>
      </w:r>
      <w:r w:rsidR="00A3079B">
        <w:rPr>
          <w:color w:val="000000"/>
        </w:rPr>
        <w:t xml:space="preserve">o 1 vedúci zamestnanec- konateľ. </w:t>
      </w:r>
      <w:r>
        <w:rPr>
          <w:color w:val="000000"/>
        </w:rPr>
        <w:t>V</w:t>
      </w:r>
      <w:r w:rsidR="00A3079B">
        <w:rPr>
          <w:color w:val="000000"/>
        </w:rPr>
        <w:t xml:space="preserve"> </w:t>
      </w:r>
      <w:r w:rsidR="004B66B5">
        <w:rPr>
          <w:color w:val="000000"/>
        </w:rPr>
        <w:t>roku 2022 bolo 26</w:t>
      </w:r>
      <w:r w:rsidR="00F213D7">
        <w:rPr>
          <w:color w:val="000000"/>
        </w:rPr>
        <w:t xml:space="preserve"> </w:t>
      </w:r>
      <w:r>
        <w:rPr>
          <w:color w:val="000000"/>
        </w:rPr>
        <w:t>zamestnancov a 1vedúci zamestnanec-konateľ.</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1"/>
          <w:numId w:val="1"/>
        </w:numPr>
        <w:pBdr>
          <w:top w:val="nil"/>
          <w:left w:val="nil"/>
          <w:bottom w:val="nil"/>
          <w:right w:val="nil"/>
          <w:between w:val="nil"/>
        </w:pBdr>
        <w:spacing w:line="240" w:lineRule="auto"/>
        <w:ind w:left="0" w:hanging="2"/>
        <w:rPr>
          <w:b/>
          <w:color w:val="000000"/>
        </w:rPr>
      </w:pPr>
      <w:r>
        <w:rPr>
          <w:b/>
          <w:color w:val="000000"/>
        </w:rPr>
        <w:t>Právny dôvod na zostavenie účtovnej závierky</w:t>
      </w:r>
    </w:p>
    <w:p w:rsidR="00675D42" w:rsidRDefault="00F81C08">
      <w:pPr>
        <w:pBdr>
          <w:top w:val="nil"/>
          <w:left w:val="nil"/>
          <w:bottom w:val="nil"/>
          <w:right w:val="nil"/>
          <w:between w:val="nil"/>
        </w:pBdr>
        <w:spacing w:line="240" w:lineRule="auto"/>
        <w:ind w:left="0" w:hanging="2"/>
        <w:jc w:val="both"/>
        <w:rPr>
          <w:color w:val="000000"/>
        </w:rPr>
      </w:pPr>
      <w:r>
        <w:rPr>
          <w:color w:val="000000"/>
        </w:rPr>
        <w:tab/>
        <w:t>Účtovná závierka</w:t>
      </w:r>
      <w:r w:rsidR="004B66B5">
        <w:rPr>
          <w:color w:val="000000"/>
        </w:rPr>
        <w:t xml:space="preserve"> Spoločnosti k 31. decembru 2023</w:t>
      </w:r>
      <w:r>
        <w:rPr>
          <w:color w:val="000000"/>
        </w:rPr>
        <w:t xml:space="preserve"> je zostavená ako riadna účtovná závierka podľa § 17 ods. 6 zákona NR SR č. 431/2002 Z. z. o účtovníctve, za úč</w:t>
      </w:r>
      <w:r w:rsidR="004B66B5">
        <w:rPr>
          <w:color w:val="000000"/>
        </w:rPr>
        <w:t>tovné obdobie od 1. januára 2023</w:t>
      </w:r>
      <w:r w:rsidR="00840A1C">
        <w:rPr>
          <w:color w:val="000000"/>
        </w:rPr>
        <w:t xml:space="preserve"> do </w:t>
      </w:r>
      <w:r w:rsidR="00A3079B">
        <w:rPr>
          <w:color w:val="000000"/>
        </w:rPr>
        <w:t xml:space="preserve">31.decembra </w:t>
      </w:r>
      <w:r w:rsidR="004B66B5">
        <w:rPr>
          <w:color w:val="000000"/>
        </w:rPr>
        <w:t>2023</w:t>
      </w:r>
      <w:r>
        <w:rPr>
          <w:color w:val="000000"/>
        </w:rPr>
        <w:t>.</w:t>
      </w:r>
    </w:p>
    <w:p w:rsidR="00675D42" w:rsidRDefault="00675D42">
      <w:pPr>
        <w:pBdr>
          <w:top w:val="nil"/>
          <w:left w:val="nil"/>
          <w:bottom w:val="nil"/>
          <w:right w:val="nil"/>
          <w:between w:val="nil"/>
        </w:pBdr>
        <w:spacing w:line="240" w:lineRule="auto"/>
        <w:ind w:left="0" w:hanging="2"/>
        <w:jc w:val="both"/>
        <w:rPr>
          <w:color w:val="000000"/>
        </w:rPr>
      </w:pPr>
    </w:p>
    <w:p w:rsidR="00675D42" w:rsidRPr="00840A1C" w:rsidRDefault="00F81C08">
      <w:pPr>
        <w:keepNext/>
        <w:numPr>
          <w:ilvl w:val="1"/>
          <w:numId w:val="1"/>
        </w:numPr>
        <w:pBdr>
          <w:top w:val="nil"/>
          <w:left w:val="nil"/>
          <w:bottom w:val="nil"/>
          <w:right w:val="nil"/>
          <w:between w:val="nil"/>
        </w:pBdr>
        <w:spacing w:line="240" w:lineRule="auto"/>
        <w:ind w:left="0" w:hanging="2"/>
        <w:rPr>
          <w:b/>
          <w:color w:val="000000"/>
        </w:rPr>
      </w:pPr>
      <w:r w:rsidRPr="00840A1C">
        <w:rPr>
          <w:b/>
          <w:color w:val="000000"/>
        </w:rPr>
        <w:t>Dátum schválenia účtovnej závierky za predchádzajúce účtovné obdobie</w:t>
      </w:r>
    </w:p>
    <w:p w:rsidR="00675D42" w:rsidRDefault="00F81C08">
      <w:pPr>
        <w:pBdr>
          <w:top w:val="nil"/>
          <w:left w:val="nil"/>
          <w:bottom w:val="nil"/>
          <w:right w:val="nil"/>
          <w:between w:val="nil"/>
        </w:pBdr>
        <w:spacing w:line="240" w:lineRule="auto"/>
        <w:ind w:left="0" w:hanging="2"/>
        <w:jc w:val="both"/>
        <w:rPr>
          <w:color w:val="FF0000"/>
        </w:rPr>
      </w:pPr>
      <w:r w:rsidRPr="00840A1C">
        <w:rPr>
          <w:color w:val="000000"/>
        </w:rPr>
        <w:tab/>
        <w:t>Účtovná závierka</w:t>
      </w:r>
      <w:r w:rsidR="004B66B5">
        <w:rPr>
          <w:color w:val="000000"/>
        </w:rPr>
        <w:t xml:space="preserve"> Spoločnosti k 31. decembru 2022</w:t>
      </w:r>
      <w:r w:rsidRPr="00840A1C">
        <w:rPr>
          <w:color w:val="000000"/>
        </w:rPr>
        <w:t xml:space="preserve"> za predchádzajúce účtovné obdobie, bola schválená valným z</w:t>
      </w:r>
      <w:r w:rsidR="00FF2EF5" w:rsidRPr="00840A1C">
        <w:rPr>
          <w:color w:val="000000"/>
        </w:rPr>
        <w:t xml:space="preserve">hromaždením Spoločnosti dňa </w:t>
      </w:r>
      <w:r w:rsidR="004B66B5">
        <w:rPr>
          <w:color w:val="000000"/>
        </w:rPr>
        <w:t>26.06.2023</w:t>
      </w:r>
      <w:r w:rsidRPr="00840A1C">
        <w:rPr>
          <w:color w:val="000000"/>
        </w:rPr>
        <w:t>.</w:t>
      </w:r>
    </w:p>
    <w:p w:rsidR="00675D42" w:rsidRDefault="00675D42">
      <w:pPr>
        <w:pBdr>
          <w:top w:val="nil"/>
          <w:left w:val="nil"/>
          <w:bottom w:val="nil"/>
          <w:right w:val="nil"/>
          <w:between w:val="nil"/>
        </w:pBdr>
        <w:spacing w:line="240" w:lineRule="auto"/>
        <w:ind w:left="0" w:hanging="2"/>
        <w:jc w:val="both"/>
        <w:rPr>
          <w:color w:val="FF0000"/>
        </w:rPr>
      </w:pP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0"/>
          <w:numId w:val="2"/>
        </w:numPr>
        <w:pBdr>
          <w:top w:val="nil"/>
          <w:left w:val="nil"/>
          <w:bottom w:val="nil"/>
          <w:right w:val="nil"/>
          <w:between w:val="nil"/>
        </w:pBdr>
        <w:spacing w:line="240" w:lineRule="auto"/>
        <w:ind w:left="0" w:hanging="2"/>
        <w:rPr>
          <w:b/>
          <w:smallCaps/>
          <w:color w:val="000000"/>
          <w:sz w:val="18"/>
          <w:szCs w:val="18"/>
        </w:rPr>
      </w:pPr>
      <w:r>
        <w:rPr>
          <w:b/>
          <w:smallCaps/>
          <w:color w:val="000000"/>
          <w:sz w:val="18"/>
          <w:szCs w:val="18"/>
        </w:rPr>
        <w:t>INFORMÁCIE O ORGÁNOCH ÚČTOVNEJ JEDNOTKY</w:t>
      </w:r>
    </w:p>
    <w:p w:rsidR="00675D42" w:rsidRDefault="00F81C08">
      <w:pPr>
        <w:spacing w:before="120"/>
        <w:ind w:left="0" w:hanging="2"/>
        <w:rPr>
          <w:b/>
        </w:rPr>
      </w:pPr>
      <w:r>
        <w:t xml:space="preserve">                                                                                                                                                                                     </w:t>
      </w:r>
    </w:p>
    <w:tbl>
      <w:tblPr>
        <w:tblStyle w:val="a"/>
        <w:tblW w:w="8463" w:type="dxa"/>
        <w:tblInd w:w="0" w:type="dxa"/>
        <w:tblLayout w:type="fixed"/>
        <w:tblLook w:val="0000" w:firstRow="0" w:lastRow="0" w:firstColumn="0" w:lastColumn="0" w:noHBand="0" w:noVBand="0"/>
      </w:tblPr>
      <w:tblGrid>
        <w:gridCol w:w="3826"/>
        <w:gridCol w:w="4637"/>
      </w:tblGrid>
      <w:tr w:rsidR="00675D42">
        <w:tc>
          <w:tcPr>
            <w:tcW w:w="3826" w:type="dxa"/>
            <w:tcBorders>
              <w:top w:val="single" w:sz="6" w:space="0" w:color="000000"/>
              <w:left w:val="single" w:sz="6" w:space="0" w:color="000000"/>
              <w:bottom w:val="single" w:sz="6" w:space="0" w:color="000000"/>
            </w:tcBorders>
            <w:shd w:val="clear" w:color="auto" w:fill="auto"/>
          </w:tcPr>
          <w:p w:rsidR="00675D42" w:rsidRDefault="00F81C08">
            <w:pPr>
              <w:spacing w:before="120"/>
              <w:ind w:left="0" w:hanging="2"/>
              <w:rPr>
                <w:b/>
              </w:rPr>
            </w:pPr>
            <w:r>
              <w:rPr>
                <w:b/>
              </w:rPr>
              <w:t>Štatutárny orgán</w:t>
            </w:r>
          </w:p>
        </w:tc>
        <w:tc>
          <w:tcPr>
            <w:tcW w:w="4637" w:type="dxa"/>
            <w:tcBorders>
              <w:top w:val="single" w:sz="6" w:space="0" w:color="000000"/>
              <w:left w:val="single" w:sz="6" w:space="0" w:color="000000"/>
              <w:bottom w:val="single" w:sz="6" w:space="0" w:color="000000"/>
              <w:right w:val="single" w:sz="6" w:space="0" w:color="000000"/>
            </w:tcBorders>
            <w:shd w:val="clear" w:color="auto" w:fill="auto"/>
          </w:tcPr>
          <w:p w:rsidR="00675D42" w:rsidRDefault="00F81C08">
            <w:pPr>
              <w:spacing w:before="120"/>
              <w:ind w:left="0" w:hanging="2"/>
            </w:pPr>
            <w:r>
              <w:rPr>
                <w:b/>
              </w:rPr>
              <w:t>Výkonné vedenie</w:t>
            </w:r>
          </w:p>
        </w:tc>
      </w:tr>
      <w:tr w:rsidR="00675D42">
        <w:tc>
          <w:tcPr>
            <w:tcW w:w="3826" w:type="dxa"/>
            <w:tcBorders>
              <w:top w:val="single" w:sz="6" w:space="0" w:color="000000"/>
              <w:left w:val="single" w:sz="6" w:space="0" w:color="000000"/>
              <w:bottom w:val="single" w:sz="6" w:space="0" w:color="000000"/>
            </w:tcBorders>
            <w:shd w:val="clear" w:color="auto" w:fill="auto"/>
          </w:tcPr>
          <w:p w:rsidR="00675D42" w:rsidRDefault="00F81C08">
            <w:pPr>
              <w:spacing w:before="120"/>
              <w:ind w:left="0" w:hanging="2"/>
            </w:pPr>
            <w:r>
              <w:t>konateľ spoločnosti</w:t>
            </w:r>
          </w:p>
        </w:tc>
        <w:tc>
          <w:tcPr>
            <w:tcW w:w="4637" w:type="dxa"/>
            <w:tcBorders>
              <w:top w:val="single" w:sz="6" w:space="0" w:color="000000"/>
              <w:left w:val="single" w:sz="6" w:space="0" w:color="000000"/>
              <w:bottom w:val="single" w:sz="6" w:space="0" w:color="000000"/>
              <w:right w:val="single" w:sz="6" w:space="0" w:color="000000"/>
            </w:tcBorders>
            <w:shd w:val="clear" w:color="auto" w:fill="auto"/>
          </w:tcPr>
          <w:p w:rsidR="00675D42" w:rsidRDefault="00F81C08">
            <w:pPr>
              <w:spacing w:before="120"/>
              <w:ind w:left="0" w:hanging="2"/>
            </w:pPr>
            <w:proofErr w:type="spellStart"/>
            <w:r>
              <w:t>Ing.Ľubomír</w:t>
            </w:r>
            <w:proofErr w:type="spellEnd"/>
            <w:r>
              <w:t xml:space="preserve"> </w:t>
            </w:r>
            <w:proofErr w:type="spellStart"/>
            <w:r>
              <w:t>Duplák</w:t>
            </w:r>
            <w:proofErr w:type="spellEnd"/>
          </w:p>
        </w:tc>
      </w:tr>
    </w:tbl>
    <w:p w:rsidR="00675D42" w:rsidRDefault="00F81C08">
      <w:pPr>
        <w:pBdr>
          <w:top w:val="nil"/>
          <w:left w:val="nil"/>
          <w:bottom w:val="nil"/>
          <w:right w:val="nil"/>
          <w:between w:val="nil"/>
        </w:pBdr>
        <w:spacing w:line="240" w:lineRule="auto"/>
        <w:ind w:left="0" w:hanging="2"/>
        <w:jc w:val="both"/>
        <w:rPr>
          <w:color w:val="000000"/>
        </w:rPr>
      </w:pPr>
      <w:r>
        <w:rPr>
          <w:color w:val="000000"/>
          <w:sz w:val="18"/>
          <w:szCs w:val="18"/>
        </w:rPr>
        <w:tab/>
      </w:r>
      <w:r>
        <w:rPr>
          <w:color w:val="000000"/>
          <w:sz w:val="18"/>
          <w:szCs w:val="18"/>
        </w:rPr>
        <w:tab/>
      </w:r>
      <w:r>
        <w:rPr>
          <w:color w:val="000000"/>
          <w:sz w:val="18"/>
          <w:szCs w:val="18"/>
        </w:rPr>
        <w:tab/>
      </w:r>
    </w:p>
    <w:p w:rsidR="00675D42" w:rsidRDefault="00F81C08">
      <w:pPr>
        <w:keepNext/>
        <w:numPr>
          <w:ilvl w:val="0"/>
          <w:numId w:val="2"/>
        </w:numPr>
        <w:pBdr>
          <w:top w:val="nil"/>
          <w:left w:val="nil"/>
          <w:bottom w:val="nil"/>
          <w:right w:val="nil"/>
          <w:between w:val="nil"/>
        </w:pBdr>
        <w:spacing w:line="240" w:lineRule="auto"/>
        <w:ind w:left="0" w:hanging="2"/>
        <w:rPr>
          <w:b/>
          <w:smallCaps/>
          <w:color w:val="000000"/>
          <w:sz w:val="18"/>
          <w:szCs w:val="18"/>
        </w:rPr>
      </w:pPr>
      <w:r>
        <w:rPr>
          <w:b/>
          <w:smallCaps/>
          <w:color w:val="000000"/>
        </w:rPr>
        <w:t>INFORMÁCIE O SPOLOČNÍKOCH ÚČTOVNEJ JEDNOTKY</w:t>
      </w:r>
    </w:p>
    <w:p w:rsidR="00675D42" w:rsidRDefault="00675D42">
      <w:pPr>
        <w:ind w:left="0" w:hanging="2"/>
      </w:pPr>
    </w:p>
    <w:p w:rsidR="00675D42" w:rsidRDefault="00F81C08">
      <w:pPr>
        <w:pBdr>
          <w:top w:val="nil"/>
          <w:left w:val="nil"/>
          <w:bottom w:val="nil"/>
          <w:right w:val="nil"/>
          <w:between w:val="nil"/>
        </w:pBdr>
        <w:spacing w:line="240" w:lineRule="auto"/>
        <w:ind w:left="0" w:hanging="2"/>
        <w:jc w:val="both"/>
        <w:rPr>
          <w:color w:val="000000"/>
        </w:rPr>
      </w:pPr>
      <w:r>
        <w:rPr>
          <w:color w:val="000000"/>
        </w:rPr>
        <w:t>Štruktúra spoločníkov spoločnosti k 31.12.2020 bola takáto:</w:t>
      </w:r>
    </w:p>
    <w:p w:rsidR="00675D42" w:rsidRDefault="00675D42">
      <w:pPr>
        <w:pBdr>
          <w:top w:val="nil"/>
          <w:left w:val="nil"/>
          <w:bottom w:val="nil"/>
          <w:right w:val="nil"/>
          <w:between w:val="nil"/>
        </w:pBdr>
        <w:spacing w:line="240" w:lineRule="auto"/>
        <w:ind w:left="0" w:hanging="2"/>
        <w:jc w:val="both"/>
        <w:rPr>
          <w:color w:val="000000"/>
        </w:rPr>
      </w:pPr>
    </w:p>
    <w:tbl>
      <w:tblPr>
        <w:tblStyle w:val="a0"/>
        <w:tblW w:w="8462" w:type="dxa"/>
        <w:tblInd w:w="0" w:type="dxa"/>
        <w:tblLayout w:type="fixed"/>
        <w:tblLook w:val="0000" w:firstRow="0" w:lastRow="0" w:firstColumn="0" w:lastColumn="0" w:noHBand="0" w:noVBand="0"/>
      </w:tblPr>
      <w:tblGrid>
        <w:gridCol w:w="2385"/>
        <w:gridCol w:w="2881"/>
        <w:gridCol w:w="3196"/>
      </w:tblGrid>
      <w:tr w:rsidR="00675D42">
        <w:tc>
          <w:tcPr>
            <w:tcW w:w="2385" w:type="dxa"/>
            <w:tcBorders>
              <w:top w:val="single" w:sz="6" w:space="0" w:color="000000"/>
              <w:left w:val="single" w:sz="6" w:space="0" w:color="000000"/>
              <w:bottom w:val="single" w:sz="6" w:space="0" w:color="000000"/>
            </w:tcBorders>
            <w:shd w:val="clear" w:color="auto" w:fill="auto"/>
          </w:tcPr>
          <w:p w:rsidR="00675D42" w:rsidRDefault="00F81C08">
            <w:pPr>
              <w:spacing w:before="120"/>
              <w:ind w:left="0" w:hanging="2"/>
            </w:pPr>
            <w:r>
              <w:t>Spoločníci, akcionári</w:t>
            </w:r>
          </w:p>
        </w:tc>
        <w:tc>
          <w:tcPr>
            <w:tcW w:w="2881" w:type="dxa"/>
            <w:tcBorders>
              <w:top w:val="single" w:sz="6" w:space="0" w:color="000000"/>
              <w:left w:val="single" w:sz="6" w:space="0" w:color="000000"/>
              <w:bottom w:val="single" w:sz="6" w:space="0" w:color="000000"/>
            </w:tcBorders>
            <w:shd w:val="clear" w:color="auto" w:fill="auto"/>
          </w:tcPr>
          <w:p w:rsidR="00675D42" w:rsidRDefault="00F81C08">
            <w:pPr>
              <w:spacing w:before="120"/>
              <w:ind w:left="0" w:hanging="2"/>
            </w:pPr>
            <w:r>
              <w:t>Podiel v % na základnom imaní.</w:t>
            </w:r>
          </w:p>
        </w:tc>
        <w:tc>
          <w:tcPr>
            <w:tcW w:w="3196" w:type="dxa"/>
            <w:tcBorders>
              <w:top w:val="single" w:sz="6" w:space="0" w:color="000000"/>
              <w:left w:val="single" w:sz="6" w:space="0" w:color="000000"/>
              <w:bottom w:val="single" w:sz="6" w:space="0" w:color="000000"/>
              <w:right w:val="single" w:sz="6" w:space="0" w:color="000000"/>
            </w:tcBorders>
            <w:shd w:val="clear" w:color="auto" w:fill="auto"/>
          </w:tcPr>
          <w:p w:rsidR="00675D42" w:rsidRDefault="00F81C08">
            <w:pPr>
              <w:spacing w:before="120"/>
              <w:ind w:left="0" w:hanging="2"/>
            </w:pPr>
            <w:r>
              <w:t>% hlasov. práv na ZI</w:t>
            </w:r>
          </w:p>
        </w:tc>
      </w:tr>
      <w:tr w:rsidR="00675D42">
        <w:tc>
          <w:tcPr>
            <w:tcW w:w="2385" w:type="dxa"/>
            <w:tcBorders>
              <w:top w:val="single" w:sz="6" w:space="0" w:color="000000"/>
              <w:left w:val="single" w:sz="6" w:space="0" w:color="000000"/>
              <w:bottom w:val="single" w:sz="6" w:space="0" w:color="000000"/>
            </w:tcBorders>
            <w:shd w:val="clear" w:color="auto" w:fill="auto"/>
          </w:tcPr>
          <w:p w:rsidR="00675D42" w:rsidRDefault="00F81C08">
            <w:pPr>
              <w:spacing w:before="120"/>
              <w:ind w:left="0" w:hanging="2"/>
              <w:rPr>
                <w:color w:val="000000"/>
              </w:rPr>
            </w:pPr>
            <w:proofErr w:type="spellStart"/>
            <w:r>
              <w:rPr>
                <w:color w:val="000000"/>
              </w:rPr>
              <w:t>Ing.Ľubomír</w:t>
            </w:r>
            <w:proofErr w:type="spellEnd"/>
            <w:r>
              <w:rPr>
                <w:color w:val="000000"/>
              </w:rPr>
              <w:t xml:space="preserve"> </w:t>
            </w:r>
            <w:proofErr w:type="spellStart"/>
            <w:r>
              <w:rPr>
                <w:color w:val="000000"/>
              </w:rPr>
              <w:t>Duplák</w:t>
            </w:r>
            <w:proofErr w:type="spellEnd"/>
          </w:p>
        </w:tc>
        <w:tc>
          <w:tcPr>
            <w:tcW w:w="2881" w:type="dxa"/>
            <w:tcBorders>
              <w:top w:val="single" w:sz="6" w:space="0" w:color="000000"/>
              <w:left w:val="single" w:sz="6" w:space="0" w:color="000000"/>
              <w:bottom w:val="single" w:sz="6" w:space="0" w:color="000000"/>
            </w:tcBorders>
            <w:shd w:val="clear" w:color="auto" w:fill="auto"/>
          </w:tcPr>
          <w:p w:rsidR="00675D42" w:rsidRDefault="00F81C08">
            <w:pPr>
              <w:spacing w:before="120"/>
              <w:ind w:left="0" w:hanging="2"/>
              <w:jc w:val="center"/>
              <w:rPr>
                <w:color w:val="000000"/>
              </w:rPr>
            </w:pPr>
            <w:r>
              <w:rPr>
                <w:color w:val="000000"/>
              </w:rPr>
              <w:t>92,5%</w:t>
            </w:r>
          </w:p>
        </w:tc>
        <w:tc>
          <w:tcPr>
            <w:tcW w:w="3196" w:type="dxa"/>
            <w:tcBorders>
              <w:top w:val="single" w:sz="6" w:space="0" w:color="000000"/>
              <w:left w:val="single" w:sz="6" w:space="0" w:color="000000"/>
              <w:bottom w:val="single" w:sz="6" w:space="0" w:color="000000"/>
              <w:right w:val="single" w:sz="6" w:space="0" w:color="000000"/>
            </w:tcBorders>
            <w:shd w:val="clear" w:color="auto" w:fill="auto"/>
          </w:tcPr>
          <w:p w:rsidR="00675D42" w:rsidRDefault="00F81C08">
            <w:pPr>
              <w:spacing w:before="120"/>
              <w:ind w:left="0" w:hanging="2"/>
              <w:jc w:val="center"/>
            </w:pPr>
            <w:r>
              <w:rPr>
                <w:color w:val="000000"/>
              </w:rPr>
              <w:t>92,5%</w:t>
            </w:r>
          </w:p>
        </w:tc>
      </w:tr>
      <w:tr w:rsidR="00675D42">
        <w:tc>
          <w:tcPr>
            <w:tcW w:w="2385" w:type="dxa"/>
            <w:tcBorders>
              <w:top w:val="single" w:sz="6" w:space="0" w:color="000000"/>
              <w:left w:val="single" w:sz="6" w:space="0" w:color="000000"/>
              <w:bottom w:val="single" w:sz="6" w:space="0" w:color="000000"/>
            </w:tcBorders>
            <w:shd w:val="clear" w:color="auto" w:fill="auto"/>
          </w:tcPr>
          <w:p w:rsidR="00675D42" w:rsidRDefault="00F81C08">
            <w:pPr>
              <w:spacing w:before="120"/>
              <w:ind w:left="0" w:hanging="2"/>
              <w:rPr>
                <w:color w:val="000000"/>
              </w:rPr>
            </w:pPr>
            <w:r>
              <w:rPr>
                <w:color w:val="000000"/>
              </w:rPr>
              <w:t xml:space="preserve">EKOPRIM, </w:t>
            </w:r>
            <w:proofErr w:type="spellStart"/>
            <w:r>
              <w:rPr>
                <w:color w:val="000000"/>
              </w:rPr>
              <w:t>s.r.o</w:t>
            </w:r>
            <w:proofErr w:type="spellEnd"/>
            <w:r>
              <w:rPr>
                <w:color w:val="000000"/>
              </w:rPr>
              <w:t>.</w:t>
            </w:r>
          </w:p>
        </w:tc>
        <w:tc>
          <w:tcPr>
            <w:tcW w:w="2881" w:type="dxa"/>
            <w:tcBorders>
              <w:top w:val="single" w:sz="6" w:space="0" w:color="000000"/>
              <w:left w:val="single" w:sz="6" w:space="0" w:color="000000"/>
              <w:bottom w:val="single" w:sz="6" w:space="0" w:color="000000"/>
            </w:tcBorders>
            <w:shd w:val="clear" w:color="auto" w:fill="auto"/>
          </w:tcPr>
          <w:p w:rsidR="00675D42" w:rsidRDefault="00F81C08">
            <w:pPr>
              <w:spacing w:before="120"/>
              <w:ind w:left="0" w:hanging="2"/>
              <w:jc w:val="center"/>
              <w:rPr>
                <w:color w:val="000000"/>
              </w:rPr>
            </w:pPr>
            <w:r>
              <w:rPr>
                <w:color w:val="000000"/>
              </w:rPr>
              <w:t>7,5%</w:t>
            </w:r>
          </w:p>
        </w:tc>
        <w:tc>
          <w:tcPr>
            <w:tcW w:w="3196" w:type="dxa"/>
            <w:tcBorders>
              <w:top w:val="single" w:sz="6" w:space="0" w:color="000000"/>
              <w:left w:val="single" w:sz="6" w:space="0" w:color="000000"/>
              <w:bottom w:val="single" w:sz="6" w:space="0" w:color="000000"/>
              <w:right w:val="single" w:sz="6" w:space="0" w:color="000000"/>
            </w:tcBorders>
            <w:shd w:val="clear" w:color="auto" w:fill="auto"/>
          </w:tcPr>
          <w:p w:rsidR="00675D42" w:rsidRDefault="00F81C08">
            <w:pPr>
              <w:spacing w:before="120"/>
              <w:ind w:left="0" w:hanging="2"/>
              <w:jc w:val="center"/>
            </w:pPr>
            <w:r>
              <w:rPr>
                <w:color w:val="000000"/>
              </w:rPr>
              <w:t>7,5%</w:t>
            </w:r>
          </w:p>
        </w:tc>
      </w:tr>
    </w:tbl>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0"/>
          <w:numId w:val="2"/>
        </w:numPr>
        <w:pBdr>
          <w:top w:val="nil"/>
          <w:left w:val="nil"/>
          <w:bottom w:val="nil"/>
          <w:right w:val="nil"/>
          <w:between w:val="nil"/>
        </w:pBdr>
        <w:spacing w:line="240" w:lineRule="auto"/>
        <w:ind w:left="0" w:hanging="2"/>
        <w:rPr>
          <w:b/>
          <w:smallCaps/>
          <w:color w:val="000000"/>
        </w:rPr>
      </w:pPr>
      <w:r>
        <w:rPr>
          <w:b/>
          <w:smallCaps/>
          <w:color w:val="000000"/>
        </w:rPr>
        <w:t>INFORMÁCIE O KONSOLIDOVANOM CELKU</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ind w:left="0" w:hanging="2"/>
      </w:pPr>
      <w:r>
        <w:t xml:space="preserve">Spoločnosť sa </w:t>
      </w:r>
      <w:r>
        <w:rPr>
          <w:color w:val="FF0000"/>
        </w:rPr>
        <w:t xml:space="preserve"> </w:t>
      </w:r>
      <w:r>
        <w:rPr>
          <w:color w:val="000000"/>
        </w:rPr>
        <w:t xml:space="preserve">nezahrňuje </w:t>
      </w:r>
      <w:r>
        <w:t>do konsolidovanej účtovnej závierky</w:t>
      </w:r>
      <w:r>
        <w:rPr>
          <w:color w:val="FF0000"/>
        </w:rPr>
        <w:t>.</w:t>
      </w:r>
      <w:r>
        <w:t xml:space="preserve"> </w:t>
      </w:r>
    </w:p>
    <w:p w:rsidR="00675D42" w:rsidRDefault="00F81C08">
      <w:pPr>
        <w:pBdr>
          <w:top w:val="nil"/>
          <w:left w:val="nil"/>
          <w:bottom w:val="nil"/>
          <w:right w:val="nil"/>
          <w:between w:val="nil"/>
        </w:pBdr>
        <w:spacing w:line="240" w:lineRule="auto"/>
        <w:ind w:left="0" w:hanging="2"/>
        <w:rPr>
          <w:color w:val="000000"/>
        </w:rPr>
      </w:pPr>
      <w:r>
        <w:rPr>
          <w:color w:val="000000"/>
        </w:rPr>
        <w:t>Spoločnosť má podiel v jednej spoločnosti vo výške 100% základného imania.</w:t>
      </w:r>
    </w:p>
    <w:p w:rsidR="00675D42" w:rsidRDefault="00675D42">
      <w:pPr>
        <w:pBdr>
          <w:top w:val="nil"/>
          <w:left w:val="nil"/>
          <w:bottom w:val="nil"/>
          <w:right w:val="nil"/>
          <w:between w:val="nil"/>
        </w:pBdr>
        <w:spacing w:line="240" w:lineRule="auto"/>
        <w:ind w:left="0" w:hanging="2"/>
        <w:rPr>
          <w:color w:val="000000"/>
        </w:rPr>
      </w:pPr>
    </w:p>
    <w:p w:rsidR="00675D42" w:rsidRDefault="00675D42">
      <w:pPr>
        <w:pBdr>
          <w:top w:val="nil"/>
          <w:left w:val="nil"/>
          <w:bottom w:val="nil"/>
          <w:right w:val="nil"/>
          <w:between w:val="nil"/>
        </w:pBdr>
        <w:spacing w:line="240" w:lineRule="auto"/>
        <w:ind w:left="0" w:hanging="2"/>
        <w:rPr>
          <w:color w:val="000000"/>
        </w:rPr>
      </w:pPr>
    </w:p>
    <w:p w:rsidR="00675D42" w:rsidRDefault="00F81C08">
      <w:pPr>
        <w:keepNext/>
        <w:numPr>
          <w:ilvl w:val="0"/>
          <w:numId w:val="2"/>
        </w:numPr>
        <w:pBdr>
          <w:top w:val="nil"/>
          <w:left w:val="nil"/>
          <w:bottom w:val="nil"/>
          <w:right w:val="nil"/>
          <w:between w:val="nil"/>
        </w:pBdr>
        <w:spacing w:line="240" w:lineRule="auto"/>
        <w:ind w:left="0" w:hanging="2"/>
        <w:rPr>
          <w:b/>
          <w:smallCaps/>
          <w:color w:val="000000"/>
        </w:rPr>
      </w:pPr>
      <w:r>
        <w:rPr>
          <w:b/>
          <w:smallCaps/>
          <w:color w:val="000000"/>
        </w:rPr>
        <w:t xml:space="preserve">INFORMÁCIE O ÚČTOVNÝCH ZÁSADÁCH A ÚČTOVNÝCH METÓDACH  </w:t>
      </w:r>
    </w:p>
    <w:p w:rsidR="00675D42" w:rsidRDefault="00675D42">
      <w:pPr>
        <w:pBdr>
          <w:top w:val="nil"/>
          <w:left w:val="nil"/>
          <w:bottom w:val="nil"/>
          <w:right w:val="nil"/>
          <w:between w:val="nil"/>
        </w:pBdr>
        <w:spacing w:line="240" w:lineRule="auto"/>
        <w:ind w:left="0" w:hanging="2"/>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rPr>
          <w:b/>
          <w:color w:val="000000"/>
        </w:rPr>
      </w:pPr>
      <w:r>
        <w:rPr>
          <w:b/>
          <w:color w:val="000000"/>
        </w:rPr>
        <w:lastRenderedPageBreak/>
        <w:t>Východiská pre zostavenie účtovnej závierky</w:t>
      </w:r>
    </w:p>
    <w:p w:rsidR="00675D42" w:rsidRDefault="00F81C08">
      <w:pPr>
        <w:pBdr>
          <w:top w:val="nil"/>
          <w:left w:val="nil"/>
          <w:bottom w:val="nil"/>
          <w:right w:val="nil"/>
          <w:between w:val="nil"/>
        </w:pBdr>
        <w:spacing w:line="240" w:lineRule="auto"/>
        <w:ind w:left="0" w:hanging="2"/>
        <w:rPr>
          <w:color w:val="000000"/>
        </w:rPr>
      </w:pPr>
      <w:r>
        <w:rPr>
          <w:color w:val="000000"/>
        </w:rPr>
        <w:t>Účtovná závierka bola zostavená za predpokladu nepretržitého trvania Spoločnosti (</w:t>
      </w:r>
      <w:proofErr w:type="spellStart"/>
      <w:r>
        <w:rPr>
          <w:color w:val="000000"/>
        </w:rPr>
        <w:t>going</w:t>
      </w:r>
      <w:proofErr w:type="spellEnd"/>
      <w:r>
        <w:rPr>
          <w:color w:val="000000"/>
        </w:rPr>
        <w:t xml:space="preserve"> </w:t>
      </w:r>
      <w:proofErr w:type="spellStart"/>
      <w:r>
        <w:rPr>
          <w:color w:val="000000"/>
        </w:rPr>
        <w:t>concern</w:t>
      </w:r>
      <w:proofErr w:type="spellEnd"/>
      <w:r>
        <w:rPr>
          <w:color w:val="000000"/>
        </w:rPr>
        <w:t>).</w:t>
      </w:r>
    </w:p>
    <w:p w:rsidR="00675D42" w:rsidRDefault="00F81C08">
      <w:pPr>
        <w:pBdr>
          <w:top w:val="nil"/>
          <w:left w:val="nil"/>
          <w:bottom w:val="nil"/>
          <w:right w:val="nil"/>
          <w:between w:val="nil"/>
        </w:pBdr>
        <w:spacing w:line="240" w:lineRule="auto"/>
        <w:ind w:left="0" w:hanging="2"/>
        <w:rPr>
          <w:color w:val="000000"/>
        </w:rPr>
      </w:pPr>
      <w:r>
        <w:rPr>
          <w:color w:val="000000"/>
        </w:rPr>
        <w:t>Účtovné metódy a všeobecné zásady boli účtovnou jednotkou konzistentne aplikované  podľa Zákona o účtovníctve.</w:t>
      </w:r>
    </w:p>
    <w:p w:rsidR="00675D42" w:rsidRDefault="00675D42">
      <w:pPr>
        <w:pBdr>
          <w:top w:val="nil"/>
          <w:left w:val="nil"/>
          <w:bottom w:val="nil"/>
          <w:right w:val="nil"/>
          <w:between w:val="nil"/>
        </w:pBdr>
        <w:spacing w:line="240" w:lineRule="auto"/>
        <w:ind w:left="0" w:hanging="2"/>
        <w:rPr>
          <w:color w:val="000000"/>
        </w:rPr>
      </w:pPr>
    </w:p>
    <w:p w:rsidR="00675D42" w:rsidRDefault="00675D42">
      <w:pPr>
        <w:pBdr>
          <w:top w:val="nil"/>
          <w:left w:val="nil"/>
          <w:bottom w:val="nil"/>
          <w:right w:val="nil"/>
          <w:between w:val="nil"/>
        </w:pBdr>
        <w:spacing w:line="240" w:lineRule="auto"/>
        <w:ind w:left="0" w:hanging="2"/>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Dlhodobý nehmotný a dlhodobý hmotný majetok</w:t>
      </w:r>
    </w:p>
    <w:p w:rsidR="00675D42" w:rsidRDefault="00F81C08">
      <w:pPr>
        <w:pBdr>
          <w:top w:val="nil"/>
          <w:left w:val="nil"/>
          <w:bottom w:val="nil"/>
          <w:right w:val="nil"/>
          <w:between w:val="nil"/>
        </w:pBdr>
        <w:spacing w:line="240" w:lineRule="auto"/>
        <w:ind w:left="0" w:hanging="2"/>
        <w:jc w:val="both"/>
        <w:rPr>
          <w:color w:val="000000"/>
        </w:rPr>
      </w:pPr>
      <w:r>
        <w:rPr>
          <w:color w:val="000000"/>
        </w:rPr>
        <w:t>Dlhodobý majetok  nakupovaný sa oceňuje obstarávacou cenou, ktorá zahrnuje cenu obstarania a náklady súvisiace s obstaraním (clo, prepravu, montáž, poistné a pod.). Súčasťou obstarávacej ceny nie sú úroky z cudzích zdrojov ani realizované kurzové rozdiely, ktoré vznikli do momentu uvedenia dlhodobého majetku do používania.</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rPr>
        <w:t>Spoločnosť nevytvára dlhodobý majetok vlastnou činnosťou.</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Majetok, ktorý svojim charakterom odpovedá dlhodobému nehmotnému majetku a ktorého obstarávacia cena je nižšia alebo rovná ako suma podľa daňového zákona za jednotlivý prípad sa považuje za </w:t>
      </w:r>
      <w:r>
        <w:rPr>
          <w:color w:val="000000"/>
          <w:u w:val="single"/>
        </w:rPr>
        <w:t>nehmotný majetok</w:t>
      </w:r>
      <w:r>
        <w:rPr>
          <w:color w:val="000000"/>
        </w:rPr>
        <w:t>. Evidenciu tohto nehmotného majetku v triedení podľa charakteru, stredísk a hmotne zodpovedných osôb zabezpečuje majetková učtáreň. V účtovníctve sa odpisuje rovnomerne pomernou časťou pripadajúcou na každý kalendárny mesiac podľa odpisového plánu zostaveného podľa § 28 Z. z. o účtovníctve.</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rPr>
        <w:t>Dlhodobý nehmotný majetok sa odpisuje v účtovníctve na základe odpisového plánu.</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Do účtovníctva je zaúčtovaná </w:t>
      </w:r>
      <w:r w:rsidR="006A379E">
        <w:rPr>
          <w:color w:val="000000"/>
        </w:rPr>
        <w:t>alikvotná</w:t>
      </w:r>
      <w:r>
        <w:rPr>
          <w:color w:val="000000"/>
        </w:rPr>
        <w:t xml:space="preserve"> časť odpisov, odpovedajúca príslušnej dvanástine ročného objemu odpisov, v závislosti od dátumu zaradenia predmetu do majetku spoločnosti.</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rPr>
        <w:t>Dlhodobým hmotným majetkom sú:</w:t>
      </w:r>
    </w:p>
    <w:p w:rsidR="00675D42" w:rsidRDefault="00F81C08">
      <w:pPr>
        <w:pBdr>
          <w:top w:val="nil"/>
          <w:left w:val="nil"/>
          <w:bottom w:val="nil"/>
          <w:right w:val="nil"/>
          <w:between w:val="nil"/>
        </w:pBdr>
        <w:spacing w:line="240" w:lineRule="auto"/>
        <w:ind w:left="0" w:hanging="2"/>
        <w:jc w:val="both"/>
        <w:rPr>
          <w:color w:val="000000"/>
        </w:rPr>
      </w:pPr>
      <w:r>
        <w:rPr>
          <w:color w:val="000000"/>
        </w:rPr>
        <w:t>-</w:t>
      </w:r>
      <w:r>
        <w:rPr>
          <w:color w:val="000000"/>
        </w:rPr>
        <w:tab/>
        <w:t xml:space="preserve">autá, </w:t>
      </w:r>
      <w:r w:rsidR="00FF2EF5">
        <w:rPr>
          <w:color w:val="000000"/>
        </w:rPr>
        <w:t xml:space="preserve">nákladné autá, </w:t>
      </w:r>
      <w:r>
        <w:rPr>
          <w:color w:val="000000"/>
        </w:rPr>
        <w:t xml:space="preserve">vysokozdvižné vozíky, </w:t>
      </w:r>
    </w:p>
    <w:p w:rsidR="00675D42" w:rsidRDefault="00F81C08">
      <w:pPr>
        <w:pBdr>
          <w:top w:val="nil"/>
          <w:left w:val="nil"/>
          <w:bottom w:val="nil"/>
          <w:right w:val="nil"/>
          <w:between w:val="nil"/>
        </w:pBdr>
        <w:spacing w:line="240" w:lineRule="auto"/>
        <w:ind w:left="0" w:hanging="2"/>
        <w:jc w:val="both"/>
        <w:rPr>
          <w:color w:val="000000"/>
        </w:rPr>
      </w:pPr>
      <w:r>
        <w:rPr>
          <w:color w:val="000000"/>
        </w:rPr>
        <w:t>-</w:t>
      </w:r>
      <w:r>
        <w:rPr>
          <w:color w:val="000000"/>
        </w:rPr>
        <w:tab/>
        <w:t>samostatné hnuteľné veci, prípadne súbory hnuteľných vecí, ktorých obstarávacia cena je vyššia ako suma podľa daňového zákona a doba použiteľnosti dlhšia ako jeden rok.</w:t>
      </w:r>
    </w:p>
    <w:p w:rsidR="00675D42" w:rsidRDefault="00F81C08">
      <w:pPr>
        <w:pBdr>
          <w:top w:val="nil"/>
          <w:left w:val="nil"/>
          <w:bottom w:val="nil"/>
          <w:right w:val="nil"/>
          <w:between w:val="nil"/>
        </w:pBdr>
        <w:spacing w:line="240" w:lineRule="auto"/>
        <w:ind w:left="0" w:hanging="2"/>
        <w:jc w:val="both"/>
        <w:rPr>
          <w:color w:val="000000"/>
        </w:rPr>
      </w:pPr>
      <w:r>
        <w:rPr>
          <w:color w:val="000000"/>
        </w:rPr>
        <w:t>-</w:t>
      </w:r>
      <w:r>
        <w:rPr>
          <w:color w:val="000000"/>
        </w:rPr>
        <w:tab/>
        <w:t xml:space="preserve">dlhodobý hmotný majetok je podľa svojho charakteru pre účely odpisovania zatriedený do odpisových skupín, stanovených zákonom o daniach z príjmov, rešpektujúc zaradenie podľa klasifikácie produkcie. </w:t>
      </w:r>
    </w:p>
    <w:p w:rsidR="00675D42" w:rsidRDefault="00F81C08">
      <w:pPr>
        <w:pBdr>
          <w:top w:val="nil"/>
          <w:left w:val="nil"/>
          <w:bottom w:val="nil"/>
          <w:right w:val="nil"/>
          <w:between w:val="nil"/>
        </w:pBdr>
        <w:spacing w:line="240" w:lineRule="auto"/>
        <w:ind w:left="0" w:hanging="2"/>
        <w:jc w:val="both"/>
        <w:rPr>
          <w:color w:val="000000"/>
        </w:rPr>
      </w:pPr>
      <w:r>
        <w:rPr>
          <w:color w:val="000000"/>
        </w:rPr>
        <w:t>-</w:t>
      </w:r>
      <w:r>
        <w:rPr>
          <w:color w:val="000000"/>
        </w:rPr>
        <w:tab/>
        <w:t>dlhodobý hmotný majetok obstaraný formou finančného prenájmu.</w:t>
      </w:r>
    </w:p>
    <w:p w:rsidR="00675D42" w:rsidRDefault="00F81C08">
      <w:pPr>
        <w:pBdr>
          <w:top w:val="nil"/>
          <w:left w:val="nil"/>
          <w:bottom w:val="nil"/>
          <w:right w:val="nil"/>
          <w:between w:val="nil"/>
        </w:pBdr>
        <w:spacing w:line="240" w:lineRule="auto"/>
        <w:ind w:left="0" w:hanging="2"/>
        <w:jc w:val="both"/>
        <w:rPr>
          <w:color w:val="000000"/>
          <w:u w:val="single"/>
        </w:rPr>
      </w:pPr>
      <w:r>
        <w:rPr>
          <w:color w:val="000000"/>
        </w:rPr>
        <w:tab/>
      </w:r>
    </w:p>
    <w:p w:rsidR="00675D42" w:rsidRDefault="00F81C08">
      <w:pPr>
        <w:pBdr>
          <w:top w:val="nil"/>
          <w:left w:val="nil"/>
          <w:bottom w:val="nil"/>
          <w:right w:val="nil"/>
          <w:between w:val="nil"/>
        </w:pBdr>
        <w:spacing w:line="240" w:lineRule="auto"/>
        <w:ind w:left="0" w:hanging="2"/>
        <w:jc w:val="both"/>
        <w:rPr>
          <w:color w:val="000000"/>
        </w:rPr>
      </w:pPr>
      <w:r>
        <w:rPr>
          <w:color w:val="000000"/>
          <w:u w:val="single"/>
        </w:rPr>
        <w:t>Odpisy dlhodobého hmotného majetku</w:t>
      </w:r>
      <w:r>
        <w:rPr>
          <w:color w:val="000000"/>
        </w:rPr>
        <w:t xml:space="preserve"> sú stanovené vychádzajúc z predpokladanej doby jeho používania a predpokladaného priebehu jeho opotrebovania. Odpisovať sa začína v mesiaci uvedenia dlhodobého majetku do používania. </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u w:val="single"/>
        </w:rPr>
        <w:t>Drobný dlhodobý hmotný majetok</w:t>
      </w:r>
      <w:r>
        <w:rPr>
          <w:color w:val="000000"/>
        </w:rPr>
        <w:t xml:space="preserve">, ktorého obstarávacia cena je rovná alebo nižšia ako suma podľa daňového zákona sa odpisuje jednorazovo pri uvedení do používania. </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sz w:val="18"/>
          <w:szCs w:val="18"/>
        </w:rPr>
      </w:pPr>
      <w:r>
        <w:rPr>
          <w:color w:val="000000"/>
          <w:u w:val="single"/>
        </w:rPr>
        <w:t>Pozemky</w:t>
      </w:r>
      <w:r>
        <w:rPr>
          <w:color w:val="000000"/>
        </w:rPr>
        <w:t xml:space="preserve"> sa neodpisujú.</w:t>
      </w:r>
    </w:p>
    <w:p w:rsidR="00675D42" w:rsidRDefault="00675D42">
      <w:pPr>
        <w:pBdr>
          <w:top w:val="nil"/>
          <w:left w:val="nil"/>
          <w:bottom w:val="nil"/>
          <w:right w:val="nil"/>
          <w:between w:val="nil"/>
        </w:pBdr>
        <w:spacing w:line="240" w:lineRule="auto"/>
        <w:ind w:left="0" w:hanging="2"/>
        <w:jc w:val="both"/>
        <w:rPr>
          <w:color w:val="000000"/>
          <w:sz w:val="18"/>
          <w:szCs w:val="18"/>
        </w:rPr>
      </w:pPr>
    </w:p>
    <w:p w:rsidR="00675D42" w:rsidRDefault="00F81C08">
      <w:pPr>
        <w:pBdr>
          <w:top w:val="nil"/>
          <w:left w:val="nil"/>
          <w:bottom w:val="nil"/>
          <w:right w:val="nil"/>
          <w:between w:val="nil"/>
        </w:pBdr>
        <w:spacing w:line="240" w:lineRule="auto"/>
        <w:ind w:left="0" w:hanging="2"/>
        <w:jc w:val="both"/>
        <w:rPr>
          <w:rFonts w:ascii="Arial" w:eastAsia="Arial" w:hAnsi="Arial" w:cs="Arial"/>
          <w:color w:val="000000"/>
          <w:sz w:val="18"/>
          <w:szCs w:val="18"/>
        </w:rPr>
      </w:pPr>
      <w:r>
        <w:rPr>
          <w:color w:val="000000"/>
        </w:rPr>
        <w:t>Predpokladaná doba používania, metóda odpisovania a počet rokov odpisovania sú uvedené v nasledujúcej tabuľke:</w:t>
      </w:r>
    </w:p>
    <w:tbl>
      <w:tblPr>
        <w:tblStyle w:val="a1"/>
        <w:tblW w:w="7908" w:type="dxa"/>
        <w:tblInd w:w="0" w:type="dxa"/>
        <w:tblLayout w:type="fixed"/>
        <w:tblLook w:val="0000" w:firstRow="0" w:lastRow="0" w:firstColumn="0" w:lastColumn="0" w:noHBand="0" w:noVBand="0"/>
      </w:tblPr>
      <w:tblGrid>
        <w:gridCol w:w="2820"/>
        <w:gridCol w:w="1600"/>
        <w:gridCol w:w="3125"/>
        <w:gridCol w:w="363"/>
      </w:tblGrid>
      <w:tr w:rsidR="00675D42">
        <w:trPr>
          <w:trHeight w:val="780"/>
        </w:trPr>
        <w:tc>
          <w:tcPr>
            <w:tcW w:w="2820" w:type="dxa"/>
            <w:tcBorders>
              <w:top w:val="single" w:sz="8" w:space="0" w:color="000000"/>
              <w:left w:val="single" w:sz="8" w:space="0" w:color="000000"/>
              <w:bottom w:val="single" w:sz="8" w:space="0" w:color="000000"/>
            </w:tcBorders>
            <w:shd w:val="clear" w:color="auto" w:fill="auto"/>
          </w:tcPr>
          <w:p w:rsidR="00675D42" w:rsidRDefault="00F81C08">
            <w:pPr>
              <w:ind w:left="0" w:hanging="2"/>
              <w:rPr>
                <w:rFonts w:ascii="Arial" w:eastAsia="Arial" w:hAnsi="Arial" w:cs="Arial"/>
              </w:rPr>
            </w:pPr>
            <w:r>
              <w:rPr>
                <w:rFonts w:ascii="Arial" w:eastAsia="Arial" w:hAnsi="Arial" w:cs="Arial"/>
              </w:rPr>
              <w:t>majetok</w:t>
            </w:r>
          </w:p>
        </w:tc>
        <w:tc>
          <w:tcPr>
            <w:tcW w:w="1600" w:type="dxa"/>
            <w:tcBorders>
              <w:top w:val="single" w:sz="8" w:space="0" w:color="000000"/>
              <w:left w:val="single" w:sz="4" w:space="0" w:color="000000"/>
              <w:bottom w:val="single" w:sz="8" w:space="0" w:color="000000"/>
            </w:tcBorders>
            <w:shd w:val="clear" w:color="auto" w:fill="auto"/>
          </w:tcPr>
          <w:p w:rsidR="00675D42" w:rsidRDefault="00F81C08">
            <w:pPr>
              <w:ind w:left="0" w:hanging="2"/>
              <w:rPr>
                <w:rFonts w:ascii="Arial" w:eastAsia="Arial" w:hAnsi="Arial" w:cs="Arial"/>
              </w:rPr>
            </w:pPr>
            <w:r>
              <w:rPr>
                <w:rFonts w:ascii="Arial" w:eastAsia="Arial" w:hAnsi="Arial" w:cs="Arial"/>
              </w:rPr>
              <w:t>predpokladaná doba užívania v rokoch</w:t>
            </w:r>
          </w:p>
        </w:tc>
        <w:tc>
          <w:tcPr>
            <w:tcW w:w="3125" w:type="dxa"/>
            <w:tcBorders>
              <w:top w:val="single" w:sz="8" w:space="0" w:color="000000"/>
              <w:left w:val="single" w:sz="4" w:space="0" w:color="000000"/>
              <w:bottom w:val="single" w:sz="8" w:space="0" w:color="000000"/>
            </w:tcBorders>
            <w:shd w:val="clear" w:color="auto" w:fill="auto"/>
          </w:tcPr>
          <w:p w:rsidR="00675D42" w:rsidRDefault="00F81C08">
            <w:pPr>
              <w:ind w:left="0" w:hanging="2"/>
              <w:rPr>
                <w:rFonts w:ascii="Arial" w:eastAsia="Arial" w:hAnsi="Arial" w:cs="Arial"/>
              </w:rPr>
            </w:pPr>
            <w:r>
              <w:rPr>
                <w:rFonts w:ascii="Arial" w:eastAsia="Arial" w:hAnsi="Arial" w:cs="Arial"/>
              </w:rPr>
              <w:t>metóda odpisovania</w:t>
            </w:r>
          </w:p>
        </w:tc>
        <w:tc>
          <w:tcPr>
            <w:tcW w:w="363" w:type="dxa"/>
            <w:tcBorders>
              <w:top w:val="single" w:sz="8" w:space="0" w:color="000000"/>
              <w:left w:val="single" w:sz="4" w:space="0" w:color="000000"/>
              <w:bottom w:val="single" w:sz="8" w:space="0" w:color="000000"/>
              <w:right w:val="single" w:sz="8" w:space="0" w:color="000000"/>
            </w:tcBorders>
            <w:shd w:val="clear" w:color="auto" w:fill="auto"/>
          </w:tcPr>
          <w:p w:rsidR="00675D42" w:rsidRDefault="00675D42">
            <w:pPr>
              <w:ind w:left="0" w:hanging="2"/>
              <w:rPr>
                <w:rFonts w:ascii="Arial" w:eastAsia="Arial" w:hAnsi="Arial" w:cs="Arial"/>
              </w:rPr>
            </w:pPr>
          </w:p>
        </w:tc>
      </w:tr>
      <w:tr w:rsidR="00675D42">
        <w:trPr>
          <w:trHeight w:val="255"/>
        </w:trPr>
        <w:tc>
          <w:tcPr>
            <w:tcW w:w="2820" w:type="dxa"/>
            <w:tcBorders>
              <w:left w:val="single" w:sz="8" w:space="0" w:color="000000"/>
              <w:bottom w:val="single" w:sz="4" w:space="0" w:color="000000"/>
            </w:tcBorders>
            <w:shd w:val="clear" w:color="auto" w:fill="auto"/>
          </w:tcPr>
          <w:p w:rsidR="00675D42" w:rsidRDefault="00675D42">
            <w:pPr>
              <w:ind w:left="0" w:hanging="2"/>
              <w:rPr>
                <w:rFonts w:ascii="Arial" w:eastAsia="Arial" w:hAnsi="Arial" w:cs="Arial"/>
              </w:rPr>
            </w:pPr>
          </w:p>
        </w:tc>
        <w:tc>
          <w:tcPr>
            <w:tcW w:w="1600" w:type="dxa"/>
            <w:tcBorders>
              <w:left w:val="single" w:sz="4" w:space="0" w:color="000000"/>
              <w:bottom w:val="single" w:sz="4" w:space="0" w:color="000000"/>
            </w:tcBorders>
            <w:shd w:val="clear" w:color="auto" w:fill="auto"/>
          </w:tcPr>
          <w:p w:rsidR="00675D42" w:rsidRDefault="00675D42">
            <w:pPr>
              <w:ind w:left="0" w:hanging="2"/>
              <w:jc w:val="right"/>
              <w:rPr>
                <w:rFonts w:ascii="Arial" w:eastAsia="Arial" w:hAnsi="Arial" w:cs="Arial"/>
              </w:rPr>
            </w:pPr>
          </w:p>
        </w:tc>
        <w:tc>
          <w:tcPr>
            <w:tcW w:w="3125" w:type="dxa"/>
            <w:tcBorders>
              <w:left w:val="single" w:sz="4" w:space="0" w:color="000000"/>
              <w:bottom w:val="single" w:sz="4" w:space="0" w:color="000000"/>
            </w:tcBorders>
            <w:shd w:val="clear" w:color="auto" w:fill="auto"/>
          </w:tcPr>
          <w:p w:rsidR="00675D42" w:rsidRDefault="00675D42">
            <w:pPr>
              <w:ind w:left="0" w:hanging="2"/>
              <w:rPr>
                <w:rFonts w:ascii="Arial" w:eastAsia="Arial" w:hAnsi="Arial" w:cs="Arial"/>
              </w:rPr>
            </w:pPr>
          </w:p>
        </w:tc>
        <w:tc>
          <w:tcPr>
            <w:tcW w:w="363" w:type="dxa"/>
            <w:tcBorders>
              <w:left w:val="single" w:sz="4" w:space="0" w:color="000000"/>
              <w:bottom w:val="single" w:sz="4" w:space="0" w:color="000000"/>
              <w:right w:val="single" w:sz="8" w:space="0" w:color="000000"/>
            </w:tcBorders>
            <w:shd w:val="clear" w:color="auto" w:fill="auto"/>
          </w:tcPr>
          <w:p w:rsidR="00675D42" w:rsidRDefault="00675D42">
            <w:pPr>
              <w:ind w:left="0" w:hanging="2"/>
              <w:jc w:val="right"/>
              <w:rPr>
                <w:rFonts w:ascii="Arial" w:eastAsia="Arial" w:hAnsi="Arial" w:cs="Arial"/>
                <w:highlight w:val="yellow"/>
              </w:rPr>
            </w:pPr>
          </w:p>
        </w:tc>
      </w:tr>
      <w:tr w:rsidR="00675D42">
        <w:trPr>
          <w:trHeight w:val="255"/>
        </w:trPr>
        <w:tc>
          <w:tcPr>
            <w:tcW w:w="2820" w:type="dxa"/>
            <w:tcBorders>
              <w:left w:val="single" w:sz="8" w:space="0" w:color="000000"/>
              <w:bottom w:val="single" w:sz="4" w:space="0" w:color="000000"/>
            </w:tcBorders>
            <w:shd w:val="clear" w:color="auto" w:fill="auto"/>
          </w:tcPr>
          <w:p w:rsidR="00675D42" w:rsidRDefault="00675D42">
            <w:pPr>
              <w:pBdr>
                <w:top w:val="nil"/>
                <w:left w:val="nil"/>
                <w:bottom w:val="nil"/>
                <w:right w:val="nil"/>
                <w:between w:val="nil"/>
              </w:pBdr>
              <w:spacing w:line="240" w:lineRule="auto"/>
              <w:ind w:left="0" w:hanging="2"/>
              <w:jc w:val="both"/>
              <w:rPr>
                <w:rFonts w:ascii="Arial" w:eastAsia="Arial" w:hAnsi="Arial" w:cs="Arial"/>
                <w:color w:val="000000"/>
                <w:sz w:val="18"/>
                <w:szCs w:val="18"/>
              </w:rPr>
            </w:pPr>
          </w:p>
        </w:tc>
        <w:tc>
          <w:tcPr>
            <w:tcW w:w="1600" w:type="dxa"/>
            <w:tcBorders>
              <w:left w:val="single" w:sz="4" w:space="0" w:color="000000"/>
              <w:bottom w:val="single" w:sz="4" w:space="0" w:color="000000"/>
            </w:tcBorders>
            <w:shd w:val="clear" w:color="auto" w:fill="auto"/>
          </w:tcPr>
          <w:p w:rsidR="00675D42" w:rsidRDefault="00675D42">
            <w:pPr>
              <w:ind w:left="0" w:hanging="2"/>
              <w:jc w:val="right"/>
              <w:rPr>
                <w:rFonts w:ascii="Arial" w:eastAsia="Arial" w:hAnsi="Arial" w:cs="Arial"/>
              </w:rPr>
            </w:pPr>
          </w:p>
        </w:tc>
        <w:tc>
          <w:tcPr>
            <w:tcW w:w="3125" w:type="dxa"/>
            <w:tcBorders>
              <w:left w:val="single" w:sz="4" w:space="0" w:color="000000"/>
              <w:bottom w:val="single" w:sz="4" w:space="0" w:color="000000"/>
            </w:tcBorders>
            <w:shd w:val="clear" w:color="auto" w:fill="auto"/>
          </w:tcPr>
          <w:p w:rsidR="00675D42" w:rsidRDefault="00675D42">
            <w:pPr>
              <w:ind w:left="0" w:hanging="2"/>
              <w:rPr>
                <w:rFonts w:ascii="Arial" w:eastAsia="Arial" w:hAnsi="Arial" w:cs="Arial"/>
                <w:highlight w:val="yellow"/>
              </w:rPr>
            </w:pPr>
          </w:p>
        </w:tc>
        <w:tc>
          <w:tcPr>
            <w:tcW w:w="363" w:type="dxa"/>
            <w:tcBorders>
              <w:left w:val="single" w:sz="4" w:space="0" w:color="000000"/>
              <w:bottom w:val="single" w:sz="4" w:space="0" w:color="000000"/>
              <w:right w:val="single" w:sz="8" w:space="0" w:color="000000"/>
            </w:tcBorders>
            <w:shd w:val="clear" w:color="auto" w:fill="auto"/>
          </w:tcPr>
          <w:p w:rsidR="00675D42" w:rsidRDefault="00675D42">
            <w:pPr>
              <w:ind w:left="0" w:hanging="2"/>
              <w:jc w:val="right"/>
              <w:rPr>
                <w:rFonts w:ascii="Arial" w:eastAsia="Arial" w:hAnsi="Arial" w:cs="Arial"/>
                <w:highlight w:val="yellow"/>
              </w:rPr>
            </w:pPr>
          </w:p>
        </w:tc>
      </w:tr>
      <w:tr w:rsidR="00675D42">
        <w:trPr>
          <w:trHeight w:val="255"/>
        </w:trPr>
        <w:tc>
          <w:tcPr>
            <w:tcW w:w="2820" w:type="dxa"/>
            <w:tcBorders>
              <w:left w:val="single" w:sz="8" w:space="0" w:color="000000"/>
              <w:bottom w:val="single" w:sz="4" w:space="0" w:color="000000"/>
            </w:tcBorders>
            <w:shd w:val="clear" w:color="auto" w:fill="auto"/>
          </w:tcPr>
          <w:p w:rsidR="00675D42" w:rsidRDefault="00DD0C1F">
            <w:pPr>
              <w:pBdr>
                <w:top w:val="nil"/>
                <w:left w:val="nil"/>
                <w:bottom w:val="nil"/>
                <w:right w:val="nil"/>
                <w:between w:val="nil"/>
              </w:pBdr>
              <w:spacing w:line="240" w:lineRule="auto"/>
              <w:ind w:left="0" w:hanging="2"/>
              <w:jc w:val="both"/>
              <w:rPr>
                <w:rFonts w:ascii="Arial" w:eastAsia="Arial" w:hAnsi="Arial" w:cs="Arial"/>
                <w:color w:val="000000"/>
                <w:sz w:val="18"/>
                <w:szCs w:val="18"/>
              </w:rPr>
            </w:pPr>
            <w:r>
              <w:rPr>
                <w:rFonts w:ascii="Arial" w:eastAsia="Arial" w:hAnsi="Arial" w:cs="Arial"/>
                <w:color w:val="000000"/>
                <w:sz w:val="18"/>
                <w:szCs w:val="18"/>
              </w:rPr>
              <w:t>Vecné bremeno k </w:t>
            </w:r>
            <w:proofErr w:type="spellStart"/>
            <w:r>
              <w:rPr>
                <w:rFonts w:ascii="Arial" w:eastAsia="Arial" w:hAnsi="Arial" w:cs="Arial"/>
                <w:color w:val="000000"/>
                <w:sz w:val="18"/>
                <w:szCs w:val="18"/>
              </w:rPr>
              <w:t>príst.ceste</w:t>
            </w:r>
            <w:proofErr w:type="spellEnd"/>
          </w:p>
        </w:tc>
        <w:tc>
          <w:tcPr>
            <w:tcW w:w="1600" w:type="dxa"/>
            <w:tcBorders>
              <w:left w:val="single" w:sz="4" w:space="0" w:color="000000"/>
              <w:bottom w:val="single" w:sz="4" w:space="0" w:color="000000"/>
            </w:tcBorders>
            <w:shd w:val="clear" w:color="auto" w:fill="auto"/>
          </w:tcPr>
          <w:p w:rsidR="00675D42" w:rsidRDefault="00DD0C1F">
            <w:pPr>
              <w:ind w:left="0" w:hanging="2"/>
              <w:jc w:val="right"/>
              <w:rPr>
                <w:rFonts w:ascii="Arial" w:eastAsia="Arial" w:hAnsi="Arial" w:cs="Arial"/>
              </w:rPr>
            </w:pPr>
            <w:r>
              <w:rPr>
                <w:rFonts w:ascii="Arial" w:eastAsia="Arial" w:hAnsi="Arial" w:cs="Arial"/>
              </w:rPr>
              <w:t>5</w:t>
            </w:r>
          </w:p>
        </w:tc>
        <w:tc>
          <w:tcPr>
            <w:tcW w:w="3125" w:type="dxa"/>
            <w:tcBorders>
              <w:left w:val="single" w:sz="4" w:space="0" w:color="000000"/>
              <w:bottom w:val="single" w:sz="4" w:space="0" w:color="000000"/>
            </w:tcBorders>
            <w:shd w:val="clear" w:color="auto" w:fill="auto"/>
          </w:tcPr>
          <w:p w:rsidR="00675D42" w:rsidRDefault="00F81C08">
            <w:pPr>
              <w:ind w:left="0" w:hanging="2"/>
              <w:rPr>
                <w:rFonts w:ascii="Arial" w:eastAsia="Arial" w:hAnsi="Arial" w:cs="Arial"/>
                <w:highlight w:val="yellow"/>
              </w:rPr>
            </w:pPr>
            <w:r>
              <w:rPr>
                <w:rFonts w:ascii="Arial" w:eastAsia="Arial" w:hAnsi="Arial" w:cs="Arial"/>
              </w:rPr>
              <w:t>rovnomerne</w:t>
            </w:r>
          </w:p>
        </w:tc>
        <w:tc>
          <w:tcPr>
            <w:tcW w:w="363" w:type="dxa"/>
            <w:tcBorders>
              <w:left w:val="single" w:sz="4" w:space="0" w:color="000000"/>
              <w:bottom w:val="single" w:sz="4" w:space="0" w:color="000000"/>
              <w:right w:val="single" w:sz="8" w:space="0" w:color="000000"/>
            </w:tcBorders>
            <w:shd w:val="clear" w:color="auto" w:fill="auto"/>
          </w:tcPr>
          <w:p w:rsidR="00675D42" w:rsidRDefault="00675D42">
            <w:pPr>
              <w:ind w:left="0" w:hanging="2"/>
              <w:jc w:val="right"/>
              <w:rPr>
                <w:rFonts w:ascii="Arial" w:eastAsia="Arial" w:hAnsi="Arial" w:cs="Arial"/>
                <w:highlight w:val="yellow"/>
              </w:rPr>
            </w:pPr>
          </w:p>
        </w:tc>
      </w:tr>
      <w:tr w:rsidR="00675D42">
        <w:trPr>
          <w:trHeight w:val="255"/>
        </w:trPr>
        <w:tc>
          <w:tcPr>
            <w:tcW w:w="2820" w:type="dxa"/>
            <w:tcBorders>
              <w:left w:val="single" w:sz="8" w:space="0" w:color="000000"/>
              <w:bottom w:val="single" w:sz="4" w:space="0" w:color="000000"/>
            </w:tcBorders>
            <w:shd w:val="clear" w:color="auto" w:fill="auto"/>
          </w:tcPr>
          <w:p w:rsidR="00675D42" w:rsidRDefault="00DD0C1F">
            <w:pPr>
              <w:pBdr>
                <w:top w:val="nil"/>
                <w:left w:val="nil"/>
                <w:bottom w:val="nil"/>
                <w:right w:val="nil"/>
                <w:between w:val="nil"/>
              </w:pBdr>
              <w:spacing w:line="240" w:lineRule="auto"/>
              <w:ind w:left="0" w:hanging="2"/>
              <w:jc w:val="both"/>
              <w:rPr>
                <w:rFonts w:ascii="Arial" w:eastAsia="Arial" w:hAnsi="Arial" w:cs="Arial"/>
                <w:color w:val="000000"/>
                <w:sz w:val="18"/>
                <w:szCs w:val="18"/>
              </w:rPr>
            </w:pPr>
            <w:r>
              <w:rPr>
                <w:rFonts w:ascii="Arial" w:eastAsia="Arial" w:hAnsi="Arial" w:cs="Arial"/>
                <w:color w:val="000000"/>
                <w:sz w:val="18"/>
                <w:szCs w:val="18"/>
              </w:rPr>
              <w:t>Nákladné autá</w:t>
            </w:r>
          </w:p>
        </w:tc>
        <w:tc>
          <w:tcPr>
            <w:tcW w:w="1600" w:type="dxa"/>
            <w:tcBorders>
              <w:left w:val="single" w:sz="4" w:space="0" w:color="000000"/>
              <w:bottom w:val="single" w:sz="4" w:space="0" w:color="000000"/>
            </w:tcBorders>
            <w:shd w:val="clear" w:color="auto" w:fill="auto"/>
          </w:tcPr>
          <w:p w:rsidR="00675D42" w:rsidRDefault="00DD0C1F">
            <w:pPr>
              <w:ind w:left="0" w:hanging="2"/>
              <w:jc w:val="right"/>
              <w:rPr>
                <w:rFonts w:ascii="Arial" w:eastAsia="Arial" w:hAnsi="Arial" w:cs="Arial"/>
              </w:rPr>
            </w:pPr>
            <w:r>
              <w:rPr>
                <w:rFonts w:ascii="Arial" w:eastAsia="Arial" w:hAnsi="Arial" w:cs="Arial"/>
              </w:rPr>
              <w:t>4</w:t>
            </w:r>
          </w:p>
        </w:tc>
        <w:tc>
          <w:tcPr>
            <w:tcW w:w="3125" w:type="dxa"/>
            <w:tcBorders>
              <w:left w:val="single" w:sz="4" w:space="0" w:color="000000"/>
              <w:bottom w:val="single" w:sz="4" w:space="0" w:color="000000"/>
            </w:tcBorders>
            <w:shd w:val="clear" w:color="auto" w:fill="auto"/>
          </w:tcPr>
          <w:p w:rsidR="00675D42" w:rsidRDefault="00F81C08">
            <w:pPr>
              <w:ind w:left="0" w:hanging="2"/>
              <w:rPr>
                <w:rFonts w:ascii="Arial" w:eastAsia="Arial" w:hAnsi="Arial" w:cs="Arial"/>
                <w:highlight w:val="yellow"/>
              </w:rPr>
            </w:pPr>
            <w:r>
              <w:rPr>
                <w:rFonts w:ascii="Arial" w:eastAsia="Arial" w:hAnsi="Arial" w:cs="Arial"/>
              </w:rPr>
              <w:t>rovnomerne</w:t>
            </w:r>
          </w:p>
        </w:tc>
        <w:tc>
          <w:tcPr>
            <w:tcW w:w="363" w:type="dxa"/>
            <w:tcBorders>
              <w:left w:val="single" w:sz="4" w:space="0" w:color="000000"/>
              <w:bottom w:val="single" w:sz="4" w:space="0" w:color="000000"/>
              <w:right w:val="single" w:sz="8" w:space="0" w:color="000000"/>
            </w:tcBorders>
            <w:shd w:val="clear" w:color="auto" w:fill="auto"/>
          </w:tcPr>
          <w:p w:rsidR="00675D42" w:rsidRDefault="00675D42">
            <w:pPr>
              <w:ind w:left="0" w:hanging="2"/>
              <w:jc w:val="right"/>
              <w:rPr>
                <w:rFonts w:ascii="Arial" w:eastAsia="Arial" w:hAnsi="Arial" w:cs="Arial"/>
                <w:highlight w:val="yellow"/>
              </w:rPr>
            </w:pPr>
          </w:p>
        </w:tc>
      </w:tr>
      <w:tr w:rsidR="00675D42">
        <w:trPr>
          <w:trHeight w:val="360"/>
        </w:trPr>
        <w:tc>
          <w:tcPr>
            <w:tcW w:w="2820" w:type="dxa"/>
            <w:tcBorders>
              <w:left w:val="single" w:sz="8" w:space="0" w:color="000000"/>
              <w:bottom w:val="single" w:sz="4" w:space="0" w:color="000000"/>
            </w:tcBorders>
            <w:shd w:val="clear" w:color="auto" w:fill="auto"/>
          </w:tcPr>
          <w:p w:rsidR="00675D42" w:rsidRDefault="00F81C08">
            <w:pPr>
              <w:ind w:left="0" w:hanging="2"/>
              <w:rPr>
                <w:rFonts w:ascii="Arial" w:eastAsia="Arial" w:hAnsi="Arial" w:cs="Arial"/>
              </w:rPr>
            </w:pPr>
            <w:r>
              <w:rPr>
                <w:rFonts w:ascii="Arial" w:eastAsia="Arial" w:hAnsi="Arial" w:cs="Arial"/>
              </w:rPr>
              <w:t xml:space="preserve">dopravné prostriedky </w:t>
            </w:r>
          </w:p>
        </w:tc>
        <w:tc>
          <w:tcPr>
            <w:tcW w:w="1600" w:type="dxa"/>
            <w:tcBorders>
              <w:left w:val="single" w:sz="4" w:space="0" w:color="000000"/>
              <w:bottom w:val="single" w:sz="4" w:space="0" w:color="000000"/>
            </w:tcBorders>
            <w:shd w:val="clear" w:color="auto" w:fill="auto"/>
          </w:tcPr>
          <w:p w:rsidR="00675D42" w:rsidRDefault="00F81C08">
            <w:pPr>
              <w:ind w:left="0" w:hanging="2"/>
              <w:jc w:val="right"/>
              <w:rPr>
                <w:rFonts w:ascii="Arial" w:eastAsia="Arial" w:hAnsi="Arial" w:cs="Arial"/>
              </w:rPr>
            </w:pPr>
            <w:r>
              <w:rPr>
                <w:rFonts w:ascii="Arial" w:eastAsia="Arial" w:hAnsi="Arial" w:cs="Arial"/>
              </w:rPr>
              <w:t>4</w:t>
            </w:r>
          </w:p>
        </w:tc>
        <w:tc>
          <w:tcPr>
            <w:tcW w:w="3125" w:type="dxa"/>
            <w:tcBorders>
              <w:left w:val="single" w:sz="4" w:space="0" w:color="000000"/>
              <w:bottom w:val="single" w:sz="4" w:space="0" w:color="000000"/>
            </w:tcBorders>
            <w:shd w:val="clear" w:color="auto" w:fill="auto"/>
          </w:tcPr>
          <w:p w:rsidR="00675D42" w:rsidRDefault="00F81C08">
            <w:pPr>
              <w:ind w:left="0" w:hanging="2"/>
              <w:rPr>
                <w:rFonts w:ascii="Arial" w:eastAsia="Arial" w:hAnsi="Arial" w:cs="Arial"/>
                <w:highlight w:val="yellow"/>
              </w:rPr>
            </w:pPr>
            <w:r>
              <w:rPr>
                <w:rFonts w:ascii="Arial" w:eastAsia="Arial" w:hAnsi="Arial" w:cs="Arial"/>
              </w:rPr>
              <w:t>rovnomerne</w:t>
            </w:r>
          </w:p>
        </w:tc>
        <w:tc>
          <w:tcPr>
            <w:tcW w:w="363" w:type="dxa"/>
            <w:tcBorders>
              <w:left w:val="single" w:sz="4" w:space="0" w:color="000000"/>
              <w:bottom w:val="single" w:sz="4" w:space="0" w:color="000000"/>
              <w:right w:val="single" w:sz="8" w:space="0" w:color="000000"/>
            </w:tcBorders>
            <w:shd w:val="clear" w:color="auto" w:fill="auto"/>
          </w:tcPr>
          <w:p w:rsidR="00675D42" w:rsidRDefault="00675D42">
            <w:pPr>
              <w:ind w:left="0" w:hanging="2"/>
              <w:jc w:val="right"/>
              <w:rPr>
                <w:rFonts w:ascii="Arial" w:eastAsia="Arial" w:hAnsi="Arial" w:cs="Arial"/>
                <w:highlight w:val="yellow"/>
              </w:rPr>
            </w:pPr>
          </w:p>
        </w:tc>
      </w:tr>
      <w:tr w:rsidR="00675D42">
        <w:trPr>
          <w:trHeight w:val="255"/>
        </w:trPr>
        <w:tc>
          <w:tcPr>
            <w:tcW w:w="2820" w:type="dxa"/>
            <w:tcBorders>
              <w:left w:val="single" w:sz="8" w:space="0" w:color="000000"/>
              <w:bottom w:val="single" w:sz="8" w:space="0" w:color="000000"/>
            </w:tcBorders>
            <w:shd w:val="clear" w:color="auto" w:fill="auto"/>
          </w:tcPr>
          <w:p w:rsidR="00675D42" w:rsidRDefault="00F81C08">
            <w:pPr>
              <w:pBdr>
                <w:top w:val="nil"/>
                <w:left w:val="nil"/>
                <w:bottom w:val="nil"/>
                <w:right w:val="nil"/>
                <w:between w:val="nil"/>
              </w:pBdr>
              <w:spacing w:line="240" w:lineRule="auto"/>
              <w:ind w:left="0" w:hanging="2"/>
              <w:jc w:val="both"/>
              <w:rPr>
                <w:rFonts w:ascii="Arial" w:eastAsia="Arial" w:hAnsi="Arial" w:cs="Arial"/>
                <w:color w:val="000000"/>
                <w:sz w:val="18"/>
                <w:szCs w:val="18"/>
              </w:rPr>
            </w:pPr>
            <w:r>
              <w:rPr>
                <w:rFonts w:ascii="Arial" w:eastAsia="Arial" w:hAnsi="Arial" w:cs="Arial"/>
                <w:color w:val="000000"/>
              </w:rPr>
              <w:t>vysokozdvižné vozíky</w:t>
            </w:r>
          </w:p>
        </w:tc>
        <w:tc>
          <w:tcPr>
            <w:tcW w:w="1600" w:type="dxa"/>
            <w:tcBorders>
              <w:left w:val="single" w:sz="4" w:space="0" w:color="000000"/>
              <w:bottom w:val="single" w:sz="8" w:space="0" w:color="000000"/>
            </w:tcBorders>
            <w:shd w:val="clear" w:color="auto" w:fill="auto"/>
          </w:tcPr>
          <w:p w:rsidR="00675D42" w:rsidRDefault="00F81C08">
            <w:pPr>
              <w:ind w:left="0" w:hanging="2"/>
              <w:jc w:val="right"/>
              <w:rPr>
                <w:rFonts w:ascii="Arial" w:eastAsia="Arial" w:hAnsi="Arial" w:cs="Arial"/>
              </w:rPr>
            </w:pPr>
            <w:r>
              <w:rPr>
                <w:rFonts w:ascii="Arial" w:eastAsia="Arial" w:hAnsi="Arial" w:cs="Arial"/>
              </w:rPr>
              <w:t>6</w:t>
            </w:r>
          </w:p>
        </w:tc>
        <w:tc>
          <w:tcPr>
            <w:tcW w:w="3125" w:type="dxa"/>
            <w:tcBorders>
              <w:left w:val="single" w:sz="4" w:space="0" w:color="000000"/>
              <w:bottom w:val="single" w:sz="8" w:space="0" w:color="000000"/>
            </w:tcBorders>
            <w:shd w:val="clear" w:color="auto" w:fill="auto"/>
          </w:tcPr>
          <w:p w:rsidR="00675D42" w:rsidRDefault="00F81C08">
            <w:pPr>
              <w:ind w:left="0" w:hanging="2"/>
              <w:rPr>
                <w:rFonts w:ascii="Arial" w:eastAsia="Arial" w:hAnsi="Arial" w:cs="Arial"/>
                <w:highlight w:val="yellow"/>
              </w:rPr>
            </w:pPr>
            <w:r>
              <w:rPr>
                <w:rFonts w:ascii="Arial" w:eastAsia="Arial" w:hAnsi="Arial" w:cs="Arial"/>
              </w:rPr>
              <w:t>rovnomerne</w:t>
            </w:r>
          </w:p>
        </w:tc>
        <w:tc>
          <w:tcPr>
            <w:tcW w:w="363" w:type="dxa"/>
            <w:tcBorders>
              <w:left w:val="single" w:sz="4" w:space="0" w:color="000000"/>
              <w:bottom w:val="single" w:sz="8" w:space="0" w:color="000000"/>
              <w:right w:val="single" w:sz="8" w:space="0" w:color="000000"/>
            </w:tcBorders>
            <w:shd w:val="clear" w:color="auto" w:fill="auto"/>
          </w:tcPr>
          <w:p w:rsidR="00675D42" w:rsidRDefault="00675D42">
            <w:pPr>
              <w:ind w:left="0" w:hanging="2"/>
              <w:jc w:val="right"/>
              <w:rPr>
                <w:rFonts w:ascii="Arial" w:eastAsia="Arial" w:hAnsi="Arial" w:cs="Arial"/>
                <w:highlight w:val="yellow"/>
              </w:rPr>
            </w:pPr>
          </w:p>
        </w:tc>
      </w:tr>
    </w:tbl>
    <w:p w:rsidR="00675D42" w:rsidRDefault="00675D42">
      <w:pPr>
        <w:pBdr>
          <w:top w:val="nil"/>
          <w:left w:val="nil"/>
          <w:bottom w:val="nil"/>
          <w:right w:val="nil"/>
          <w:between w:val="nil"/>
        </w:pBdr>
        <w:spacing w:line="240" w:lineRule="auto"/>
        <w:ind w:left="0" w:hanging="2"/>
        <w:jc w:val="both"/>
        <w:rPr>
          <w:color w:val="000000"/>
          <w:sz w:val="18"/>
          <w:szCs w:val="18"/>
        </w:rPr>
      </w:pPr>
    </w:p>
    <w:p w:rsidR="00675D42" w:rsidRDefault="00675D42">
      <w:pPr>
        <w:pBdr>
          <w:top w:val="nil"/>
          <w:left w:val="nil"/>
          <w:bottom w:val="nil"/>
          <w:right w:val="nil"/>
          <w:between w:val="nil"/>
        </w:pBdr>
        <w:spacing w:line="240" w:lineRule="auto"/>
        <w:ind w:left="0" w:hanging="2"/>
        <w:jc w:val="both"/>
        <w:rPr>
          <w:color w:val="000000"/>
          <w:sz w:val="18"/>
          <w:szCs w:val="18"/>
        </w:rPr>
      </w:pPr>
    </w:p>
    <w:p w:rsidR="00675D42" w:rsidRDefault="00F81C08">
      <w:pPr>
        <w:pBdr>
          <w:top w:val="nil"/>
          <w:left w:val="nil"/>
          <w:bottom w:val="nil"/>
          <w:right w:val="nil"/>
          <w:between w:val="nil"/>
        </w:pBdr>
        <w:spacing w:line="240" w:lineRule="auto"/>
        <w:ind w:left="0" w:hanging="2"/>
        <w:jc w:val="both"/>
        <w:rPr>
          <w:color w:val="000000"/>
          <w:sz w:val="18"/>
          <w:szCs w:val="18"/>
        </w:rPr>
      </w:pPr>
      <w:r>
        <w:rPr>
          <w:color w:val="000000"/>
        </w:rPr>
        <w:t xml:space="preserve">Pre daňové účely sa vypočítavajú </w:t>
      </w:r>
      <w:r>
        <w:rPr>
          <w:color w:val="000000"/>
          <w:u w:val="single"/>
        </w:rPr>
        <w:t>daňové odpisy</w:t>
      </w:r>
      <w:r>
        <w:rPr>
          <w:color w:val="000000"/>
        </w:rPr>
        <w:t xml:space="preserve"> podľa  týchto pravidiel :</w:t>
      </w:r>
    </w:p>
    <w:p w:rsidR="00675D42" w:rsidRDefault="00675D42">
      <w:pPr>
        <w:pBdr>
          <w:top w:val="nil"/>
          <w:left w:val="nil"/>
          <w:bottom w:val="nil"/>
          <w:right w:val="nil"/>
          <w:between w:val="nil"/>
        </w:pBdr>
        <w:spacing w:line="240" w:lineRule="auto"/>
        <w:ind w:left="0" w:hanging="2"/>
        <w:jc w:val="both"/>
        <w:rPr>
          <w:color w:val="000000"/>
          <w:sz w:val="18"/>
          <w:szCs w:val="18"/>
        </w:rPr>
      </w:pPr>
    </w:p>
    <w:p w:rsidR="00675D42" w:rsidRDefault="00675D42">
      <w:pPr>
        <w:pBdr>
          <w:top w:val="nil"/>
          <w:left w:val="nil"/>
          <w:bottom w:val="nil"/>
          <w:right w:val="nil"/>
          <w:between w:val="nil"/>
        </w:pBdr>
        <w:spacing w:line="240" w:lineRule="auto"/>
        <w:ind w:left="0" w:hanging="2"/>
        <w:jc w:val="both"/>
        <w:rPr>
          <w:color w:val="000000"/>
          <w:sz w:val="18"/>
          <w:szCs w:val="18"/>
        </w:rPr>
      </w:pPr>
    </w:p>
    <w:p w:rsidR="00675D42" w:rsidRDefault="00F81C08">
      <w:pPr>
        <w:pBdr>
          <w:top w:val="nil"/>
          <w:left w:val="nil"/>
          <w:bottom w:val="nil"/>
          <w:right w:val="nil"/>
          <w:between w:val="nil"/>
        </w:pBdr>
        <w:spacing w:line="240" w:lineRule="auto"/>
        <w:ind w:left="0" w:hanging="2"/>
        <w:jc w:val="both"/>
        <w:rPr>
          <w:color w:val="000000"/>
        </w:rPr>
      </w:pPr>
      <w:r>
        <w:rPr>
          <w:color w:val="000000"/>
        </w:rPr>
        <w:t>-Majetok  sa odpisuje na báze  sadzieb lineárnych podľa zákona  o daniach z príjmov.</w:t>
      </w:r>
    </w:p>
    <w:p w:rsidR="00675D42" w:rsidRDefault="00F81C08">
      <w:pPr>
        <w:pBdr>
          <w:top w:val="nil"/>
          <w:left w:val="nil"/>
          <w:bottom w:val="nil"/>
          <w:right w:val="nil"/>
          <w:between w:val="nil"/>
        </w:pBdr>
        <w:spacing w:line="240" w:lineRule="auto"/>
        <w:ind w:left="0" w:hanging="2"/>
        <w:jc w:val="both"/>
        <w:rPr>
          <w:color w:val="000000"/>
        </w:rPr>
      </w:pPr>
      <w:r>
        <w:rPr>
          <w:color w:val="000000"/>
        </w:rPr>
        <w:lastRenderedPageBreak/>
        <w:t>-Pokiaľ dôjde v prvom roku odpisovania predmetu k  technickému zhodnoteniu predmetu rekonštrukciou alebo  modernizáciou, hodnota technického zhodnotenia povyšuje  vstupnú cenu hmotného majetku, ako základ pre výpočet  daňových odpisov.</w:t>
      </w:r>
    </w:p>
    <w:p w:rsidR="00675D42" w:rsidRDefault="00F81C08">
      <w:pPr>
        <w:pBdr>
          <w:top w:val="nil"/>
          <w:left w:val="nil"/>
          <w:bottom w:val="nil"/>
          <w:right w:val="nil"/>
          <w:between w:val="nil"/>
        </w:pBdr>
        <w:spacing w:line="240" w:lineRule="auto"/>
        <w:ind w:left="0" w:hanging="2"/>
        <w:jc w:val="both"/>
        <w:rPr>
          <w:color w:val="000000"/>
        </w:rPr>
      </w:pPr>
      <w:r>
        <w:rPr>
          <w:color w:val="000000"/>
        </w:rPr>
        <w:t>-Pokiaľ dôjde k technickému zhodnoteniu predmetu v  druhom a nasledujúcich rokoch odpisovania, hodnota  technického zhodnotenia tvorí základ pre "zvýšenú  zostatkovú cenu" a tomu odpovedajú odpisy uvedené         v § 27 a 28 zákona o daniach z príjmov.</w:t>
      </w: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-Algoritmus výpočtu daňových odpisov rovnomerných  i  zrýchlených je uvedený v § 27 </w:t>
      </w:r>
      <w:proofErr w:type="spellStart"/>
      <w:r>
        <w:rPr>
          <w:color w:val="000000"/>
        </w:rPr>
        <w:t>odst</w:t>
      </w:r>
      <w:proofErr w:type="spellEnd"/>
      <w:r>
        <w:rPr>
          <w:color w:val="000000"/>
        </w:rPr>
        <w:t xml:space="preserve">. 1 a v § 28  </w:t>
      </w:r>
      <w:proofErr w:type="spellStart"/>
      <w:r>
        <w:rPr>
          <w:color w:val="000000"/>
        </w:rPr>
        <w:t>odst</w:t>
      </w:r>
      <w:proofErr w:type="spellEnd"/>
      <w:r>
        <w:rPr>
          <w:color w:val="000000"/>
        </w:rPr>
        <w:t>. 1,2,3 Zákona o dani z príjmov v znení neskorších predpisov a je zabudovaný do programov pre výpočet  daňových odpisov cestou výpočtovej techniky.</w:t>
      </w:r>
    </w:p>
    <w:p w:rsidR="00675D42" w:rsidRDefault="00F81C08">
      <w:pPr>
        <w:pBdr>
          <w:top w:val="nil"/>
          <w:left w:val="nil"/>
          <w:bottom w:val="nil"/>
          <w:right w:val="nil"/>
          <w:between w:val="nil"/>
        </w:pBdr>
        <w:spacing w:line="240" w:lineRule="auto"/>
        <w:ind w:left="0" w:hanging="2"/>
        <w:jc w:val="both"/>
        <w:rPr>
          <w:color w:val="000000"/>
        </w:rPr>
      </w:pPr>
      <w:r>
        <w:rPr>
          <w:color w:val="000000"/>
        </w:rPr>
        <w:t>-Majetok obstaraný  formou finančného prenájmu sa odpisuje počas doby trvania prenájmu do výšky 100% hodnoty (istina, kúpna cena, poplatok za leasingovú zmluvu a </w:t>
      </w:r>
      <w:proofErr w:type="spellStart"/>
      <w:r>
        <w:rPr>
          <w:color w:val="000000"/>
        </w:rPr>
        <w:t>ost</w:t>
      </w:r>
      <w:proofErr w:type="spellEnd"/>
      <w:r>
        <w:rPr>
          <w:color w:val="000000"/>
        </w:rPr>
        <w:t>. obstarávacie náklady). -Výška odpisu sa určí rovnomerne pomernou časťou pripadajúcou na každý kalendárny mesiac doby    prenájmu – podľa § 26 ods.8 Zákona o dani z príjmov v znení neskorších predpisov. Začína sa mesiacom, v ktorom boli splnené podmienky na začatie odpisovania – majetok bol poskytnutý nájomcovi v stave spôsobilom na používanie a o majetku sa začalo účtovať.</w:t>
      </w:r>
    </w:p>
    <w:p w:rsidR="00675D42" w:rsidRDefault="00F81C08">
      <w:pPr>
        <w:pBdr>
          <w:top w:val="nil"/>
          <w:left w:val="nil"/>
          <w:bottom w:val="nil"/>
          <w:right w:val="nil"/>
          <w:between w:val="nil"/>
        </w:pBdr>
        <w:spacing w:line="240" w:lineRule="auto"/>
        <w:ind w:left="0" w:hanging="2"/>
        <w:jc w:val="both"/>
        <w:rPr>
          <w:b/>
          <w:color w:val="000000"/>
          <w:sz w:val="18"/>
          <w:szCs w:val="18"/>
        </w:rPr>
      </w:pPr>
      <w:r>
        <w:rPr>
          <w:color w:val="000000"/>
        </w:rPr>
        <w:t>-Pri odpisovaní  dlhodobého majetku, ktorý sa iba sčasti používa na zabezpečenie zdaniteľného príjmu sa do daňových výdavkov zahŕňa len pomerná časť odpisov.</w:t>
      </w:r>
    </w:p>
    <w:p w:rsidR="00675D42" w:rsidRDefault="00675D42">
      <w:pPr>
        <w:pBdr>
          <w:top w:val="nil"/>
          <w:left w:val="nil"/>
          <w:bottom w:val="nil"/>
          <w:right w:val="nil"/>
          <w:between w:val="nil"/>
        </w:pBdr>
        <w:spacing w:before="120" w:line="240" w:lineRule="auto"/>
        <w:ind w:left="0" w:hanging="2"/>
        <w:jc w:val="both"/>
        <w:rPr>
          <w:b/>
          <w:color w:val="000000"/>
        </w:rPr>
      </w:pPr>
    </w:p>
    <w:p w:rsidR="00675D42" w:rsidRDefault="00F81C08">
      <w:pPr>
        <w:pBdr>
          <w:top w:val="nil"/>
          <w:left w:val="nil"/>
          <w:bottom w:val="nil"/>
          <w:right w:val="nil"/>
          <w:between w:val="nil"/>
        </w:pBdr>
        <w:spacing w:before="120" w:line="240" w:lineRule="auto"/>
        <w:ind w:left="0" w:hanging="2"/>
        <w:jc w:val="both"/>
        <w:rPr>
          <w:b/>
          <w:color w:val="000000"/>
        </w:rPr>
      </w:pPr>
      <w:r>
        <w:rPr>
          <w:b/>
          <w:color w:val="000000"/>
        </w:rPr>
        <w:t>Prehľad účtovných a daňových odpisov v EUR  je uvedený v nasledujúcej tabuľke :</w:t>
      </w:r>
    </w:p>
    <w:p w:rsidR="00675D42" w:rsidRDefault="00F81C08">
      <w:pPr>
        <w:pBdr>
          <w:top w:val="nil"/>
          <w:left w:val="nil"/>
          <w:bottom w:val="nil"/>
          <w:right w:val="nil"/>
          <w:between w:val="nil"/>
        </w:pBdr>
        <w:spacing w:before="120" w:line="240" w:lineRule="auto"/>
        <w:ind w:left="0" w:hanging="2"/>
        <w:jc w:val="both"/>
        <w:rPr>
          <w:rFonts w:ascii="Arial" w:eastAsia="Arial" w:hAnsi="Arial" w:cs="Arial"/>
          <w:color w:val="0000FF"/>
        </w:rPr>
      </w:pPr>
      <w:r>
        <w:rPr>
          <w:b/>
          <w:color w:val="000000"/>
        </w:rPr>
        <w:t xml:space="preserve">      </w:t>
      </w:r>
    </w:p>
    <w:tbl>
      <w:tblPr>
        <w:tblStyle w:val="a2"/>
        <w:tblW w:w="7725" w:type="dxa"/>
        <w:tblInd w:w="0" w:type="dxa"/>
        <w:tblLayout w:type="fixed"/>
        <w:tblLook w:val="0000" w:firstRow="0" w:lastRow="0" w:firstColumn="0" w:lastColumn="0" w:noHBand="0" w:noVBand="0"/>
      </w:tblPr>
      <w:tblGrid>
        <w:gridCol w:w="3460"/>
        <w:gridCol w:w="1066"/>
        <w:gridCol w:w="993"/>
        <w:gridCol w:w="992"/>
        <w:gridCol w:w="1214"/>
      </w:tblGrid>
      <w:tr w:rsidR="00675D42" w:rsidTr="00F213D7">
        <w:trPr>
          <w:trHeight w:val="255"/>
        </w:trPr>
        <w:tc>
          <w:tcPr>
            <w:tcW w:w="3460" w:type="dxa"/>
            <w:vMerge w:val="restart"/>
            <w:tcBorders>
              <w:top w:val="single" w:sz="8" w:space="0" w:color="000000"/>
              <w:left w:val="single" w:sz="8" w:space="0" w:color="000000"/>
              <w:bottom w:val="single" w:sz="4" w:space="0" w:color="000000"/>
            </w:tcBorders>
            <w:shd w:val="clear" w:color="auto" w:fill="auto"/>
            <w:vAlign w:val="center"/>
          </w:tcPr>
          <w:p w:rsidR="00675D42" w:rsidRDefault="00F81C08">
            <w:pPr>
              <w:ind w:left="0" w:hanging="2"/>
              <w:jc w:val="center"/>
              <w:rPr>
                <w:rFonts w:ascii="Arial" w:eastAsia="Arial" w:hAnsi="Arial" w:cs="Arial"/>
              </w:rPr>
            </w:pPr>
            <w:r>
              <w:rPr>
                <w:rFonts w:ascii="Arial" w:eastAsia="Arial" w:hAnsi="Arial" w:cs="Arial"/>
              </w:rPr>
              <w:t>Odpisy</w:t>
            </w:r>
          </w:p>
        </w:tc>
        <w:tc>
          <w:tcPr>
            <w:tcW w:w="2059" w:type="dxa"/>
            <w:gridSpan w:val="2"/>
            <w:tcBorders>
              <w:top w:val="single" w:sz="8" w:space="0" w:color="000000"/>
              <w:left w:val="single" w:sz="4" w:space="0" w:color="000000"/>
              <w:bottom w:val="single" w:sz="4" w:space="0" w:color="000000"/>
            </w:tcBorders>
            <w:shd w:val="clear" w:color="auto" w:fill="auto"/>
          </w:tcPr>
          <w:p w:rsidR="00675D42" w:rsidRDefault="004B66B5">
            <w:pPr>
              <w:ind w:left="0" w:hanging="2"/>
              <w:jc w:val="center"/>
              <w:rPr>
                <w:rFonts w:ascii="Arial" w:eastAsia="Arial" w:hAnsi="Arial" w:cs="Arial"/>
              </w:rPr>
            </w:pPr>
            <w:r>
              <w:rPr>
                <w:rFonts w:ascii="Arial" w:eastAsia="Arial" w:hAnsi="Arial" w:cs="Arial"/>
              </w:rPr>
              <w:t>2022</w:t>
            </w:r>
          </w:p>
        </w:tc>
        <w:tc>
          <w:tcPr>
            <w:tcW w:w="2206" w:type="dxa"/>
            <w:gridSpan w:val="2"/>
            <w:tcBorders>
              <w:top w:val="single" w:sz="8" w:space="0" w:color="000000"/>
              <w:left w:val="single" w:sz="4" w:space="0" w:color="000000"/>
              <w:bottom w:val="single" w:sz="4" w:space="0" w:color="000000"/>
              <w:right w:val="single" w:sz="8" w:space="0" w:color="000000"/>
            </w:tcBorders>
            <w:shd w:val="clear" w:color="auto" w:fill="auto"/>
          </w:tcPr>
          <w:p w:rsidR="00675D42" w:rsidRDefault="004B66B5">
            <w:pPr>
              <w:ind w:left="0" w:hanging="2"/>
              <w:jc w:val="center"/>
            </w:pPr>
            <w:r>
              <w:rPr>
                <w:rFonts w:ascii="Arial" w:eastAsia="Arial" w:hAnsi="Arial" w:cs="Arial"/>
              </w:rPr>
              <w:t>2023</w:t>
            </w:r>
          </w:p>
        </w:tc>
      </w:tr>
      <w:tr w:rsidR="00675D42" w:rsidTr="00F213D7">
        <w:trPr>
          <w:trHeight w:val="255"/>
        </w:trPr>
        <w:tc>
          <w:tcPr>
            <w:tcW w:w="3460" w:type="dxa"/>
            <w:vMerge/>
            <w:tcBorders>
              <w:top w:val="single" w:sz="8" w:space="0" w:color="000000"/>
              <w:left w:val="single" w:sz="8" w:space="0" w:color="000000"/>
              <w:bottom w:val="single" w:sz="4" w:space="0" w:color="000000"/>
            </w:tcBorders>
            <w:shd w:val="clear" w:color="auto" w:fill="auto"/>
            <w:vAlign w:val="center"/>
          </w:tcPr>
          <w:p w:rsidR="00675D42" w:rsidRDefault="00675D42">
            <w:pPr>
              <w:widowControl w:val="0"/>
              <w:pBdr>
                <w:top w:val="nil"/>
                <w:left w:val="nil"/>
                <w:bottom w:val="nil"/>
                <w:right w:val="nil"/>
                <w:between w:val="nil"/>
              </w:pBdr>
              <w:spacing w:line="276" w:lineRule="auto"/>
              <w:ind w:left="0" w:hanging="2"/>
            </w:pPr>
          </w:p>
        </w:tc>
        <w:tc>
          <w:tcPr>
            <w:tcW w:w="1066" w:type="dxa"/>
            <w:tcBorders>
              <w:left w:val="single" w:sz="4" w:space="0" w:color="000000"/>
              <w:bottom w:val="single" w:sz="4" w:space="0" w:color="000000"/>
            </w:tcBorders>
            <w:shd w:val="clear" w:color="auto" w:fill="auto"/>
          </w:tcPr>
          <w:p w:rsidR="00675D42" w:rsidRDefault="00F81C08">
            <w:pPr>
              <w:ind w:left="0" w:hanging="2"/>
              <w:rPr>
                <w:rFonts w:ascii="Arial" w:eastAsia="Arial" w:hAnsi="Arial" w:cs="Arial"/>
              </w:rPr>
            </w:pPr>
            <w:r>
              <w:rPr>
                <w:rFonts w:ascii="Arial" w:eastAsia="Arial" w:hAnsi="Arial" w:cs="Arial"/>
              </w:rPr>
              <w:t>účtovné</w:t>
            </w:r>
          </w:p>
        </w:tc>
        <w:tc>
          <w:tcPr>
            <w:tcW w:w="993" w:type="dxa"/>
            <w:tcBorders>
              <w:left w:val="single" w:sz="4" w:space="0" w:color="000000"/>
              <w:bottom w:val="single" w:sz="4" w:space="0" w:color="000000"/>
            </w:tcBorders>
            <w:shd w:val="clear" w:color="auto" w:fill="auto"/>
          </w:tcPr>
          <w:p w:rsidR="00675D42" w:rsidRDefault="00F81C08">
            <w:pPr>
              <w:ind w:left="0" w:hanging="2"/>
              <w:rPr>
                <w:rFonts w:ascii="Arial" w:eastAsia="Arial" w:hAnsi="Arial" w:cs="Arial"/>
              </w:rPr>
            </w:pPr>
            <w:r>
              <w:rPr>
                <w:rFonts w:ascii="Arial" w:eastAsia="Arial" w:hAnsi="Arial" w:cs="Arial"/>
              </w:rPr>
              <w:t>daňové</w:t>
            </w:r>
          </w:p>
        </w:tc>
        <w:tc>
          <w:tcPr>
            <w:tcW w:w="992" w:type="dxa"/>
            <w:tcBorders>
              <w:left w:val="single" w:sz="4" w:space="0" w:color="000000"/>
              <w:bottom w:val="single" w:sz="4" w:space="0" w:color="000000"/>
            </w:tcBorders>
            <w:shd w:val="clear" w:color="auto" w:fill="auto"/>
          </w:tcPr>
          <w:p w:rsidR="00675D42" w:rsidRDefault="00F81C08">
            <w:pPr>
              <w:ind w:left="0" w:hanging="2"/>
              <w:rPr>
                <w:rFonts w:ascii="Arial" w:eastAsia="Arial" w:hAnsi="Arial" w:cs="Arial"/>
              </w:rPr>
            </w:pPr>
            <w:r>
              <w:rPr>
                <w:rFonts w:ascii="Arial" w:eastAsia="Arial" w:hAnsi="Arial" w:cs="Arial"/>
              </w:rPr>
              <w:t>účtovné</w:t>
            </w:r>
          </w:p>
        </w:tc>
        <w:tc>
          <w:tcPr>
            <w:tcW w:w="1214" w:type="dxa"/>
            <w:tcBorders>
              <w:left w:val="single" w:sz="4" w:space="0" w:color="000000"/>
              <w:bottom w:val="single" w:sz="4" w:space="0" w:color="000000"/>
              <w:right w:val="single" w:sz="8" w:space="0" w:color="000000"/>
            </w:tcBorders>
            <w:shd w:val="clear" w:color="auto" w:fill="auto"/>
          </w:tcPr>
          <w:p w:rsidR="00675D42" w:rsidRDefault="00F81C08">
            <w:pPr>
              <w:ind w:left="0" w:hanging="2"/>
            </w:pPr>
            <w:r>
              <w:rPr>
                <w:rFonts w:ascii="Arial" w:eastAsia="Arial" w:hAnsi="Arial" w:cs="Arial"/>
              </w:rPr>
              <w:t>daňové</w:t>
            </w:r>
          </w:p>
        </w:tc>
      </w:tr>
      <w:tr w:rsidR="00675D42" w:rsidTr="00F213D7">
        <w:trPr>
          <w:trHeight w:val="255"/>
        </w:trPr>
        <w:tc>
          <w:tcPr>
            <w:tcW w:w="3460" w:type="dxa"/>
            <w:tcBorders>
              <w:left w:val="single" w:sz="8" w:space="0" w:color="000000"/>
              <w:bottom w:val="single" w:sz="4" w:space="0" w:color="000000"/>
            </w:tcBorders>
            <w:shd w:val="clear" w:color="auto" w:fill="auto"/>
          </w:tcPr>
          <w:p w:rsidR="00675D42" w:rsidRDefault="00F81C08">
            <w:pPr>
              <w:ind w:left="0" w:hanging="2"/>
              <w:rPr>
                <w:rFonts w:ascii="Arial" w:eastAsia="Arial" w:hAnsi="Arial" w:cs="Arial"/>
              </w:rPr>
            </w:pPr>
            <w:r>
              <w:rPr>
                <w:rFonts w:ascii="Arial" w:eastAsia="Arial" w:hAnsi="Arial" w:cs="Arial"/>
              </w:rPr>
              <w:t>Softvér</w:t>
            </w:r>
          </w:p>
        </w:tc>
        <w:tc>
          <w:tcPr>
            <w:tcW w:w="1066" w:type="dxa"/>
            <w:tcBorders>
              <w:left w:val="single" w:sz="4" w:space="0" w:color="000000"/>
              <w:bottom w:val="single" w:sz="4" w:space="0" w:color="000000"/>
            </w:tcBorders>
            <w:shd w:val="clear" w:color="auto" w:fill="auto"/>
          </w:tcPr>
          <w:p w:rsidR="00675D42" w:rsidRDefault="00F81C08">
            <w:pPr>
              <w:ind w:left="0" w:hanging="2"/>
              <w:jc w:val="right"/>
              <w:rPr>
                <w:rFonts w:ascii="Arial" w:eastAsia="Arial" w:hAnsi="Arial" w:cs="Arial"/>
              </w:rPr>
            </w:pPr>
            <w:r>
              <w:rPr>
                <w:rFonts w:ascii="Arial" w:eastAsia="Arial" w:hAnsi="Arial" w:cs="Arial"/>
              </w:rPr>
              <w:t>0</w:t>
            </w:r>
          </w:p>
        </w:tc>
        <w:tc>
          <w:tcPr>
            <w:tcW w:w="993" w:type="dxa"/>
            <w:tcBorders>
              <w:left w:val="single" w:sz="4" w:space="0" w:color="000000"/>
              <w:bottom w:val="single" w:sz="4" w:space="0" w:color="000000"/>
            </w:tcBorders>
            <w:shd w:val="clear" w:color="auto" w:fill="auto"/>
          </w:tcPr>
          <w:p w:rsidR="00675D42" w:rsidRDefault="00F81C08">
            <w:pPr>
              <w:ind w:left="0" w:hanging="2"/>
              <w:jc w:val="right"/>
              <w:rPr>
                <w:rFonts w:ascii="Arial" w:eastAsia="Arial" w:hAnsi="Arial" w:cs="Arial"/>
              </w:rPr>
            </w:pPr>
            <w:r>
              <w:rPr>
                <w:rFonts w:ascii="Arial" w:eastAsia="Arial" w:hAnsi="Arial" w:cs="Arial"/>
              </w:rPr>
              <w:t>0</w:t>
            </w:r>
          </w:p>
        </w:tc>
        <w:tc>
          <w:tcPr>
            <w:tcW w:w="992" w:type="dxa"/>
            <w:tcBorders>
              <w:left w:val="single" w:sz="4" w:space="0" w:color="000000"/>
              <w:bottom w:val="single" w:sz="4" w:space="0" w:color="000000"/>
            </w:tcBorders>
            <w:shd w:val="clear" w:color="auto" w:fill="auto"/>
          </w:tcPr>
          <w:p w:rsidR="00675D42" w:rsidRDefault="00F81C08">
            <w:pPr>
              <w:ind w:left="0" w:hanging="2"/>
              <w:jc w:val="right"/>
              <w:rPr>
                <w:rFonts w:ascii="Arial" w:eastAsia="Arial" w:hAnsi="Arial" w:cs="Arial"/>
              </w:rPr>
            </w:pPr>
            <w:r>
              <w:rPr>
                <w:rFonts w:ascii="Arial" w:eastAsia="Arial" w:hAnsi="Arial" w:cs="Arial"/>
              </w:rPr>
              <w:t>0</w:t>
            </w:r>
          </w:p>
        </w:tc>
        <w:tc>
          <w:tcPr>
            <w:tcW w:w="1214" w:type="dxa"/>
            <w:tcBorders>
              <w:left w:val="single" w:sz="4" w:space="0" w:color="000000"/>
              <w:bottom w:val="single" w:sz="4" w:space="0" w:color="000000"/>
              <w:right w:val="single" w:sz="8" w:space="0" w:color="000000"/>
            </w:tcBorders>
            <w:shd w:val="clear" w:color="auto" w:fill="auto"/>
          </w:tcPr>
          <w:p w:rsidR="00675D42" w:rsidRDefault="00F81C08">
            <w:pPr>
              <w:ind w:left="0" w:hanging="2"/>
              <w:jc w:val="right"/>
            </w:pPr>
            <w:r>
              <w:rPr>
                <w:rFonts w:ascii="Arial" w:eastAsia="Arial" w:hAnsi="Arial" w:cs="Arial"/>
              </w:rPr>
              <w:t>0</w:t>
            </w:r>
          </w:p>
        </w:tc>
      </w:tr>
      <w:tr w:rsidR="00675D42" w:rsidTr="00F213D7">
        <w:trPr>
          <w:trHeight w:val="255"/>
        </w:trPr>
        <w:tc>
          <w:tcPr>
            <w:tcW w:w="3460" w:type="dxa"/>
            <w:tcBorders>
              <w:left w:val="single" w:sz="8" w:space="0" w:color="000000"/>
              <w:bottom w:val="single" w:sz="4" w:space="0" w:color="000000"/>
            </w:tcBorders>
            <w:shd w:val="clear" w:color="auto" w:fill="auto"/>
          </w:tcPr>
          <w:p w:rsidR="00675D42" w:rsidRDefault="00F81C08">
            <w:pPr>
              <w:ind w:left="0" w:hanging="2"/>
              <w:rPr>
                <w:rFonts w:ascii="Arial" w:eastAsia="Arial" w:hAnsi="Arial" w:cs="Arial"/>
              </w:rPr>
            </w:pPr>
            <w:r>
              <w:rPr>
                <w:rFonts w:ascii="Arial" w:eastAsia="Arial" w:hAnsi="Arial" w:cs="Arial"/>
              </w:rPr>
              <w:t>Stavby</w:t>
            </w:r>
          </w:p>
        </w:tc>
        <w:tc>
          <w:tcPr>
            <w:tcW w:w="1066" w:type="dxa"/>
            <w:tcBorders>
              <w:left w:val="single" w:sz="4" w:space="0" w:color="000000"/>
              <w:bottom w:val="single" w:sz="4" w:space="0" w:color="000000"/>
            </w:tcBorders>
            <w:shd w:val="clear" w:color="auto" w:fill="auto"/>
          </w:tcPr>
          <w:p w:rsidR="00675D42" w:rsidRDefault="00F81C08">
            <w:pPr>
              <w:ind w:left="0" w:hanging="2"/>
              <w:jc w:val="right"/>
              <w:rPr>
                <w:rFonts w:ascii="Arial" w:eastAsia="Arial" w:hAnsi="Arial" w:cs="Arial"/>
              </w:rPr>
            </w:pPr>
            <w:r>
              <w:rPr>
                <w:rFonts w:ascii="Arial" w:eastAsia="Arial" w:hAnsi="Arial" w:cs="Arial"/>
              </w:rPr>
              <w:t>0</w:t>
            </w:r>
          </w:p>
        </w:tc>
        <w:tc>
          <w:tcPr>
            <w:tcW w:w="993" w:type="dxa"/>
            <w:tcBorders>
              <w:left w:val="single" w:sz="4" w:space="0" w:color="000000"/>
              <w:bottom w:val="single" w:sz="4" w:space="0" w:color="000000"/>
            </w:tcBorders>
            <w:shd w:val="clear" w:color="auto" w:fill="auto"/>
          </w:tcPr>
          <w:p w:rsidR="00675D42" w:rsidRDefault="00675D42">
            <w:pPr>
              <w:ind w:left="0" w:hanging="2"/>
              <w:jc w:val="right"/>
              <w:rPr>
                <w:rFonts w:ascii="Arial" w:eastAsia="Arial" w:hAnsi="Arial" w:cs="Arial"/>
              </w:rPr>
            </w:pPr>
          </w:p>
        </w:tc>
        <w:tc>
          <w:tcPr>
            <w:tcW w:w="992" w:type="dxa"/>
            <w:tcBorders>
              <w:left w:val="single" w:sz="4" w:space="0" w:color="000000"/>
              <w:bottom w:val="single" w:sz="4" w:space="0" w:color="000000"/>
            </w:tcBorders>
            <w:shd w:val="clear" w:color="auto" w:fill="auto"/>
          </w:tcPr>
          <w:p w:rsidR="00675D42" w:rsidRDefault="00F81C08">
            <w:pPr>
              <w:ind w:left="0" w:hanging="2"/>
              <w:jc w:val="right"/>
              <w:rPr>
                <w:rFonts w:ascii="Arial" w:eastAsia="Arial" w:hAnsi="Arial" w:cs="Arial"/>
              </w:rPr>
            </w:pPr>
            <w:r>
              <w:rPr>
                <w:rFonts w:ascii="Arial" w:eastAsia="Arial" w:hAnsi="Arial" w:cs="Arial"/>
              </w:rPr>
              <w:t>0</w:t>
            </w:r>
          </w:p>
        </w:tc>
        <w:tc>
          <w:tcPr>
            <w:tcW w:w="1214" w:type="dxa"/>
            <w:tcBorders>
              <w:left w:val="single" w:sz="4" w:space="0" w:color="000000"/>
              <w:bottom w:val="single" w:sz="4" w:space="0" w:color="000000"/>
              <w:right w:val="single" w:sz="8" w:space="0" w:color="000000"/>
            </w:tcBorders>
            <w:shd w:val="clear" w:color="auto" w:fill="auto"/>
          </w:tcPr>
          <w:p w:rsidR="00675D42" w:rsidRDefault="00F81C08">
            <w:pPr>
              <w:ind w:left="0" w:hanging="2"/>
              <w:jc w:val="right"/>
            </w:pPr>
            <w:r>
              <w:rPr>
                <w:rFonts w:ascii="Arial" w:eastAsia="Arial" w:hAnsi="Arial" w:cs="Arial"/>
              </w:rPr>
              <w:t>0</w:t>
            </w:r>
          </w:p>
        </w:tc>
      </w:tr>
      <w:tr w:rsidR="00F213D7" w:rsidTr="00F213D7">
        <w:trPr>
          <w:trHeight w:val="510"/>
        </w:trPr>
        <w:tc>
          <w:tcPr>
            <w:tcW w:w="3460" w:type="dxa"/>
            <w:tcBorders>
              <w:left w:val="single" w:sz="8" w:space="0" w:color="000000"/>
              <w:bottom w:val="single" w:sz="4" w:space="0" w:color="000000"/>
            </w:tcBorders>
            <w:shd w:val="clear" w:color="auto" w:fill="auto"/>
          </w:tcPr>
          <w:p w:rsidR="00F213D7" w:rsidRDefault="00F213D7" w:rsidP="00F213D7">
            <w:pPr>
              <w:ind w:left="0" w:hanging="2"/>
              <w:rPr>
                <w:rFonts w:ascii="Arial" w:eastAsia="Arial" w:hAnsi="Arial" w:cs="Arial"/>
              </w:rPr>
            </w:pPr>
            <w:r>
              <w:rPr>
                <w:rFonts w:ascii="Arial" w:eastAsia="Arial" w:hAnsi="Arial" w:cs="Arial"/>
              </w:rPr>
              <w:t>Samostatné hnuteľné veci a súbory hnuteľných vecí</w:t>
            </w:r>
          </w:p>
        </w:tc>
        <w:tc>
          <w:tcPr>
            <w:tcW w:w="1066" w:type="dxa"/>
            <w:tcBorders>
              <w:left w:val="single" w:sz="4" w:space="0" w:color="000000"/>
              <w:bottom w:val="single" w:sz="4" w:space="0" w:color="000000"/>
            </w:tcBorders>
            <w:shd w:val="clear" w:color="auto" w:fill="auto"/>
          </w:tcPr>
          <w:p w:rsidR="00F213D7" w:rsidRDefault="004B66B5" w:rsidP="00F213D7">
            <w:pPr>
              <w:ind w:left="0" w:hanging="2"/>
            </w:pPr>
            <w:r>
              <w:rPr>
                <w:rFonts w:ascii="Arial" w:eastAsia="Arial" w:hAnsi="Arial" w:cs="Arial"/>
              </w:rPr>
              <w:t>76723,69</w:t>
            </w:r>
          </w:p>
        </w:tc>
        <w:tc>
          <w:tcPr>
            <w:tcW w:w="993" w:type="dxa"/>
            <w:tcBorders>
              <w:left w:val="single" w:sz="4" w:space="0" w:color="000000"/>
              <w:bottom w:val="single" w:sz="4" w:space="0" w:color="000000"/>
            </w:tcBorders>
            <w:shd w:val="clear" w:color="auto" w:fill="auto"/>
          </w:tcPr>
          <w:p w:rsidR="00F213D7" w:rsidRDefault="004B66B5" w:rsidP="00F213D7">
            <w:pPr>
              <w:ind w:left="0" w:hanging="2"/>
            </w:pPr>
            <w:r>
              <w:rPr>
                <w:rFonts w:ascii="Arial" w:eastAsia="Arial" w:hAnsi="Arial" w:cs="Arial"/>
              </w:rPr>
              <w:t>76723,69</w:t>
            </w:r>
          </w:p>
        </w:tc>
        <w:tc>
          <w:tcPr>
            <w:tcW w:w="992" w:type="dxa"/>
            <w:tcBorders>
              <w:left w:val="single" w:sz="4" w:space="0" w:color="000000"/>
              <w:bottom w:val="single" w:sz="4" w:space="0" w:color="000000"/>
            </w:tcBorders>
            <w:shd w:val="clear" w:color="auto" w:fill="auto"/>
          </w:tcPr>
          <w:p w:rsidR="00F213D7" w:rsidRDefault="004B66B5" w:rsidP="00F213D7">
            <w:pPr>
              <w:ind w:left="0" w:hanging="2"/>
              <w:jc w:val="right"/>
              <w:rPr>
                <w:rFonts w:ascii="Arial" w:eastAsia="Arial" w:hAnsi="Arial" w:cs="Arial"/>
              </w:rPr>
            </w:pPr>
            <w:r>
              <w:rPr>
                <w:rFonts w:ascii="Arial" w:eastAsia="Arial" w:hAnsi="Arial" w:cs="Arial"/>
              </w:rPr>
              <w:t>47045,78</w:t>
            </w:r>
          </w:p>
        </w:tc>
        <w:tc>
          <w:tcPr>
            <w:tcW w:w="1214" w:type="dxa"/>
            <w:tcBorders>
              <w:left w:val="single" w:sz="4" w:space="0" w:color="000000"/>
              <w:bottom w:val="single" w:sz="4" w:space="0" w:color="000000"/>
              <w:right w:val="single" w:sz="8" w:space="0" w:color="000000"/>
            </w:tcBorders>
            <w:shd w:val="clear" w:color="auto" w:fill="auto"/>
          </w:tcPr>
          <w:p w:rsidR="00F213D7" w:rsidRDefault="004B66B5" w:rsidP="00F213D7">
            <w:pPr>
              <w:ind w:left="0" w:hanging="2"/>
              <w:jc w:val="right"/>
            </w:pPr>
            <w:r>
              <w:rPr>
                <w:rFonts w:ascii="Arial" w:eastAsia="Arial" w:hAnsi="Arial" w:cs="Arial"/>
              </w:rPr>
              <w:t>47045,78</w:t>
            </w:r>
          </w:p>
        </w:tc>
      </w:tr>
      <w:tr w:rsidR="00675D42" w:rsidTr="00F213D7">
        <w:trPr>
          <w:trHeight w:val="270"/>
        </w:trPr>
        <w:tc>
          <w:tcPr>
            <w:tcW w:w="3460" w:type="dxa"/>
            <w:tcBorders>
              <w:left w:val="single" w:sz="8" w:space="0" w:color="000000"/>
              <w:bottom w:val="single" w:sz="8" w:space="0" w:color="000000"/>
            </w:tcBorders>
            <w:shd w:val="clear" w:color="auto" w:fill="auto"/>
          </w:tcPr>
          <w:p w:rsidR="00675D42" w:rsidRDefault="00F81C08">
            <w:pPr>
              <w:ind w:left="0" w:hanging="2"/>
              <w:rPr>
                <w:rFonts w:ascii="Arial" w:eastAsia="Arial" w:hAnsi="Arial" w:cs="Arial"/>
                <w:b/>
              </w:rPr>
            </w:pPr>
            <w:r>
              <w:rPr>
                <w:rFonts w:ascii="Arial" w:eastAsia="Arial" w:hAnsi="Arial" w:cs="Arial"/>
                <w:b/>
              </w:rPr>
              <w:t>Spolu</w:t>
            </w:r>
          </w:p>
        </w:tc>
        <w:tc>
          <w:tcPr>
            <w:tcW w:w="1066" w:type="dxa"/>
            <w:tcBorders>
              <w:left w:val="single" w:sz="4" w:space="0" w:color="000000"/>
              <w:bottom w:val="single" w:sz="8" w:space="0" w:color="000000"/>
            </w:tcBorders>
            <w:shd w:val="clear" w:color="auto" w:fill="auto"/>
          </w:tcPr>
          <w:p w:rsidR="00675D42" w:rsidRDefault="00675D42">
            <w:pPr>
              <w:ind w:left="0" w:hanging="2"/>
              <w:jc w:val="right"/>
              <w:rPr>
                <w:rFonts w:ascii="Arial" w:eastAsia="Arial" w:hAnsi="Arial" w:cs="Arial"/>
                <w:b/>
              </w:rPr>
            </w:pPr>
          </w:p>
        </w:tc>
        <w:tc>
          <w:tcPr>
            <w:tcW w:w="993" w:type="dxa"/>
            <w:tcBorders>
              <w:left w:val="single" w:sz="4" w:space="0" w:color="000000"/>
              <w:bottom w:val="single" w:sz="8" w:space="0" w:color="000000"/>
            </w:tcBorders>
            <w:shd w:val="clear" w:color="auto" w:fill="auto"/>
          </w:tcPr>
          <w:p w:rsidR="00675D42" w:rsidRDefault="00675D42">
            <w:pPr>
              <w:ind w:left="0" w:hanging="2"/>
              <w:jc w:val="right"/>
              <w:rPr>
                <w:rFonts w:ascii="Arial" w:eastAsia="Arial" w:hAnsi="Arial" w:cs="Arial"/>
                <w:b/>
              </w:rPr>
            </w:pPr>
          </w:p>
        </w:tc>
        <w:tc>
          <w:tcPr>
            <w:tcW w:w="992" w:type="dxa"/>
            <w:tcBorders>
              <w:left w:val="single" w:sz="4" w:space="0" w:color="000000"/>
              <w:bottom w:val="single" w:sz="8" w:space="0" w:color="000000"/>
            </w:tcBorders>
            <w:shd w:val="clear" w:color="auto" w:fill="auto"/>
          </w:tcPr>
          <w:p w:rsidR="00675D42" w:rsidRDefault="00675D42">
            <w:pPr>
              <w:ind w:left="0" w:hanging="2"/>
              <w:jc w:val="right"/>
              <w:rPr>
                <w:rFonts w:ascii="Arial" w:eastAsia="Arial" w:hAnsi="Arial" w:cs="Arial"/>
                <w:b/>
              </w:rPr>
            </w:pPr>
          </w:p>
        </w:tc>
        <w:tc>
          <w:tcPr>
            <w:tcW w:w="1214" w:type="dxa"/>
            <w:tcBorders>
              <w:left w:val="single" w:sz="4" w:space="0" w:color="000000"/>
              <w:bottom w:val="single" w:sz="8" w:space="0" w:color="000000"/>
              <w:right w:val="single" w:sz="8" w:space="0" w:color="000000"/>
            </w:tcBorders>
            <w:shd w:val="clear" w:color="auto" w:fill="auto"/>
          </w:tcPr>
          <w:p w:rsidR="00675D42" w:rsidRDefault="00675D42">
            <w:pPr>
              <w:ind w:left="0" w:hanging="2"/>
              <w:jc w:val="right"/>
              <w:rPr>
                <w:rFonts w:ascii="Arial" w:eastAsia="Arial" w:hAnsi="Arial" w:cs="Arial"/>
                <w:b/>
              </w:rPr>
            </w:pPr>
          </w:p>
        </w:tc>
      </w:tr>
    </w:tbl>
    <w:p w:rsidR="00675D42" w:rsidRDefault="00F81C08">
      <w:pPr>
        <w:pBdr>
          <w:top w:val="nil"/>
          <w:left w:val="nil"/>
          <w:bottom w:val="nil"/>
          <w:right w:val="nil"/>
          <w:between w:val="nil"/>
        </w:pBdr>
        <w:spacing w:line="240" w:lineRule="auto"/>
        <w:ind w:left="0" w:hanging="2"/>
        <w:jc w:val="both"/>
        <w:rPr>
          <w:b/>
          <w:color w:val="000000"/>
        </w:rPr>
      </w:pPr>
      <w:r>
        <w:rPr>
          <w:b/>
          <w:color w:val="000000"/>
        </w:rPr>
        <w:t xml:space="preserve">        </w:t>
      </w:r>
    </w:p>
    <w:p w:rsidR="00675D42" w:rsidRDefault="00F81C08">
      <w:pPr>
        <w:pBdr>
          <w:top w:val="nil"/>
          <w:left w:val="nil"/>
          <w:bottom w:val="nil"/>
          <w:right w:val="nil"/>
          <w:between w:val="nil"/>
        </w:pBdr>
        <w:spacing w:line="240" w:lineRule="auto"/>
        <w:ind w:left="0" w:hanging="2"/>
        <w:jc w:val="both"/>
        <w:rPr>
          <w:color w:val="000000"/>
        </w:rPr>
      </w:pPr>
      <w:r>
        <w:rPr>
          <w:b/>
          <w:color w:val="000000"/>
        </w:rPr>
        <w:t xml:space="preserve">        Poistenie dlhodobého majetku</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highlight w:val="white"/>
        </w:rPr>
      </w:pPr>
      <w:r>
        <w:rPr>
          <w:color w:val="000000"/>
        </w:rPr>
        <w:t>Spoločnosť hradí povinné zákonné a  havarijné poistenie za osobné autá, ktoré má v majetku.</w:t>
      </w:r>
    </w:p>
    <w:p w:rsidR="00675D42" w:rsidRDefault="00675D42">
      <w:pPr>
        <w:pBdr>
          <w:top w:val="nil"/>
          <w:left w:val="nil"/>
          <w:bottom w:val="nil"/>
          <w:right w:val="nil"/>
          <w:between w:val="nil"/>
        </w:pBdr>
        <w:tabs>
          <w:tab w:val="left" w:pos="426"/>
        </w:tabs>
        <w:spacing w:line="240" w:lineRule="auto"/>
        <w:ind w:left="0" w:hanging="2"/>
        <w:jc w:val="both"/>
        <w:rPr>
          <w:b/>
          <w:color w:val="000000"/>
          <w:highlight w:val="white"/>
        </w:rPr>
      </w:pPr>
    </w:p>
    <w:p w:rsidR="00675D42" w:rsidRDefault="00664E55">
      <w:pPr>
        <w:pBdr>
          <w:top w:val="nil"/>
          <w:left w:val="nil"/>
          <w:bottom w:val="nil"/>
          <w:right w:val="nil"/>
          <w:between w:val="nil"/>
        </w:pBdr>
        <w:tabs>
          <w:tab w:val="left" w:pos="426"/>
        </w:tabs>
        <w:spacing w:line="240" w:lineRule="auto"/>
        <w:ind w:left="0" w:hanging="2"/>
        <w:jc w:val="both"/>
        <w:rPr>
          <w:b/>
          <w:color w:val="000000"/>
          <w:highlight w:val="white"/>
        </w:rPr>
      </w:pPr>
      <w:r>
        <w:rPr>
          <w:b/>
          <w:color w:val="000000"/>
          <w:highlight w:val="white"/>
        </w:rPr>
        <w:t xml:space="preserve"> </w:t>
      </w: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sz w:val="18"/>
          <w:szCs w:val="18"/>
          <w:highlight w:val="white"/>
        </w:rPr>
      </w:pPr>
      <w:r>
        <w:rPr>
          <w:b/>
          <w:color w:val="000000"/>
          <w:highlight w:val="white"/>
        </w:rPr>
        <w:t xml:space="preserve">Zásoby </w:t>
      </w:r>
    </w:p>
    <w:p w:rsidR="00675D42" w:rsidRDefault="00F81C08">
      <w:pPr>
        <w:pBdr>
          <w:top w:val="nil"/>
          <w:left w:val="nil"/>
          <w:bottom w:val="nil"/>
          <w:right w:val="nil"/>
          <w:between w:val="nil"/>
        </w:pBdr>
        <w:spacing w:line="240" w:lineRule="auto"/>
        <w:ind w:left="0" w:hanging="2"/>
        <w:jc w:val="both"/>
        <w:rPr>
          <w:color w:val="000000"/>
          <w:highlight w:val="white"/>
        </w:rPr>
      </w:pPr>
      <w:r>
        <w:rPr>
          <w:color w:val="000000"/>
          <w:sz w:val="18"/>
          <w:szCs w:val="18"/>
          <w:highlight w:val="white"/>
        </w:rPr>
        <w:t>Zásoby nakupované sa oceňujú obstarávacou cenou, ktorá zahrnuje cenu obstara</w:t>
      </w:r>
      <w:r w:rsidR="00840A1C">
        <w:rPr>
          <w:color w:val="000000"/>
          <w:sz w:val="18"/>
          <w:szCs w:val="18"/>
          <w:highlight w:val="white"/>
        </w:rPr>
        <w:t xml:space="preserve">nia a náklady </w:t>
      </w:r>
      <w:proofErr w:type="spellStart"/>
      <w:r w:rsidR="00840A1C">
        <w:rPr>
          <w:color w:val="000000"/>
          <w:sz w:val="18"/>
          <w:szCs w:val="18"/>
          <w:highlight w:val="white"/>
        </w:rPr>
        <w:t>súvisiace</w:t>
      </w:r>
      <w:r>
        <w:rPr>
          <w:color w:val="000000"/>
          <w:sz w:val="18"/>
          <w:szCs w:val="18"/>
          <w:highlight w:val="white"/>
        </w:rPr>
        <w:t>s</w:t>
      </w:r>
      <w:proofErr w:type="spellEnd"/>
      <w:r>
        <w:rPr>
          <w:color w:val="000000"/>
          <w:sz w:val="18"/>
          <w:szCs w:val="18"/>
          <w:highlight w:val="white"/>
        </w:rPr>
        <w:t xml:space="preserve"> obstaraním (clo, prepravu, poistné, provízie, skonto a pod.). Úroky z cudzích zdrojov nie sú súčasťou obstarávacej ceny. </w:t>
      </w:r>
    </w:p>
    <w:p w:rsidR="00675D42" w:rsidRDefault="00675D42">
      <w:pPr>
        <w:pBdr>
          <w:top w:val="nil"/>
          <w:left w:val="nil"/>
          <w:bottom w:val="nil"/>
          <w:right w:val="nil"/>
          <w:between w:val="nil"/>
        </w:pBdr>
        <w:spacing w:line="240" w:lineRule="auto"/>
        <w:ind w:left="0" w:hanging="2"/>
        <w:jc w:val="both"/>
        <w:rPr>
          <w:color w:val="000000"/>
          <w:highlight w:val="white"/>
        </w:rPr>
      </w:pPr>
    </w:p>
    <w:p w:rsidR="00675D42" w:rsidRDefault="00F81C08">
      <w:pPr>
        <w:pBdr>
          <w:top w:val="nil"/>
          <w:left w:val="nil"/>
          <w:bottom w:val="nil"/>
          <w:right w:val="nil"/>
          <w:between w:val="nil"/>
        </w:pBdr>
        <w:spacing w:before="120" w:line="240" w:lineRule="auto"/>
        <w:ind w:left="0" w:hanging="2"/>
        <w:jc w:val="both"/>
        <w:rPr>
          <w:color w:val="000000"/>
          <w:highlight w:val="white"/>
        </w:rPr>
      </w:pPr>
      <w:r>
        <w:rPr>
          <w:color w:val="000000"/>
          <w:highlight w:val="white"/>
          <w:u w:val="single"/>
        </w:rPr>
        <w:t>Zásoby nakupované</w:t>
      </w:r>
      <w:r>
        <w:rPr>
          <w:color w:val="000000"/>
          <w:highlight w:val="white"/>
        </w:rPr>
        <w:t xml:space="preserve"> </w:t>
      </w:r>
    </w:p>
    <w:p w:rsidR="00675D42" w:rsidRDefault="00F81C08">
      <w:pPr>
        <w:pBdr>
          <w:top w:val="nil"/>
          <w:left w:val="nil"/>
          <w:bottom w:val="nil"/>
          <w:right w:val="nil"/>
          <w:between w:val="nil"/>
        </w:pBdr>
        <w:spacing w:line="240" w:lineRule="auto"/>
        <w:ind w:left="0" w:hanging="2"/>
        <w:jc w:val="both"/>
        <w:rPr>
          <w:color w:val="000000"/>
          <w:highlight w:val="white"/>
        </w:rPr>
      </w:pPr>
      <w:r>
        <w:rPr>
          <w:color w:val="000000"/>
          <w:highlight w:val="white"/>
        </w:rPr>
        <w:tab/>
        <w:t xml:space="preserve">                            </w:t>
      </w:r>
    </w:p>
    <w:p w:rsidR="00675D42" w:rsidRDefault="00F81C08">
      <w:pPr>
        <w:pBdr>
          <w:top w:val="nil"/>
          <w:left w:val="nil"/>
          <w:bottom w:val="nil"/>
          <w:right w:val="nil"/>
          <w:between w:val="nil"/>
        </w:pBdr>
        <w:spacing w:line="240" w:lineRule="auto"/>
        <w:ind w:left="0" w:hanging="2"/>
        <w:jc w:val="both"/>
        <w:rPr>
          <w:color w:val="000000"/>
          <w:highlight w:val="white"/>
        </w:rPr>
      </w:pPr>
      <w:r>
        <w:rPr>
          <w:color w:val="000000"/>
          <w:highlight w:val="white"/>
        </w:rPr>
        <w:t>V priebehu účtovného obdobia sme používali spôsob A účtovania zásob s použitím kalkulačného účtu 111. Po spracovaní došlej faktúry s príjmom na sklad sa ce</w:t>
      </w:r>
      <w:r w:rsidR="00FF2EF5">
        <w:rPr>
          <w:color w:val="000000"/>
          <w:highlight w:val="white"/>
        </w:rPr>
        <w:t>lá hodnota preúčtuje na účet 132</w:t>
      </w:r>
      <w:r>
        <w:rPr>
          <w:color w:val="000000"/>
          <w:highlight w:val="white"/>
        </w:rPr>
        <w:t xml:space="preserve"> - Materiál na sklade,  v osobitnom analytickom členení obsahujúcom hodnotu materiálu a obstarávacích nákladov.</w:t>
      </w:r>
    </w:p>
    <w:p w:rsidR="00675D42" w:rsidRDefault="00675D42">
      <w:pPr>
        <w:pBdr>
          <w:top w:val="nil"/>
          <w:left w:val="nil"/>
          <w:bottom w:val="nil"/>
          <w:right w:val="nil"/>
          <w:between w:val="nil"/>
        </w:pBdr>
        <w:spacing w:line="240" w:lineRule="auto"/>
        <w:ind w:left="0" w:hanging="2"/>
        <w:jc w:val="both"/>
        <w:rPr>
          <w:color w:val="000000"/>
          <w:highlight w:val="white"/>
        </w:rPr>
      </w:pPr>
    </w:p>
    <w:p w:rsidR="00675D42" w:rsidRDefault="00F81C08">
      <w:pPr>
        <w:pBdr>
          <w:top w:val="nil"/>
          <w:left w:val="nil"/>
          <w:bottom w:val="nil"/>
          <w:right w:val="nil"/>
          <w:between w:val="nil"/>
        </w:pBdr>
        <w:spacing w:line="240" w:lineRule="auto"/>
        <w:ind w:left="0" w:hanging="2"/>
        <w:jc w:val="both"/>
        <w:rPr>
          <w:color w:val="000000"/>
          <w:highlight w:val="white"/>
        </w:rPr>
      </w:pPr>
      <w:r>
        <w:rPr>
          <w:color w:val="000000"/>
          <w:highlight w:val="white"/>
        </w:rPr>
        <w:t>Oceňovanie  materiálu na skladoch sa uskutočňuje systémom okamžitých reálnych cien.</w:t>
      </w:r>
    </w:p>
    <w:p w:rsidR="00675D42" w:rsidRDefault="00675D42">
      <w:pPr>
        <w:pBdr>
          <w:top w:val="nil"/>
          <w:left w:val="nil"/>
          <w:bottom w:val="nil"/>
          <w:right w:val="nil"/>
          <w:between w:val="nil"/>
        </w:pBdr>
        <w:spacing w:line="240" w:lineRule="auto"/>
        <w:ind w:left="0" w:hanging="2"/>
        <w:jc w:val="both"/>
        <w:rPr>
          <w:color w:val="000000"/>
          <w:highlight w:val="white"/>
        </w:rPr>
      </w:pPr>
    </w:p>
    <w:p w:rsidR="00675D42" w:rsidRDefault="00F81C08">
      <w:pPr>
        <w:pBdr>
          <w:top w:val="nil"/>
          <w:left w:val="nil"/>
          <w:bottom w:val="nil"/>
          <w:right w:val="nil"/>
          <w:between w:val="nil"/>
        </w:pBdr>
        <w:spacing w:line="240" w:lineRule="auto"/>
        <w:ind w:left="0" w:hanging="2"/>
        <w:jc w:val="both"/>
        <w:rPr>
          <w:color w:val="000000"/>
        </w:rPr>
      </w:pPr>
      <w:r>
        <w:rPr>
          <w:color w:val="000000"/>
        </w:rPr>
        <w:t>Pri výdaji materiálu a tovaru do spotreby zo všetkých skladov sa postupuje metódou FIFO, kedy prvá cena pre ocenenie prírastku zásob sa použije ako prvá cena pre ocenenie úbytku zásob. Hodnota obstarávacích nákladov sa priraďuje priamo k cene materiálu, resp. tovaru.</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Zákazková výroba a výrobky</w:t>
      </w:r>
    </w:p>
    <w:p w:rsidR="00675D42" w:rsidRDefault="00F81C08">
      <w:pPr>
        <w:pBdr>
          <w:top w:val="nil"/>
          <w:left w:val="nil"/>
          <w:bottom w:val="nil"/>
          <w:right w:val="nil"/>
          <w:between w:val="nil"/>
        </w:pBdr>
        <w:spacing w:line="240" w:lineRule="auto"/>
        <w:ind w:left="0" w:hanging="2"/>
        <w:jc w:val="both"/>
        <w:rPr>
          <w:color w:val="000000"/>
        </w:rPr>
      </w:pPr>
      <w:r>
        <w:rPr>
          <w:color w:val="000000"/>
        </w:rPr>
        <w:t>Spoločnosť neúčtuje o zákazkovej  výrobe. Výrobky oceňuje na základe kalkulácie jednotlivých druhov výrobkov.</w:t>
      </w:r>
    </w:p>
    <w:p w:rsidR="00675D42" w:rsidRDefault="00675D42">
      <w:pPr>
        <w:pBdr>
          <w:top w:val="nil"/>
          <w:left w:val="nil"/>
          <w:bottom w:val="nil"/>
          <w:right w:val="nil"/>
          <w:between w:val="nil"/>
        </w:pBdr>
        <w:tabs>
          <w:tab w:val="left" w:pos="426"/>
        </w:tabs>
        <w:spacing w:line="240" w:lineRule="auto"/>
        <w:ind w:left="0" w:hanging="2"/>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Pohľadávky</w:t>
      </w:r>
    </w:p>
    <w:p w:rsidR="00675D42" w:rsidRDefault="00F81C08">
      <w:pPr>
        <w:pBdr>
          <w:top w:val="nil"/>
          <w:left w:val="nil"/>
          <w:bottom w:val="nil"/>
          <w:right w:val="nil"/>
          <w:between w:val="nil"/>
        </w:pBdr>
        <w:spacing w:line="240" w:lineRule="auto"/>
        <w:ind w:left="0" w:hanging="2"/>
        <w:jc w:val="both"/>
        <w:rPr>
          <w:color w:val="000000"/>
        </w:rPr>
      </w:pPr>
      <w:r>
        <w:rPr>
          <w:color w:val="000000"/>
        </w:rPr>
        <w:t>Pohľadávky sa pri ich vzniku oceňujú ich menovitou hodnotou; postúpené pohľadávky sa oceňujú obstarávacou cenou, vrátane nákladov súvisiacich s obstaraním. Toto ocenenie sa znižuje o pochybné a nevymožiteľné pohľadávky- formou opravných položiek k pohľadávkam.</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lastRenderedPageBreak/>
        <w:t>Peňažné prostriedky a ceniny</w:t>
      </w:r>
    </w:p>
    <w:p w:rsidR="00675D42" w:rsidRDefault="00F81C08">
      <w:pPr>
        <w:pBdr>
          <w:top w:val="nil"/>
          <w:left w:val="nil"/>
          <w:bottom w:val="nil"/>
          <w:right w:val="nil"/>
          <w:between w:val="nil"/>
        </w:pBdr>
        <w:spacing w:line="240" w:lineRule="auto"/>
        <w:ind w:left="0" w:hanging="2"/>
        <w:jc w:val="both"/>
        <w:rPr>
          <w:color w:val="000000"/>
        </w:rPr>
      </w:pPr>
      <w:r>
        <w:rPr>
          <w:color w:val="000000"/>
        </w:rPr>
        <w:t>Peňažné prostriedky a ceniny sa oceňujú ich menovitou hodnotou.</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Náklady budúcich období a príjmy budúcich období</w:t>
      </w:r>
    </w:p>
    <w:p w:rsidR="00675D42" w:rsidRDefault="00F81C08">
      <w:pPr>
        <w:pBdr>
          <w:top w:val="nil"/>
          <w:left w:val="nil"/>
          <w:bottom w:val="nil"/>
          <w:right w:val="nil"/>
          <w:between w:val="nil"/>
        </w:pBdr>
        <w:spacing w:line="240" w:lineRule="auto"/>
        <w:ind w:left="0" w:hanging="2"/>
        <w:jc w:val="both"/>
        <w:rPr>
          <w:color w:val="000000"/>
        </w:rPr>
      </w:pPr>
      <w:r>
        <w:rPr>
          <w:color w:val="000000"/>
        </w:rPr>
        <w:t>Náklady budúcich období a príjmy budúcich období sa vykazujú vo výške, ktorá je potrebná na dodržanie zásady vecnej a časovej súvislosti s účtovným obdobím.</w:t>
      </w:r>
    </w:p>
    <w:p w:rsidR="00675D42" w:rsidRDefault="00F81C08">
      <w:pPr>
        <w:pBdr>
          <w:top w:val="nil"/>
          <w:left w:val="nil"/>
          <w:bottom w:val="nil"/>
          <w:right w:val="nil"/>
          <w:between w:val="nil"/>
        </w:pBdr>
        <w:spacing w:line="240" w:lineRule="auto"/>
        <w:ind w:left="0" w:hanging="2"/>
        <w:jc w:val="both"/>
        <w:rPr>
          <w:color w:val="000000"/>
        </w:rPr>
      </w:pPr>
      <w:r>
        <w:rPr>
          <w:color w:val="000000"/>
        </w:rPr>
        <w:t>Účtovná jednotka vytvorila NBO na poistné PZP, HP,</w:t>
      </w:r>
      <w:r w:rsidR="00FF2EF5">
        <w:rPr>
          <w:color w:val="000000"/>
        </w:rPr>
        <w:t xml:space="preserve"> </w:t>
      </w:r>
      <w:r>
        <w:rPr>
          <w:color w:val="000000"/>
        </w:rPr>
        <w:t>náklady na ubytovňu v celkovej sume:</w:t>
      </w:r>
      <w:r w:rsidR="004B66B5">
        <w:rPr>
          <w:color w:val="000000"/>
        </w:rPr>
        <w:t xml:space="preserve"> 36.404,51</w:t>
      </w:r>
      <w:r>
        <w:rPr>
          <w:color w:val="000000"/>
        </w:rPr>
        <w:t>Eur.</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Rezervy</w:t>
      </w: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Rezervy sú záväzky s neurčitým časovým vymedzením alebo výškou. Tvoria sa na základe zásady opatrnosti  na krytie známych rizík alebo strát z podnikania. Oceňujú sa v očakávanej výške záväzku. </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Rezerva na nevyčerpané dovolenky s odvodmi: </w:t>
      </w:r>
      <w:r w:rsidR="004B66B5">
        <w:rPr>
          <w:color w:val="000000"/>
        </w:rPr>
        <w:t>21.797,78</w:t>
      </w:r>
      <w:r>
        <w:rPr>
          <w:color w:val="000000"/>
        </w:rPr>
        <w:t>€</w:t>
      </w:r>
    </w:p>
    <w:p w:rsidR="00675D42" w:rsidRDefault="00675D42">
      <w:pPr>
        <w:pBdr>
          <w:top w:val="nil"/>
          <w:left w:val="nil"/>
          <w:bottom w:val="nil"/>
          <w:right w:val="nil"/>
          <w:between w:val="nil"/>
        </w:pBdr>
        <w:tabs>
          <w:tab w:val="left" w:pos="426"/>
        </w:tabs>
        <w:spacing w:line="240" w:lineRule="auto"/>
        <w:ind w:left="0" w:hanging="2"/>
        <w:jc w:val="both"/>
        <w:rPr>
          <w:b/>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Záväzky</w:t>
      </w: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Odložené dane</w:t>
      </w: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Odložené dane (odložená daňová pohľadávka a odložený daňový záväzok) sa vzťahujú na: </w:t>
      </w:r>
    </w:p>
    <w:p w:rsidR="00675D42" w:rsidRDefault="00F81C08">
      <w:pPr>
        <w:numPr>
          <w:ilvl w:val="0"/>
          <w:numId w:val="6"/>
        </w:numPr>
        <w:pBdr>
          <w:top w:val="nil"/>
          <w:left w:val="nil"/>
          <w:bottom w:val="nil"/>
          <w:right w:val="nil"/>
          <w:between w:val="nil"/>
        </w:pBdr>
        <w:spacing w:line="240" w:lineRule="auto"/>
        <w:ind w:left="0" w:hanging="2"/>
        <w:jc w:val="both"/>
        <w:rPr>
          <w:color w:val="000000"/>
        </w:rPr>
      </w:pPr>
      <w:r>
        <w:rPr>
          <w:color w:val="000000"/>
        </w:rPr>
        <w:t>dočasné rozdiely medzi účtovnou hodnotou majetku a účtovnou hodnotou záväzkov vykázanou v súvahe a ich daňovou základňou,</w:t>
      </w:r>
    </w:p>
    <w:p w:rsidR="00675D42" w:rsidRDefault="00F81C08">
      <w:pPr>
        <w:numPr>
          <w:ilvl w:val="0"/>
          <w:numId w:val="6"/>
        </w:numPr>
        <w:pBdr>
          <w:top w:val="nil"/>
          <w:left w:val="nil"/>
          <w:bottom w:val="nil"/>
          <w:right w:val="nil"/>
          <w:between w:val="nil"/>
        </w:pBdr>
        <w:spacing w:line="240" w:lineRule="auto"/>
        <w:ind w:left="0" w:hanging="2"/>
        <w:jc w:val="both"/>
        <w:rPr>
          <w:color w:val="000000"/>
        </w:rPr>
      </w:pPr>
      <w:r>
        <w:rPr>
          <w:color w:val="000000"/>
        </w:rPr>
        <w:t>možnosti umorovať daňovú stratu v budúcnosti, pod ktorou sa rozumie možnosť odpočítať daňovú stratu od základu dane v budúcnosti,</w:t>
      </w:r>
    </w:p>
    <w:p w:rsidR="00675D42" w:rsidRDefault="00F81C08">
      <w:pPr>
        <w:numPr>
          <w:ilvl w:val="0"/>
          <w:numId w:val="6"/>
        </w:numPr>
        <w:pBdr>
          <w:top w:val="nil"/>
          <w:left w:val="nil"/>
          <w:bottom w:val="nil"/>
          <w:right w:val="nil"/>
          <w:between w:val="nil"/>
        </w:pBdr>
        <w:spacing w:line="240" w:lineRule="auto"/>
        <w:ind w:left="0" w:hanging="2"/>
        <w:jc w:val="both"/>
        <w:rPr>
          <w:color w:val="000000"/>
        </w:rPr>
      </w:pPr>
      <w:r>
        <w:rPr>
          <w:color w:val="000000"/>
        </w:rPr>
        <w:t>možnosti previesť nevyužité daňové odpočty a iné daňové nároky do budúcich období.</w:t>
      </w: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V spoločnosti EKOPRIM </w:t>
      </w:r>
      <w:proofErr w:type="spellStart"/>
      <w:r>
        <w:rPr>
          <w:color w:val="000000"/>
        </w:rPr>
        <w:t>istata</w:t>
      </w:r>
      <w:proofErr w:type="spellEnd"/>
      <w:r>
        <w:rPr>
          <w:color w:val="000000"/>
        </w:rPr>
        <w:t xml:space="preserve"> stavby </w:t>
      </w:r>
      <w:proofErr w:type="spellStart"/>
      <w:r>
        <w:rPr>
          <w:color w:val="000000"/>
        </w:rPr>
        <w:t>s.r.o</w:t>
      </w:r>
      <w:proofErr w:type="spellEnd"/>
      <w:r>
        <w:rPr>
          <w:color w:val="000000"/>
        </w:rPr>
        <w:t>,  sa o odloženej dani neúčtovalo.</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Výdavky budúcich období a výnosy budúcich období</w:t>
      </w:r>
    </w:p>
    <w:p w:rsidR="00675D42" w:rsidRDefault="00F81C08">
      <w:pPr>
        <w:pBdr>
          <w:top w:val="nil"/>
          <w:left w:val="nil"/>
          <w:bottom w:val="nil"/>
          <w:right w:val="nil"/>
          <w:between w:val="nil"/>
        </w:pBdr>
        <w:spacing w:line="240" w:lineRule="auto"/>
        <w:ind w:left="0" w:hanging="2"/>
        <w:jc w:val="both"/>
        <w:rPr>
          <w:color w:val="000000"/>
        </w:rPr>
      </w:pPr>
      <w:r>
        <w:rPr>
          <w:color w:val="000000"/>
        </w:rPr>
        <w:t>Výdavky budúcich období a výnosy budúcich období sa vykazujú vo výške, ktorá je potrebná na dodržanie zásady vecnej a časovej súvislosti s účtovným obdobím.</w:t>
      </w:r>
    </w:p>
    <w:p w:rsidR="00675D42" w:rsidRDefault="00F81C08">
      <w:pPr>
        <w:pBdr>
          <w:top w:val="nil"/>
          <w:left w:val="nil"/>
          <w:bottom w:val="nil"/>
          <w:right w:val="nil"/>
          <w:between w:val="nil"/>
        </w:pBdr>
        <w:spacing w:line="240" w:lineRule="auto"/>
        <w:ind w:left="0" w:hanging="2"/>
        <w:jc w:val="both"/>
        <w:rPr>
          <w:color w:val="000000"/>
        </w:rPr>
      </w:pPr>
      <w:r>
        <w:rPr>
          <w:color w:val="000000"/>
        </w:rPr>
        <w:t>-Nie sú.</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Leasing</w:t>
      </w: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Pri </w:t>
      </w:r>
      <w:r w:rsidR="00FF2EF5">
        <w:rPr>
          <w:color w:val="000000"/>
        </w:rPr>
        <w:t>zmluvách</w:t>
      </w:r>
      <w:r>
        <w:rPr>
          <w:color w:val="000000"/>
        </w:rPr>
        <w:t xml:space="preserve"> uzatvorených po 1.1.2004 </w:t>
      </w:r>
      <w:r w:rsidR="00FF2EF5">
        <w:rPr>
          <w:color w:val="000000"/>
        </w:rPr>
        <w:t>vykazuje</w:t>
      </w:r>
      <w:r>
        <w:rPr>
          <w:color w:val="000000"/>
        </w:rPr>
        <w:t xml:space="preserve"> majetok obstaraný formou finančného leasingu </w:t>
      </w:r>
      <w:r w:rsidR="00FF2EF5">
        <w:rPr>
          <w:color w:val="000000"/>
        </w:rPr>
        <w:t>nájomca. V</w:t>
      </w:r>
      <w:r w:rsidR="004B66B5">
        <w:rPr>
          <w:color w:val="000000"/>
        </w:rPr>
        <w:t xml:space="preserve"> roku 2023 spoločnosť </w:t>
      </w:r>
      <w:r>
        <w:rPr>
          <w:color w:val="000000"/>
        </w:rPr>
        <w:t xml:space="preserve">nakupovala na leasingovú </w:t>
      </w:r>
      <w:r w:rsidR="00FF2EF5">
        <w:rPr>
          <w:color w:val="000000"/>
        </w:rPr>
        <w:t>zmluvu</w:t>
      </w:r>
      <w:r w:rsidR="004B66B5">
        <w:rPr>
          <w:color w:val="000000"/>
        </w:rPr>
        <w:t xml:space="preserve"> VZV</w:t>
      </w:r>
      <w:r>
        <w:rPr>
          <w:color w:val="000000"/>
        </w:rPr>
        <w:t>.</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Deriváty</w:t>
      </w:r>
    </w:p>
    <w:p w:rsidR="00675D42" w:rsidRDefault="00F81C08">
      <w:pPr>
        <w:pBdr>
          <w:top w:val="nil"/>
          <w:left w:val="nil"/>
          <w:bottom w:val="nil"/>
          <w:right w:val="nil"/>
          <w:between w:val="nil"/>
        </w:pBdr>
        <w:spacing w:line="240" w:lineRule="auto"/>
        <w:ind w:left="0" w:hanging="2"/>
        <w:jc w:val="both"/>
        <w:rPr>
          <w:color w:val="000000"/>
        </w:rPr>
      </w:pPr>
      <w:r>
        <w:rPr>
          <w:color w:val="000000"/>
        </w:rPr>
        <w:t>O derivátoch spoločnosť neúčtovala.</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Majetok a záväzky zabezpečené derivátmi</w:t>
      </w: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Majetok a záväzky neboli zabezpečené derivátmi. </w:t>
      </w:r>
    </w:p>
    <w:p w:rsidR="00675D42" w:rsidRDefault="00675D42" w:rsidP="00840A1C">
      <w:pPr>
        <w:pBdr>
          <w:top w:val="nil"/>
          <w:left w:val="nil"/>
          <w:bottom w:val="nil"/>
          <w:right w:val="nil"/>
          <w:between w:val="nil"/>
        </w:pBdr>
        <w:spacing w:line="240" w:lineRule="auto"/>
        <w:ind w:leftChars="0" w:left="0" w:firstLineChars="0" w:firstLine="0"/>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Cudzia mena</w:t>
      </w:r>
    </w:p>
    <w:p w:rsidR="00675D42" w:rsidRDefault="00675D42">
      <w:pPr>
        <w:pBdr>
          <w:top w:val="nil"/>
          <w:left w:val="nil"/>
          <w:bottom w:val="nil"/>
          <w:right w:val="nil"/>
          <w:between w:val="nil"/>
        </w:pBdr>
        <w:tabs>
          <w:tab w:val="left" w:pos="426"/>
        </w:tabs>
        <w:spacing w:line="240" w:lineRule="auto"/>
        <w:ind w:left="0" w:hanging="2"/>
        <w:jc w:val="both"/>
        <w:rPr>
          <w:b/>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rPr>
        <w:t>Majetok a záväzky vyjadrené v cudzej mene sa prepočítavajú na euro kurzom určeným v kurzovom lístku  Európskej centrálnej banky platným ku dňu uskutočnenia účtovného prípadu a v účtovnej závierke platným ku dňu, ku ktorému sa zostavuje, a účtujú sa s vplyvom na výsledok hospodárenia</w:t>
      </w:r>
      <w:r>
        <w:rPr>
          <w:color w:val="000000"/>
          <w:sz w:val="18"/>
          <w:szCs w:val="18"/>
        </w:rPr>
        <w:t xml:space="preserve">. </w:t>
      </w:r>
    </w:p>
    <w:p w:rsidR="00675D42" w:rsidRDefault="00F81C08">
      <w:pPr>
        <w:pBdr>
          <w:top w:val="nil"/>
          <w:left w:val="nil"/>
          <w:bottom w:val="nil"/>
          <w:right w:val="nil"/>
          <w:between w:val="nil"/>
        </w:pBdr>
        <w:spacing w:line="240" w:lineRule="auto"/>
        <w:ind w:left="0" w:hanging="2"/>
        <w:jc w:val="both"/>
        <w:rPr>
          <w:color w:val="000000"/>
        </w:rPr>
      </w:pPr>
      <w:r>
        <w:rPr>
          <w:color w:val="000000"/>
        </w:rPr>
        <w:t>Účtovná jednotka v cudzej mene neúčtovala.</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Výnosy</w:t>
      </w:r>
    </w:p>
    <w:p w:rsidR="00675D42" w:rsidRDefault="00F81C08">
      <w:pPr>
        <w:pBdr>
          <w:top w:val="nil"/>
          <w:left w:val="nil"/>
          <w:bottom w:val="nil"/>
          <w:right w:val="nil"/>
          <w:between w:val="nil"/>
        </w:pBdr>
        <w:spacing w:line="240" w:lineRule="auto"/>
        <w:ind w:left="0" w:hanging="2"/>
        <w:jc w:val="both"/>
        <w:rPr>
          <w:color w:val="000000"/>
        </w:rPr>
      </w:pPr>
      <w:r>
        <w:rPr>
          <w:color w:val="000000"/>
        </w:rPr>
        <w:t>Tržby za vlastné výkony a tovar neobsahujú daň z pridanej hodnoty. Sú znížené o zľavy a zrážky (rabaty, bonusy, skontá, dobropisy a pod.) bez ohľadu na to, či zákazník mal vopred na zľavu nárok, alebo či ide o dodatočne uznanú zľavu.</w:t>
      </w:r>
    </w:p>
    <w:p w:rsidR="00675D42" w:rsidRDefault="00675D42">
      <w:pPr>
        <w:pBdr>
          <w:top w:val="nil"/>
          <w:left w:val="nil"/>
          <w:bottom w:val="nil"/>
          <w:right w:val="nil"/>
          <w:between w:val="nil"/>
        </w:pBdr>
        <w:spacing w:line="240" w:lineRule="auto"/>
        <w:ind w:left="0" w:hanging="2"/>
        <w:jc w:val="both"/>
        <w:rPr>
          <w:color w:val="000000"/>
        </w:rPr>
      </w:pPr>
    </w:p>
    <w:p w:rsidR="00675D42" w:rsidRPr="00840A1C" w:rsidRDefault="00F81C08">
      <w:pPr>
        <w:keepNext/>
        <w:numPr>
          <w:ilvl w:val="0"/>
          <w:numId w:val="2"/>
        </w:numPr>
        <w:pBdr>
          <w:top w:val="nil"/>
          <w:left w:val="nil"/>
          <w:bottom w:val="nil"/>
          <w:right w:val="nil"/>
          <w:between w:val="nil"/>
        </w:pBdr>
        <w:spacing w:line="240" w:lineRule="auto"/>
        <w:ind w:left="0" w:hanging="2"/>
        <w:rPr>
          <w:b/>
          <w:smallCaps/>
          <w:color w:val="000000"/>
          <w:sz w:val="18"/>
          <w:szCs w:val="18"/>
        </w:rPr>
      </w:pPr>
      <w:r w:rsidRPr="00840A1C">
        <w:rPr>
          <w:b/>
          <w:smallCaps/>
          <w:color w:val="000000"/>
        </w:rPr>
        <w:t>INFORMÁCIE O ÚDAJOCH NA STRANE AKTÍV SÚVAHY</w:t>
      </w:r>
    </w:p>
    <w:p w:rsidR="00675D42" w:rsidRDefault="00675D42">
      <w:pPr>
        <w:pBdr>
          <w:top w:val="nil"/>
          <w:left w:val="nil"/>
          <w:bottom w:val="nil"/>
          <w:right w:val="nil"/>
          <w:between w:val="nil"/>
        </w:pBdr>
        <w:tabs>
          <w:tab w:val="center" w:pos="4153"/>
          <w:tab w:val="right" w:pos="8306"/>
        </w:tabs>
        <w:spacing w:line="240" w:lineRule="auto"/>
        <w:ind w:left="0" w:hanging="2"/>
        <w:jc w:val="both"/>
        <w:rPr>
          <w:color w:val="000000"/>
        </w:rPr>
      </w:pPr>
    </w:p>
    <w:p w:rsidR="00840A1C" w:rsidRDefault="00840A1C">
      <w:pPr>
        <w:pBdr>
          <w:top w:val="nil"/>
          <w:left w:val="nil"/>
          <w:bottom w:val="nil"/>
          <w:right w:val="nil"/>
          <w:between w:val="nil"/>
        </w:pBdr>
        <w:tabs>
          <w:tab w:val="center" w:pos="4153"/>
          <w:tab w:val="right" w:pos="8306"/>
        </w:tabs>
        <w:spacing w:line="240" w:lineRule="auto"/>
        <w:ind w:left="0" w:hanging="2"/>
        <w:jc w:val="both"/>
        <w:rPr>
          <w:color w:val="000000"/>
        </w:rPr>
      </w:pPr>
    </w:p>
    <w:p w:rsidR="00840A1C" w:rsidRDefault="00840A1C">
      <w:pPr>
        <w:pBdr>
          <w:top w:val="nil"/>
          <w:left w:val="nil"/>
          <w:bottom w:val="nil"/>
          <w:right w:val="nil"/>
          <w:between w:val="nil"/>
        </w:pBdr>
        <w:tabs>
          <w:tab w:val="center" w:pos="4153"/>
          <w:tab w:val="right" w:pos="8306"/>
        </w:tabs>
        <w:spacing w:line="240" w:lineRule="auto"/>
        <w:ind w:left="0" w:hanging="2"/>
        <w:jc w:val="both"/>
        <w:rPr>
          <w:color w:val="000000"/>
        </w:rPr>
      </w:pPr>
    </w:p>
    <w:p w:rsidR="00840A1C" w:rsidRPr="00840A1C" w:rsidRDefault="00840A1C">
      <w:pPr>
        <w:pBdr>
          <w:top w:val="nil"/>
          <w:left w:val="nil"/>
          <w:bottom w:val="nil"/>
          <w:right w:val="nil"/>
          <w:between w:val="nil"/>
        </w:pBdr>
        <w:tabs>
          <w:tab w:val="center" w:pos="4153"/>
          <w:tab w:val="right" w:pos="8306"/>
        </w:tabs>
        <w:spacing w:line="240" w:lineRule="auto"/>
        <w:ind w:left="0" w:hanging="2"/>
        <w:jc w:val="both"/>
        <w:rPr>
          <w:color w:val="000000"/>
        </w:rPr>
      </w:pPr>
    </w:p>
    <w:p w:rsidR="00675D42" w:rsidRDefault="00F81C08">
      <w:pPr>
        <w:keepNext/>
        <w:numPr>
          <w:ilvl w:val="0"/>
          <w:numId w:val="3"/>
        </w:numPr>
        <w:pBdr>
          <w:top w:val="nil"/>
          <w:left w:val="nil"/>
          <w:bottom w:val="nil"/>
          <w:right w:val="nil"/>
          <w:between w:val="nil"/>
        </w:pBdr>
        <w:tabs>
          <w:tab w:val="left" w:pos="426"/>
        </w:tabs>
        <w:spacing w:line="240" w:lineRule="auto"/>
        <w:ind w:left="0" w:hanging="2"/>
        <w:rPr>
          <w:b/>
          <w:color w:val="000000"/>
        </w:rPr>
      </w:pPr>
      <w:r>
        <w:rPr>
          <w:b/>
          <w:color w:val="000000"/>
        </w:rPr>
        <w:t>Dlhodobý nehmotný majetok a dlhodobý hmotný majetok</w:t>
      </w:r>
    </w:p>
    <w:p w:rsidR="00675D42" w:rsidRDefault="00F81C08">
      <w:pPr>
        <w:pBdr>
          <w:top w:val="nil"/>
          <w:left w:val="nil"/>
          <w:bottom w:val="nil"/>
          <w:right w:val="nil"/>
          <w:between w:val="nil"/>
        </w:pBdr>
        <w:spacing w:line="240" w:lineRule="auto"/>
        <w:ind w:left="0" w:hanging="2"/>
        <w:jc w:val="both"/>
        <w:rPr>
          <w:color w:val="000000"/>
        </w:rPr>
      </w:pPr>
      <w:r>
        <w:rPr>
          <w:color w:val="000000"/>
        </w:rPr>
        <w:t>Prehľad o pohybe dlhodobého nehmotného a dlhodobého hmo</w:t>
      </w:r>
      <w:r w:rsidR="00C6468C">
        <w:rPr>
          <w:color w:val="000000"/>
        </w:rPr>
        <w:t>tného majetku od 1. januára 2022</w:t>
      </w:r>
      <w:r>
        <w:rPr>
          <w:color w:val="000000"/>
        </w:rPr>
        <w:t xml:space="preserve"> d</w:t>
      </w:r>
      <w:r w:rsidR="00840A1C">
        <w:rPr>
          <w:color w:val="000000"/>
        </w:rPr>
        <w:t xml:space="preserve">o </w:t>
      </w:r>
      <w:r w:rsidR="00C6468C">
        <w:rPr>
          <w:color w:val="000000"/>
        </w:rPr>
        <w:t>31. decembra 2022</w:t>
      </w:r>
      <w:r>
        <w:rPr>
          <w:color w:val="000000"/>
        </w:rPr>
        <w:t xml:space="preserve"> je uvedený v tabuľke :</w:t>
      </w:r>
    </w:p>
    <w:p w:rsidR="00675D42" w:rsidRDefault="00675D42">
      <w:pPr>
        <w:pBdr>
          <w:top w:val="nil"/>
          <w:left w:val="nil"/>
          <w:bottom w:val="nil"/>
          <w:right w:val="nil"/>
          <w:between w:val="nil"/>
        </w:pBdr>
        <w:spacing w:line="240" w:lineRule="auto"/>
        <w:ind w:left="0" w:hanging="2"/>
        <w:jc w:val="both"/>
        <w:rPr>
          <w:color w:val="000000"/>
        </w:rPr>
      </w:pPr>
    </w:p>
    <w:p w:rsidR="00675D42" w:rsidRDefault="00675D42">
      <w:pPr>
        <w:pBdr>
          <w:top w:val="nil"/>
          <w:left w:val="nil"/>
          <w:bottom w:val="nil"/>
          <w:right w:val="nil"/>
          <w:between w:val="nil"/>
        </w:pBdr>
        <w:spacing w:line="240" w:lineRule="auto"/>
        <w:ind w:left="0" w:hanging="2"/>
        <w:jc w:val="both"/>
        <w:rPr>
          <w:color w:val="000000"/>
          <w:highlight w:val="yellow"/>
        </w:rPr>
      </w:pPr>
    </w:p>
    <w:tbl>
      <w:tblPr>
        <w:tblStyle w:val="a3"/>
        <w:tblW w:w="9490" w:type="dxa"/>
        <w:tblInd w:w="0" w:type="dxa"/>
        <w:tblLayout w:type="fixed"/>
        <w:tblLook w:val="0000" w:firstRow="0" w:lastRow="0" w:firstColumn="0" w:lastColumn="0" w:noHBand="0" w:noVBand="0"/>
      </w:tblPr>
      <w:tblGrid>
        <w:gridCol w:w="3285"/>
        <w:gridCol w:w="990"/>
        <w:gridCol w:w="1320"/>
        <w:gridCol w:w="960"/>
        <w:gridCol w:w="1110"/>
        <w:gridCol w:w="1440"/>
        <w:gridCol w:w="45"/>
        <w:gridCol w:w="60"/>
        <w:gridCol w:w="60"/>
        <w:gridCol w:w="60"/>
        <w:gridCol w:w="60"/>
        <w:gridCol w:w="100"/>
      </w:tblGrid>
      <w:tr w:rsidR="00675D42">
        <w:trPr>
          <w:trHeight w:val="270"/>
        </w:trPr>
        <w:tc>
          <w:tcPr>
            <w:tcW w:w="4275" w:type="dxa"/>
            <w:gridSpan w:val="2"/>
            <w:shd w:val="clear" w:color="auto" w:fill="auto"/>
          </w:tcPr>
          <w:p w:rsidR="00675D42" w:rsidRDefault="00F81C08">
            <w:pPr>
              <w:ind w:left="0" w:hanging="2"/>
              <w:rPr>
                <w:rFonts w:ascii="Arial" w:eastAsia="Arial" w:hAnsi="Arial" w:cs="Arial"/>
              </w:rPr>
            </w:pPr>
            <w:r>
              <w:rPr>
                <w:rFonts w:ascii="Arial" w:eastAsia="Arial" w:hAnsi="Arial" w:cs="Arial"/>
              </w:rPr>
              <w:t>a.) pohyby DM v obstarávacích cenách</w:t>
            </w:r>
          </w:p>
        </w:tc>
        <w:tc>
          <w:tcPr>
            <w:tcW w:w="1320" w:type="dxa"/>
            <w:shd w:val="clear" w:color="auto" w:fill="auto"/>
          </w:tcPr>
          <w:p w:rsidR="00675D42" w:rsidRDefault="00675D42">
            <w:pPr>
              <w:ind w:left="0" w:hanging="2"/>
              <w:rPr>
                <w:rFonts w:ascii="Arial" w:eastAsia="Arial" w:hAnsi="Arial" w:cs="Arial"/>
              </w:rPr>
            </w:pPr>
          </w:p>
        </w:tc>
        <w:tc>
          <w:tcPr>
            <w:tcW w:w="960" w:type="dxa"/>
            <w:shd w:val="clear" w:color="auto" w:fill="auto"/>
          </w:tcPr>
          <w:p w:rsidR="00675D42" w:rsidRDefault="00675D42">
            <w:pPr>
              <w:ind w:left="0" w:hanging="2"/>
              <w:rPr>
                <w:rFonts w:ascii="Arial" w:eastAsia="Arial" w:hAnsi="Arial" w:cs="Arial"/>
              </w:rPr>
            </w:pPr>
          </w:p>
        </w:tc>
        <w:tc>
          <w:tcPr>
            <w:tcW w:w="1110" w:type="dxa"/>
            <w:shd w:val="clear" w:color="auto" w:fill="auto"/>
          </w:tcPr>
          <w:p w:rsidR="00675D42" w:rsidRDefault="00675D42">
            <w:pPr>
              <w:ind w:left="0" w:hanging="2"/>
              <w:rPr>
                <w:rFonts w:ascii="Arial" w:eastAsia="Arial" w:hAnsi="Arial" w:cs="Arial"/>
              </w:rPr>
            </w:pPr>
          </w:p>
        </w:tc>
        <w:tc>
          <w:tcPr>
            <w:tcW w:w="1440" w:type="dxa"/>
            <w:shd w:val="clear" w:color="auto" w:fill="auto"/>
          </w:tcPr>
          <w:p w:rsidR="00675D42" w:rsidRDefault="00675D42">
            <w:pPr>
              <w:ind w:left="0" w:hanging="2"/>
              <w:rPr>
                <w:rFonts w:ascii="Arial" w:eastAsia="Arial" w:hAnsi="Arial" w:cs="Arial"/>
              </w:rPr>
            </w:pPr>
          </w:p>
        </w:tc>
        <w:tc>
          <w:tcPr>
            <w:tcW w:w="45" w:type="dxa"/>
            <w:shd w:val="clear" w:color="auto" w:fill="auto"/>
          </w:tcPr>
          <w:p w:rsidR="00675D42" w:rsidRDefault="00675D42">
            <w:pPr>
              <w:ind w:left="0" w:hanging="2"/>
            </w:pPr>
          </w:p>
        </w:tc>
        <w:tc>
          <w:tcPr>
            <w:tcW w:w="60" w:type="dxa"/>
            <w:shd w:val="clear" w:color="auto" w:fill="auto"/>
          </w:tcPr>
          <w:p w:rsidR="00675D42" w:rsidRDefault="00675D42">
            <w:pPr>
              <w:ind w:left="0" w:hanging="2"/>
            </w:pPr>
          </w:p>
        </w:tc>
        <w:tc>
          <w:tcPr>
            <w:tcW w:w="60" w:type="dxa"/>
            <w:shd w:val="clear" w:color="auto" w:fill="auto"/>
          </w:tcPr>
          <w:p w:rsidR="00675D42" w:rsidRDefault="00675D42">
            <w:pPr>
              <w:ind w:left="0" w:hanging="2"/>
            </w:pPr>
          </w:p>
        </w:tc>
        <w:tc>
          <w:tcPr>
            <w:tcW w:w="60" w:type="dxa"/>
            <w:shd w:val="clear" w:color="auto" w:fill="auto"/>
          </w:tcPr>
          <w:p w:rsidR="00675D42" w:rsidRDefault="00675D42">
            <w:pPr>
              <w:ind w:left="0" w:hanging="2"/>
            </w:pPr>
          </w:p>
        </w:tc>
        <w:tc>
          <w:tcPr>
            <w:tcW w:w="60" w:type="dxa"/>
            <w:shd w:val="clear" w:color="auto" w:fill="auto"/>
          </w:tcPr>
          <w:p w:rsidR="00675D42" w:rsidRDefault="00675D42">
            <w:pPr>
              <w:ind w:left="0" w:hanging="2"/>
            </w:pPr>
          </w:p>
        </w:tc>
        <w:tc>
          <w:tcPr>
            <w:tcW w:w="100" w:type="dxa"/>
            <w:shd w:val="clear" w:color="auto" w:fill="auto"/>
          </w:tcPr>
          <w:p w:rsidR="00675D42" w:rsidRDefault="00675D42">
            <w:pPr>
              <w:ind w:left="0" w:hanging="2"/>
            </w:pPr>
          </w:p>
        </w:tc>
      </w:tr>
      <w:tr w:rsidR="00675D42">
        <w:trPr>
          <w:trHeight w:val="780"/>
        </w:trPr>
        <w:tc>
          <w:tcPr>
            <w:tcW w:w="3285" w:type="dxa"/>
            <w:tcBorders>
              <w:top w:val="single" w:sz="8" w:space="0" w:color="000000"/>
              <w:left w:val="single" w:sz="8" w:space="0" w:color="000000"/>
              <w:bottom w:val="single" w:sz="8" w:space="0" w:color="000000"/>
            </w:tcBorders>
            <w:shd w:val="clear" w:color="auto" w:fill="auto"/>
          </w:tcPr>
          <w:p w:rsidR="00675D42" w:rsidRPr="00E7366E" w:rsidRDefault="00F81C08">
            <w:pPr>
              <w:ind w:left="0" w:hanging="2"/>
              <w:rPr>
                <w:rFonts w:eastAsia="Arial"/>
              </w:rPr>
            </w:pPr>
            <w:r w:rsidRPr="00E7366E">
              <w:rPr>
                <w:rFonts w:eastAsia="Arial"/>
              </w:rPr>
              <w:t>Majetok podľa položiek súvahy</w:t>
            </w:r>
          </w:p>
        </w:tc>
        <w:tc>
          <w:tcPr>
            <w:tcW w:w="990" w:type="dxa"/>
            <w:tcBorders>
              <w:top w:val="single" w:sz="8" w:space="0" w:color="000000"/>
              <w:bottom w:val="single" w:sz="8" w:space="0" w:color="000000"/>
            </w:tcBorders>
            <w:shd w:val="clear" w:color="auto" w:fill="auto"/>
          </w:tcPr>
          <w:p w:rsidR="00675D42" w:rsidRPr="00E7366E" w:rsidRDefault="00F81C08">
            <w:pPr>
              <w:ind w:left="0" w:hanging="2"/>
              <w:rPr>
                <w:rFonts w:eastAsia="Arial"/>
              </w:rPr>
            </w:pPr>
            <w:r w:rsidRPr="00E7366E">
              <w:rPr>
                <w:rFonts w:eastAsia="Arial"/>
              </w:rPr>
              <w:t>Riadok S</w:t>
            </w:r>
          </w:p>
        </w:tc>
        <w:tc>
          <w:tcPr>
            <w:tcW w:w="1320" w:type="dxa"/>
            <w:tcBorders>
              <w:top w:val="single" w:sz="8" w:space="0" w:color="000000"/>
              <w:bottom w:val="single" w:sz="8" w:space="0" w:color="000000"/>
            </w:tcBorders>
            <w:shd w:val="clear" w:color="auto" w:fill="auto"/>
          </w:tcPr>
          <w:p w:rsidR="00675D42" w:rsidRPr="00E7366E" w:rsidRDefault="00F81C08">
            <w:pPr>
              <w:ind w:left="0" w:hanging="2"/>
              <w:rPr>
                <w:rFonts w:eastAsia="Arial"/>
              </w:rPr>
            </w:pPr>
            <w:r w:rsidRPr="00E7366E">
              <w:rPr>
                <w:rFonts w:eastAsia="Arial"/>
              </w:rPr>
              <w:t>Ob</w:t>
            </w:r>
            <w:r w:rsidR="00557720">
              <w:rPr>
                <w:rFonts w:eastAsia="Arial"/>
              </w:rPr>
              <w:t>starávacia cena v EUR k 1.1.2023</w:t>
            </w:r>
          </w:p>
        </w:tc>
        <w:tc>
          <w:tcPr>
            <w:tcW w:w="960" w:type="dxa"/>
            <w:tcBorders>
              <w:top w:val="single" w:sz="8" w:space="0" w:color="000000"/>
              <w:bottom w:val="single" w:sz="8" w:space="0" w:color="000000"/>
            </w:tcBorders>
            <w:shd w:val="clear" w:color="auto" w:fill="auto"/>
          </w:tcPr>
          <w:p w:rsidR="00675D42" w:rsidRPr="00E7366E" w:rsidRDefault="00F81C08">
            <w:pPr>
              <w:ind w:left="0" w:hanging="2"/>
              <w:rPr>
                <w:rFonts w:eastAsia="Arial"/>
              </w:rPr>
            </w:pPr>
            <w:r w:rsidRPr="00E7366E">
              <w:rPr>
                <w:rFonts w:eastAsia="Arial"/>
              </w:rPr>
              <w:t>Prírastky</w:t>
            </w:r>
          </w:p>
        </w:tc>
        <w:tc>
          <w:tcPr>
            <w:tcW w:w="1110" w:type="dxa"/>
            <w:tcBorders>
              <w:top w:val="single" w:sz="8" w:space="0" w:color="000000"/>
              <w:bottom w:val="single" w:sz="8" w:space="0" w:color="000000"/>
            </w:tcBorders>
            <w:shd w:val="clear" w:color="auto" w:fill="auto"/>
          </w:tcPr>
          <w:p w:rsidR="00675D42" w:rsidRPr="00E7366E" w:rsidRDefault="00F81C08">
            <w:pPr>
              <w:ind w:left="0" w:hanging="2"/>
              <w:rPr>
                <w:rFonts w:eastAsia="Arial"/>
              </w:rPr>
            </w:pPr>
            <w:r w:rsidRPr="00E7366E">
              <w:rPr>
                <w:rFonts w:eastAsia="Arial"/>
              </w:rPr>
              <w:t>Úbytky</w:t>
            </w:r>
          </w:p>
        </w:tc>
        <w:tc>
          <w:tcPr>
            <w:tcW w:w="1825" w:type="dxa"/>
            <w:gridSpan w:val="7"/>
            <w:tcBorders>
              <w:top w:val="single" w:sz="8" w:space="0" w:color="000000"/>
              <w:bottom w:val="single" w:sz="8" w:space="0" w:color="000000"/>
              <w:right w:val="single" w:sz="8" w:space="0" w:color="000000"/>
            </w:tcBorders>
            <w:shd w:val="clear" w:color="auto" w:fill="auto"/>
          </w:tcPr>
          <w:p w:rsidR="00675D42" w:rsidRPr="00E7366E" w:rsidRDefault="00675D42">
            <w:pPr>
              <w:ind w:left="0" w:hanging="2"/>
              <w:rPr>
                <w:rFonts w:eastAsia="Arial"/>
              </w:rPr>
            </w:pPr>
          </w:p>
          <w:p w:rsidR="00675D42" w:rsidRPr="00E7366E" w:rsidRDefault="00F81C08" w:rsidP="00C6468C">
            <w:pPr>
              <w:ind w:left="0" w:hanging="2"/>
            </w:pPr>
            <w:r w:rsidRPr="00E7366E">
              <w:rPr>
                <w:rFonts w:eastAsia="Arial"/>
              </w:rPr>
              <w:t>Obstarávacia cena v EUR k 31.12.202</w:t>
            </w:r>
            <w:r w:rsidR="00557720">
              <w:rPr>
                <w:rFonts w:eastAsia="Arial"/>
              </w:rPr>
              <w:t>3</w:t>
            </w:r>
          </w:p>
        </w:tc>
      </w:tr>
      <w:tr w:rsidR="00675D42">
        <w:trPr>
          <w:trHeight w:val="255"/>
        </w:trPr>
        <w:tc>
          <w:tcPr>
            <w:tcW w:w="3285" w:type="dxa"/>
            <w:tcBorders>
              <w:left w:val="single" w:sz="8" w:space="0" w:color="000000"/>
            </w:tcBorders>
            <w:shd w:val="clear" w:color="auto" w:fill="auto"/>
          </w:tcPr>
          <w:p w:rsidR="00675D42" w:rsidRPr="00E7366E" w:rsidRDefault="00675D42">
            <w:pPr>
              <w:ind w:left="0" w:hanging="2"/>
              <w:rPr>
                <w:rFonts w:eastAsia="Arial"/>
              </w:rPr>
            </w:pPr>
          </w:p>
        </w:tc>
        <w:tc>
          <w:tcPr>
            <w:tcW w:w="990" w:type="dxa"/>
            <w:shd w:val="clear" w:color="auto" w:fill="auto"/>
          </w:tcPr>
          <w:p w:rsidR="00675D42" w:rsidRPr="00E7366E" w:rsidRDefault="00675D42">
            <w:pPr>
              <w:ind w:left="0" w:hanging="2"/>
              <w:rPr>
                <w:rFonts w:eastAsia="Arial"/>
              </w:rPr>
            </w:pPr>
          </w:p>
        </w:tc>
        <w:tc>
          <w:tcPr>
            <w:tcW w:w="1320" w:type="dxa"/>
            <w:shd w:val="clear" w:color="auto" w:fill="auto"/>
          </w:tcPr>
          <w:p w:rsidR="00675D42" w:rsidRPr="00E7366E" w:rsidRDefault="00675D42">
            <w:pPr>
              <w:ind w:left="0" w:hanging="2"/>
              <w:jc w:val="right"/>
              <w:rPr>
                <w:rFonts w:eastAsia="Arial"/>
              </w:rPr>
            </w:pPr>
          </w:p>
        </w:tc>
        <w:tc>
          <w:tcPr>
            <w:tcW w:w="960" w:type="dxa"/>
            <w:shd w:val="clear" w:color="auto" w:fill="auto"/>
          </w:tcPr>
          <w:p w:rsidR="00675D42" w:rsidRPr="00E7366E" w:rsidRDefault="00675D42">
            <w:pPr>
              <w:ind w:left="0" w:hanging="2"/>
              <w:jc w:val="right"/>
              <w:rPr>
                <w:rFonts w:eastAsia="Arial"/>
              </w:rPr>
            </w:pPr>
          </w:p>
        </w:tc>
        <w:tc>
          <w:tcPr>
            <w:tcW w:w="1110" w:type="dxa"/>
            <w:shd w:val="clear" w:color="auto" w:fill="auto"/>
          </w:tcPr>
          <w:p w:rsidR="00675D42" w:rsidRPr="00E7366E" w:rsidRDefault="00675D42">
            <w:pPr>
              <w:ind w:left="0" w:hanging="2"/>
              <w:jc w:val="right"/>
              <w:rPr>
                <w:rFonts w:eastAsia="Arial"/>
              </w:rPr>
            </w:pPr>
          </w:p>
        </w:tc>
        <w:tc>
          <w:tcPr>
            <w:tcW w:w="1825" w:type="dxa"/>
            <w:gridSpan w:val="7"/>
            <w:tcBorders>
              <w:right w:val="single" w:sz="8" w:space="0" w:color="000000"/>
            </w:tcBorders>
            <w:shd w:val="clear" w:color="auto" w:fill="auto"/>
          </w:tcPr>
          <w:p w:rsidR="00675D42" w:rsidRPr="00E7366E" w:rsidRDefault="00675D42">
            <w:pPr>
              <w:ind w:left="0" w:hanging="2"/>
              <w:jc w:val="right"/>
              <w:rPr>
                <w:rFonts w:eastAsia="Arial"/>
              </w:rPr>
            </w:pPr>
          </w:p>
        </w:tc>
      </w:tr>
      <w:tr w:rsidR="00675D42">
        <w:trPr>
          <w:trHeight w:val="270"/>
        </w:trPr>
        <w:tc>
          <w:tcPr>
            <w:tcW w:w="3285" w:type="dxa"/>
            <w:tcBorders>
              <w:left w:val="single" w:sz="8" w:space="0" w:color="000000"/>
            </w:tcBorders>
            <w:shd w:val="clear" w:color="auto" w:fill="auto"/>
          </w:tcPr>
          <w:p w:rsidR="00675D42" w:rsidRPr="00E7366E" w:rsidRDefault="00F81C08">
            <w:pPr>
              <w:ind w:left="0" w:hanging="2"/>
              <w:rPr>
                <w:rFonts w:eastAsia="Arial"/>
              </w:rPr>
            </w:pPr>
            <w:r w:rsidRPr="00E7366E">
              <w:rPr>
                <w:rFonts w:eastAsia="Arial"/>
              </w:rPr>
              <w:t>Samostatné hnuteľné vecí</w:t>
            </w:r>
          </w:p>
        </w:tc>
        <w:tc>
          <w:tcPr>
            <w:tcW w:w="990" w:type="dxa"/>
            <w:shd w:val="clear" w:color="auto" w:fill="auto"/>
          </w:tcPr>
          <w:p w:rsidR="00675D42" w:rsidRPr="00E7366E" w:rsidRDefault="00C6468C">
            <w:pPr>
              <w:ind w:left="0" w:hanging="2"/>
              <w:rPr>
                <w:rFonts w:eastAsia="Arial"/>
              </w:rPr>
            </w:pPr>
            <w:r w:rsidRPr="00E7366E">
              <w:rPr>
                <w:rFonts w:eastAsia="Arial"/>
              </w:rPr>
              <w:t>022</w:t>
            </w:r>
          </w:p>
        </w:tc>
        <w:tc>
          <w:tcPr>
            <w:tcW w:w="1320" w:type="dxa"/>
            <w:shd w:val="clear" w:color="auto" w:fill="auto"/>
          </w:tcPr>
          <w:p w:rsidR="00675D42" w:rsidRPr="00E7366E" w:rsidRDefault="00557720">
            <w:pPr>
              <w:ind w:left="0" w:hanging="2"/>
              <w:jc w:val="right"/>
              <w:rPr>
                <w:rFonts w:eastAsia="Arial"/>
              </w:rPr>
            </w:pPr>
            <w:r w:rsidRPr="00E7366E">
              <w:rPr>
                <w:rFonts w:eastAsia="Arial"/>
              </w:rPr>
              <w:t>252046</w:t>
            </w:r>
          </w:p>
        </w:tc>
        <w:tc>
          <w:tcPr>
            <w:tcW w:w="960" w:type="dxa"/>
            <w:shd w:val="clear" w:color="auto" w:fill="auto"/>
          </w:tcPr>
          <w:p w:rsidR="00675D42" w:rsidRPr="00E7366E" w:rsidRDefault="00557720">
            <w:pPr>
              <w:ind w:left="0" w:hanging="2"/>
              <w:jc w:val="right"/>
              <w:rPr>
                <w:rFonts w:eastAsia="Arial"/>
              </w:rPr>
            </w:pPr>
            <w:r>
              <w:rPr>
                <w:rFonts w:eastAsia="Arial"/>
              </w:rPr>
              <w:t>37355</w:t>
            </w:r>
          </w:p>
        </w:tc>
        <w:tc>
          <w:tcPr>
            <w:tcW w:w="1110" w:type="dxa"/>
            <w:shd w:val="clear" w:color="auto" w:fill="auto"/>
          </w:tcPr>
          <w:p w:rsidR="00675D42" w:rsidRPr="00E7366E" w:rsidRDefault="00C6468C">
            <w:pPr>
              <w:ind w:left="0" w:hanging="2"/>
              <w:jc w:val="right"/>
              <w:rPr>
                <w:rFonts w:eastAsia="Arial"/>
              </w:rPr>
            </w:pPr>
            <w:r w:rsidRPr="00E7366E">
              <w:rPr>
                <w:rFonts w:eastAsia="Arial"/>
              </w:rPr>
              <w:t>0</w:t>
            </w:r>
          </w:p>
        </w:tc>
        <w:tc>
          <w:tcPr>
            <w:tcW w:w="1825" w:type="dxa"/>
            <w:gridSpan w:val="7"/>
            <w:tcBorders>
              <w:right w:val="single" w:sz="8" w:space="0" w:color="000000"/>
            </w:tcBorders>
            <w:shd w:val="clear" w:color="auto" w:fill="auto"/>
          </w:tcPr>
          <w:p w:rsidR="00675D42" w:rsidRPr="00E7366E" w:rsidRDefault="00557720">
            <w:pPr>
              <w:ind w:left="0" w:hanging="2"/>
              <w:jc w:val="right"/>
            </w:pPr>
            <w:r>
              <w:rPr>
                <w:rFonts w:eastAsia="Arial"/>
              </w:rPr>
              <w:t>289401</w:t>
            </w:r>
          </w:p>
        </w:tc>
      </w:tr>
      <w:tr w:rsidR="00675D42">
        <w:trPr>
          <w:trHeight w:val="270"/>
        </w:trPr>
        <w:tc>
          <w:tcPr>
            <w:tcW w:w="3285" w:type="dxa"/>
            <w:tcBorders>
              <w:top w:val="single" w:sz="8" w:space="0" w:color="000000"/>
              <w:left w:val="single" w:sz="8" w:space="0" w:color="000000"/>
              <w:bottom w:val="single" w:sz="8" w:space="0" w:color="000000"/>
            </w:tcBorders>
            <w:shd w:val="clear" w:color="auto" w:fill="auto"/>
          </w:tcPr>
          <w:p w:rsidR="00675D42" w:rsidRPr="00E7366E" w:rsidRDefault="00F81C08">
            <w:pPr>
              <w:ind w:left="0" w:hanging="2"/>
              <w:rPr>
                <w:rFonts w:eastAsia="Arial"/>
                <w:b/>
              </w:rPr>
            </w:pPr>
            <w:r w:rsidRPr="00E7366E">
              <w:rPr>
                <w:rFonts w:eastAsia="Arial"/>
                <w:b/>
              </w:rPr>
              <w:t>Spolu</w:t>
            </w:r>
          </w:p>
        </w:tc>
        <w:tc>
          <w:tcPr>
            <w:tcW w:w="990" w:type="dxa"/>
            <w:tcBorders>
              <w:top w:val="single" w:sz="8" w:space="0" w:color="000000"/>
              <w:bottom w:val="single" w:sz="8" w:space="0" w:color="000000"/>
            </w:tcBorders>
            <w:shd w:val="clear" w:color="auto" w:fill="auto"/>
          </w:tcPr>
          <w:p w:rsidR="00675D42" w:rsidRPr="00E7366E" w:rsidRDefault="00F81C08">
            <w:pPr>
              <w:ind w:left="0" w:hanging="2"/>
              <w:rPr>
                <w:rFonts w:eastAsia="Arial"/>
                <w:b/>
              </w:rPr>
            </w:pPr>
            <w:r w:rsidRPr="00E7366E">
              <w:rPr>
                <w:rFonts w:eastAsia="Arial"/>
                <w:b/>
              </w:rPr>
              <w:t> </w:t>
            </w:r>
          </w:p>
        </w:tc>
        <w:tc>
          <w:tcPr>
            <w:tcW w:w="1320" w:type="dxa"/>
            <w:tcBorders>
              <w:top w:val="single" w:sz="8" w:space="0" w:color="000000"/>
              <w:bottom w:val="single" w:sz="8" w:space="0" w:color="000000"/>
            </w:tcBorders>
            <w:shd w:val="clear" w:color="auto" w:fill="auto"/>
          </w:tcPr>
          <w:p w:rsidR="00675D42" w:rsidRPr="00E7366E" w:rsidRDefault="00675D42">
            <w:pPr>
              <w:ind w:left="0" w:hanging="2"/>
              <w:jc w:val="right"/>
              <w:rPr>
                <w:rFonts w:eastAsia="Arial"/>
                <w:b/>
              </w:rPr>
            </w:pPr>
          </w:p>
        </w:tc>
        <w:tc>
          <w:tcPr>
            <w:tcW w:w="960" w:type="dxa"/>
            <w:tcBorders>
              <w:top w:val="single" w:sz="8" w:space="0" w:color="000000"/>
              <w:bottom w:val="single" w:sz="8" w:space="0" w:color="000000"/>
            </w:tcBorders>
            <w:shd w:val="clear" w:color="auto" w:fill="auto"/>
          </w:tcPr>
          <w:p w:rsidR="00675D42" w:rsidRPr="00E7366E" w:rsidRDefault="00675D42">
            <w:pPr>
              <w:ind w:left="0" w:hanging="2"/>
              <w:jc w:val="right"/>
              <w:rPr>
                <w:rFonts w:eastAsia="Arial"/>
                <w:b/>
              </w:rPr>
            </w:pPr>
          </w:p>
        </w:tc>
        <w:tc>
          <w:tcPr>
            <w:tcW w:w="1110" w:type="dxa"/>
            <w:tcBorders>
              <w:top w:val="single" w:sz="8" w:space="0" w:color="000000"/>
              <w:bottom w:val="single" w:sz="8" w:space="0" w:color="000000"/>
            </w:tcBorders>
            <w:shd w:val="clear" w:color="auto" w:fill="auto"/>
          </w:tcPr>
          <w:p w:rsidR="00675D42" w:rsidRPr="00E7366E" w:rsidRDefault="00675D42">
            <w:pPr>
              <w:ind w:left="0" w:hanging="2"/>
              <w:jc w:val="right"/>
              <w:rPr>
                <w:rFonts w:eastAsia="Arial"/>
                <w:b/>
              </w:rPr>
            </w:pPr>
          </w:p>
        </w:tc>
        <w:tc>
          <w:tcPr>
            <w:tcW w:w="1825" w:type="dxa"/>
            <w:gridSpan w:val="7"/>
            <w:tcBorders>
              <w:top w:val="single" w:sz="8" w:space="0" w:color="000000"/>
              <w:bottom w:val="single" w:sz="8" w:space="0" w:color="000000"/>
              <w:right w:val="single" w:sz="8" w:space="0" w:color="000000"/>
            </w:tcBorders>
            <w:shd w:val="clear" w:color="auto" w:fill="auto"/>
          </w:tcPr>
          <w:p w:rsidR="00675D42" w:rsidRPr="00E7366E" w:rsidRDefault="00557720">
            <w:pPr>
              <w:ind w:left="0" w:hanging="2"/>
              <w:jc w:val="right"/>
            </w:pPr>
            <w:r>
              <w:rPr>
                <w:rFonts w:eastAsia="Arial"/>
                <w:b/>
              </w:rPr>
              <w:t>289401</w:t>
            </w:r>
          </w:p>
        </w:tc>
      </w:tr>
      <w:tr w:rsidR="00675D42">
        <w:trPr>
          <w:trHeight w:val="255"/>
        </w:trPr>
        <w:tc>
          <w:tcPr>
            <w:tcW w:w="3285" w:type="dxa"/>
            <w:shd w:val="clear" w:color="auto" w:fill="auto"/>
          </w:tcPr>
          <w:p w:rsidR="00675D42" w:rsidRPr="00E7366E" w:rsidRDefault="00675D42">
            <w:pPr>
              <w:ind w:left="0" w:hanging="2"/>
              <w:rPr>
                <w:rFonts w:eastAsia="Arial"/>
                <w:b/>
              </w:rPr>
            </w:pPr>
          </w:p>
        </w:tc>
        <w:tc>
          <w:tcPr>
            <w:tcW w:w="990" w:type="dxa"/>
            <w:shd w:val="clear" w:color="auto" w:fill="auto"/>
          </w:tcPr>
          <w:p w:rsidR="00675D42" w:rsidRPr="00E7366E" w:rsidRDefault="00675D42">
            <w:pPr>
              <w:ind w:left="0" w:hanging="2"/>
              <w:rPr>
                <w:rFonts w:eastAsia="Arial"/>
                <w:b/>
              </w:rPr>
            </w:pPr>
          </w:p>
        </w:tc>
        <w:tc>
          <w:tcPr>
            <w:tcW w:w="1320" w:type="dxa"/>
            <w:shd w:val="clear" w:color="auto" w:fill="auto"/>
          </w:tcPr>
          <w:p w:rsidR="00675D42" w:rsidRPr="00E7366E" w:rsidRDefault="00675D42">
            <w:pPr>
              <w:ind w:left="0" w:hanging="2"/>
              <w:rPr>
                <w:rFonts w:eastAsia="Arial"/>
                <w:b/>
              </w:rPr>
            </w:pPr>
          </w:p>
        </w:tc>
        <w:tc>
          <w:tcPr>
            <w:tcW w:w="960" w:type="dxa"/>
            <w:shd w:val="clear" w:color="auto" w:fill="auto"/>
          </w:tcPr>
          <w:p w:rsidR="00675D42" w:rsidRPr="00E7366E" w:rsidRDefault="00675D42">
            <w:pPr>
              <w:ind w:left="0" w:hanging="2"/>
              <w:rPr>
                <w:rFonts w:eastAsia="Arial"/>
                <w:b/>
              </w:rPr>
            </w:pPr>
          </w:p>
        </w:tc>
        <w:tc>
          <w:tcPr>
            <w:tcW w:w="1110" w:type="dxa"/>
            <w:shd w:val="clear" w:color="auto" w:fill="auto"/>
          </w:tcPr>
          <w:p w:rsidR="00675D42" w:rsidRPr="00E7366E" w:rsidRDefault="00675D42">
            <w:pPr>
              <w:ind w:left="0" w:hanging="2"/>
              <w:rPr>
                <w:rFonts w:eastAsia="Arial"/>
                <w:b/>
              </w:rPr>
            </w:pPr>
          </w:p>
        </w:tc>
        <w:tc>
          <w:tcPr>
            <w:tcW w:w="1440" w:type="dxa"/>
            <w:shd w:val="clear" w:color="auto" w:fill="auto"/>
          </w:tcPr>
          <w:p w:rsidR="00675D42" w:rsidRPr="00E7366E" w:rsidRDefault="00675D42">
            <w:pPr>
              <w:ind w:left="0" w:hanging="2"/>
              <w:rPr>
                <w:rFonts w:eastAsia="Arial"/>
                <w:b/>
              </w:rPr>
            </w:pPr>
          </w:p>
        </w:tc>
        <w:tc>
          <w:tcPr>
            <w:tcW w:w="45" w:type="dxa"/>
            <w:shd w:val="clear" w:color="auto" w:fill="auto"/>
          </w:tcPr>
          <w:p w:rsidR="00675D42" w:rsidRPr="00E7366E" w:rsidRDefault="00675D42">
            <w:pPr>
              <w:ind w:left="0" w:hanging="2"/>
            </w:pPr>
          </w:p>
        </w:tc>
        <w:tc>
          <w:tcPr>
            <w:tcW w:w="60" w:type="dxa"/>
            <w:shd w:val="clear" w:color="auto" w:fill="auto"/>
          </w:tcPr>
          <w:p w:rsidR="00675D42" w:rsidRPr="00E7366E" w:rsidRDefault="00675D42">
            <w:pPr>
              <w:ind w:left="0" w:hanging="2"/>
            </w:pPr>
          </w:p>
        </w:tc>
        <w:tc>
          <w:tcPr>
            <w:tcW w:w="60" w:type="dxa"/>
            <w:shd w:val="clear" w:color="auto" w:fill="auto"/>
          </w:tcPr>
          <w:p w:rsidR="00675D42" w:rsidRPr="00E7366E" w:rsidRDefault="00675D42">
            <w:pPr>
              <w:ind w:left="0" w:hanging="2"/>
            </w:pPr>
          </w:p>
        </w:tc>
        <w:tc>
          <w:tcPr>
            <w:tcW w:w="60" w:type="dxa"/>
            <w:shd w:val="clear" w:color="auto" w:fill="auto"/>
          </w:tcPr>
          <w:p w:rsidR="00675D42" w:rsidRPr="00E7366E" w:rsidRDefault="00675D42">
            <w:pPr>
              <w:ind w:left="0" w:hanging="2"/>
            </w:pPr>
          </w:p>
        </w:tc>
        <w:tc>
          <w:tcPr>
            <w:tcW w:w="60" w:type="dxa"/>
            <w:shd w:val="clear" w:color="auto" w:fill="auto"/>
          </w:tcPr>
          <w:p w:rsidR="00675D42" w:rsidRPr="00E7366E" w:rsidRDefault="00675D42">
            <w:pPr>
              <w:ind w:left="0" w:hanging="2"/>
            </w:pPr>
          </w:p>
        </w:tc>
        <w:tc>
          <w:tcPr>
            <w:tcW w:w="100" w:type="dxa"/>
            <w:shd w:val="clear" w:color="auto" w:fill="auto"/>
          </w:tcPr>
          <w:p w:rsidR="00675D42" w:rsidRPr="00E7366E" w:rsidRDefault="00675D42">
            <w:pPr>
              <w:ind w:left="0" w:hanging="2"/>
            </w:pPr>
          </w:p>
        </w:tc>
      </w:tr>
      <w:tr w:rsidR="00675D42">
        <w:trPr>
          <w:trHeight w:val="270"/>
        </w:trPr>
        <w:tc>
          <w:tcPr>
            <w:tcW w:w="3285" w:type="dxa"/>
            <w:shd w:val="clear" w:color="auto" w:fill="auto"/>
          </w:tcPr>
          <w:p w:rsidR="00675D42" w:rsidRPr="00E7366E" w:rsidRDefault="00F81C08">
            <w:pPr>
              <w:ind w:left="0" w:hanging="2"/>
              <w:rPr>
                <w:rFonts w:eastAsia="Arial"/>
                <w:b/>
              </w:rPr>
            </w:pPr>
            <w:r w:rsidRPr="00E7366E">
              <w:rPr>
                <w:rFonts w:eastAsia="Arial"/>
              </w:rPr>
              <w:t>b.) pohyb oprávok k DM</w:t>
            </w:r>
          </w:p>
        </w:tc>
        <w:tc>
          <w:tcPr>
            <w:tcW w:w="990" w:type="dxa"/>
            <w:shd w:val="clear" w:color="auto" w:fill="auto"/>
          </w:tcPr>
          <w:p w:rsidR="00675D42" w:rsidRPr="00E7366E" w:rsidRDefault="00675D42">
            <w:pPr>
              <w:ind w:left="0" w:hanging="2"/>
              <w:rPr>
                <w:rFonts w:eastAsia="Arial"/>
                <w:b/>
              </w:rPr>
            </w:pPr>
          </w:p>
        </w:tc>
        <w:tc>
          <w:tcPr>
            <w:tcW w:w="1320" w:type="dxa"/>
            <w:shd w:val="clear" w:color="auto" w:fill="auto"/>
          </w:tcPr>
          <w:p w:rsidR="00675D42" w:rsidRPr="00E7366E" w:rsidRDefault="00675D42">
            <w:pPr>
              <w:ind w:left="0" w:hanging="2"/>
              <w:rPr>
                <w:rFonts w:eastAsia="Arial"/>
                <w:b/>
              </w:rPr>
            </w:pPr>
          </w:p>
        </w:tc>
        <w:tc>
          <w:tcPr>
            <w:tcW w:w="960" w:type="dxa"/>
            <w:shd w:val="clear" w:color="auto" w:fill="auto"/>
          </w:tcPr>
          <w:p w:rsidR="00675D42" w:rsidRPr="00E7366E" w:rsidRDefault="00675D42">
            <w:pPr>
              <w:ind w:left="0" w:hanging="2"/>
              <w:rPr>
                <w:rFonts w:eastAsia="Arial"/>
                <w:b/>
              </w:rPr>
            </w:pPr>
          </w:p>
        </w:tc>
        <w:tc>
          <w:tcPr>
            <w:tcW w:w="1110" w:type="dxa"/>
            <w:shd w:val="clear" w:color="auto" w:fill="auto"/>
          </w:tcPr>
          <w:p w:rsidR="00675D42" w:rsidRPr="00E7366E" w:rsidRDefault="00675D42">
            <w:pPr>
              <w:ind w:left="0" w:hanging="2"/>
              <w:rPr>
                <w:rFonts w:eastAsia="Arial"/>
                <w:b/>
              </w:rPr>
            </w:pPr>
          </w:p>
        </w:tc>
        <w:tc>
          <w:tcPr>
            <w:tcW w:w="1440" w:type="dxa"/>
            <w:shd w:val="clear" w:color="auto" w:fill="auto"/>
          </w:tcPr>
          <w:p w:rsidR="00675D42" w:rsidRPr="00E7366E" w:rsidRDefault="00675D42">
            <w:pPr>
              <w:ind w:left="0" w:hanging="2"/>
              <w:rPr>
                <w:rFonts w:eastAsia="Arial"/>
                <w:b/>
              </w:rPr>
            </w:pPr>
          </w:p>
        </w:tc>
        <w:tc>
          <w:tcPr>
            <w:tcW w:w="45" w:type="dxa"/>
            <w:shd w:val="clear" w:color="auto" w:fill="auto"/>
          </w:tcPr>
          <w:p w:rsidR="00675D42" w:rsidRPr="00E7366E" w:rsidRDefault="00675D42">
            <w:pPr>
              <w:ind w:left="0" w:hanging="2"/>
            </w:pPr>
          </w:p>
        </w:tc>
        <w:tc>
          <w:tcPr>
            <w:tcW w:w="60" w:type="dxa"/>
            <w:shd w:val="clear" w:color="auto" w:fill="auto"/>
          </w:tcPr>
          <w:p w:rsidR="00675D42" w:rsidRPr="00E7366E" w:rsidRDefault="00675D42">
            <w:pPr>
              <w:ind w:left="0" w:hanging="2"/>
            </w:pPr>
          </w:p>
        </w:tc>
        <w:tc>
          <w:tcPr>
            <w:tcW w:w="60" w:type="dxa"/>
            <w:shd w:val="clear" w:color="auto" w:fill="auto"/>
          </w:tcPr>
          <w:p w:rsidR="00675D42" w:rsidRPr="00E7366E" w:rsidRDefault="00675D42">
            <w:pPr>
              <w:ind w:left="0" w:hanging="2"/>
            </w:pPr>
          </w:p>
        </w:tc>
        <w:tc>
          <w:tcPr>
            <w:tcW w:w="60" w:type="dxa"/>
            <w:shd w:val="clear" w:color="auto" w:fill="auto"/>
          </w:tcPr>
          <w:p w:rsidR="00675D42" w:rsidRPr="00E7366E" w:rsidRDefault="00675D42">
            <w:pPr>
              <w:ind w:left="0" w:hanging="2"/>
            </w:pPr>
          </w:p>
        </w:tc>
        <w:tc>
          <w:tcPr>
            <w:tcW w:w="60" w:type="dxa"/>
            <w:shd w:val="clear" w:color="auto" w:fill="auto"/>
          </w:tcPr>
          <w:p w:rsidR="00675D42" w:rsidRPr="00E7366E" w:rsidRDefault="00675D42">
            <w:pPr>
              <w:ind w:left="0" w:hanging="2"/>
            </w:pPr>
          </w:p>
        </w:tc>
        <w:tc>
          <w:tcPr>
            <w:tcW w:w="100" w:type="dxa"/>
            <w:shd w:val="clear" w:color="auto" w:fill="auto"/>
          </w:tcPr>
          <w:p w:rsidR="00675D42" w:rsidRPr="00E7366E" w:rsidRDefault="00675D42">
            <w:pPr>
              <w:ind w:left="0" w:hanging="2"/>
            </w:pPr>
          </w:p>
        </w:tc>
      </w:tr>
      <w:tr w:rsidR="00675D42">
        <w:trPr>
          <w:trHeight w:val="525"/>
        </w:trPr>
        <w:tc>
          <w:tcPr>
            <w:tcW w:w="3285" w:type="dxa"/>
            <w:tcBorders>
              <w:top w:val="single" w:sz="8" w:space="0" w:color="000000"/>
              <w:left w:val="single" w:sz="8" w:space="0" w:color="000000"/>
            </w:tcBorders>
            <w:shd w:val="clear" w:color="auto" w:fill="auto"/>
          </w:tcPr>
          <w:p w:rsidR="00675D42" w:rsidRPr="00E7366E" w:rsidRDefault="00F81C08">
            <w:pPr>
              <w:ind w:left="0" w:hanging="2"/>
              <w:rPr>
                <w:rFonts w:eastAsia="Arial"/>
              </w:rPr>
            </w:pPr>
            <w:r w:rsidRPr="00E7366E">
              <w:rPr>
                <w:rFonts w:eastAsia="Arial"/>
              </w:rPr>
              <w:t> </w:t>
            </w:r>
          </w:p>
        </w:tc>
        <w:tc>
          <w:tcPr>
            <w:tcW w:w="990" w:type="dxa"/>
            <w:tcBorders>
              <w:top w:val="single" w:sz="8" w:space="0" w:color="000000"/>
            </w:tcBorders>
            <w:shd w:val="clear" w:color="auto" w:fill="auto"/>
          </w:tcPr>
          <w:p w:rsidR="00675D42" w:rsidRPr="00E7366E" w:rsidRDefault="00F81C08">
            <w:pPr>
              <w:ind w:left="0" w:hanging="2"/>
              <w:rPr>
                <w:rFonts w:eastAsia="Arial"/>
              </w:rPr>
            </w:pPr>
            <w:r w:rsidRPr="00E7366E">
              <w:rPr>
                <w:rFonts w:eastAsia="Arial"/>
              </w:rPr>
              <w:t> </w:t>
            </w:r>
          </w:p>
        </w:tc>
        <w:tc>
          <w:tcPr>
            <w:tcW w:w="1320" w:type="dxa"/>
            <w:tcBorders>
              <w:top w:val="single" w:sz="8" w:space="0" w:color="000000"/>
            </w:tcBorders>
            <w:shd w:val="clear" w:color="auto" w:fill="auto"/>
          </w:tcPr>
          <w:p w:rsidR="00675D42" w:rsidRPr="00E7366E" w:rsidRDefault="00557720">
            <w:pPr>
              <w:ind w:left="0" w:hanging="2"/>
              <w:rPr>
                <w:rFonts w:eastAsia="Arial"/>
              </w:rPr>
            </w:pPr>
            <w:r>
              <w:rPr>
                <w:rFonts w:eastAsia="Arial"/>
              </w:rPr>
              <w:t>oprávky k 1.1.2023</w:t>
            </w:r>
          </w:p>
        </w:tc>
        <w:tc>
          <w:tcPr>
            <w:tcW w:w="960" w:type="dxa"/>
            <w:tcBorders>
              <w:top w:val="single" w:sz="8" w:space="0" w:color="000000"/>
            </w:tcBorders>
            <w:shd w:val="clear" w:color="auto" w:fill="auto"/>
          </w:tcPr>
          <w:p w:rsidR="00675D42" w:rsidRPr="00E7366E" w:rsidRDefault="00F81C08">
            <w:pPr>
              <w:ind w:left="0" w:hanging="2"/>
              <w:rPr>
                <w:rFonts w:eastAsia="Arial"/>
              </w:rPr>
            </w:pPr>
            <w:r w:rsidRPr="00E7366E">
              <w:rPr>
                <w:rFonts w:eastAsia="Arial"/>
              </w:rPr>
              <w:t>prírastky</w:t>
            </w:r>
          </w:p>
        </w:tc>
        <w:tc>
          <w:tcPr>
            <w:tcW w:w="1110" w:type="dxa"/>
            <w:tcBorders>
              <w:top w:val="single" w:sz="8" w:space="0" w:color="000000"/>
            </w:tcBorders>
            <w:shd w:val="clear" w:color="auto" w:fill="auto"/>
          </w:tcPr>
          <w:p w:rsidR="00675D42" w:rsidRPr="00E7366E" w:rsidRDefault="00F81C08">
            <w:pPr>
              <w:ind w:left="0" w:hanging="2"/>
              <w:rPr>
                <w:rFonts w:eastAsia="Arial"/>
              </w:rPr>
            </w:pPr>
            <w:r w:rsidRPr="00E7366E">
              <w:rPr>
                <w:rFonts w:eastAsia="Arial"/>
              </w:rPr>
              <w:t>úbytky</w:t>
            </w:r>
          </w:p>
        </w:tc>
        <w:tc>
          <w:tcPr>
            <w:tcW w:w="1825" w:type="dxa"/>
            <w:gridSpan w:val="7"/>
            <w:tcBorders>
              <w:top w:val="single" w:sz="8" w:space="0" w:color="000000"/>
              <w:right w:val="single" w:sz="8" w:space="0" w:color="000000"/>
            </w:tcBorders>
            <w:shd w:val="clear" w:color="auto" w:fill="auto"/>
          </w:tcPr>
          <w:p w:rsidR="00675D42" w:rsidRPr="00E7366E" w:rsidRDefault="00557720">
            <w:pPr>
              <w:ind w:left="0" w:hanging="2"/>
            </w:pPr>
            <w:r>
              <w:rPr>
                <w:rFonts w:eastAsia="Arial"/>
              </w:rPr>
              <w:t>oprávky k 31.12.2023</w:t>
            </w:r>
          </w:p>
        </w:tc>
      </w:tr>
      <w:tr w:rsidR="00675D42">
        <w:trPr>
          <w:trHeight w:val="255"/>
        </w:trPr>
        <w:tc>
          <w:tcPr>
            <w:tcW w:w="3285" w:type="dxa"/>
            <w:tcBorders>
              <w:top w:val="single" w:sz="8" w:space="0" w:color="000000"/>
              <w:left w:val="single" w:sz="8" w:space="0" w:color="000000"/>
            </w:tcBorders>
            <w:shd w:val="clear" w:color="auto" w:fill="auto"/>
          </w:tcPr>
          <w:p w:rsidR="00675D42" w:rsidRPr="00E7366E" w:rsidRDefault="00675D42">
            <w:pPr>
              <w:ind w:left="0" w:hanging="2"/>
              <w:rPr>
                <w:rFonts w:eastAsia="Arial"/>
              </w:rPr>
            </w:pPr>
          </w:p>
        </w:tc>
        <w:tc>
          <w:tcPr>
            <w:tcW w:w="990" w:type="dxa"/>
            <w:tcBorders>
              <w:top w:val="single" w:sz="8" w:space="0" w:color="000000"/>
            </w:tcBorders>
            <w:shd w:val="clear" w:color="auto" w:fill="auto"/>
          </w:tcPr>
          <w:p w:rsidR="00675D42" w:rsidRPr="00E7366E" w:rsidRDefault="00675D42">
            <w:pPr>
              <w:ind w:left="0" w:hanging="2"/>
              <w:rPr>
                <w:rFonts w:eastAsia="Arial"/>
              </w:rPr>
            </w:pPr>
          </w:p>
        </w:tc>
        <w:tc>
          <w:tcPr>
            <w:tcW w:w="1320" w:type="dxa"/>
            <w:tcBorders>
              <w:top w:val="single" w:sz="8" w:space="0" w:color="000000"/>
            </w:tcBorders>
            <w:shd w:val="clear" w:color="auto" w:fill="auto"/>
          </w:tcPr>
          <w:p w:rsidR="00675D42" w:rsidRPr="00E7366E" w:rsidRDefault="00675D42">
            <w:pPr>
              <w:ind w:left="0" w:hanging="2"/>
              <w:jc w:val="right"/>
              <w:rPr>
                <w:rFonts w:eastAsia="Arial"/>
              </w:rPr>
            </w:pPr>
          </w:p>
        </w:tc>
        <w:tc>
          <w:tcPr>
            <w:tcW w:w="960" w:type="dxa"/>
            <w:tcBorders>
              <w:top w:val="single" w:sz="8" w:space="0" w:color="000000"/>
            </w:tcBorders>
            <w:shd w:val="clear" w:color="auto" w:fill="auto"/>
          </w:tcPr>
          <w:p w:rsidR="00675D42" w:rsidRPr="00E7366E" w:rsidRDefault="00675D42">
            <w:pPr>
              <w:ind w:left="0" w:hanging="2"/>
              <w:jc w:val="right"/>
              <w:rPr>
                <w:rFonts w:eastAsia="Arial"/>
              </w:rPr>
            </w:pPr>
          </w:p>
        </w:tc>
        <w:tc>
          <w:tcPr>
            <w:tcW w:w="1110" w:type="dxa"/>
            <w:tcBorders>
              <w:top w:val="single" w:sz="8" w:space="0" w:color="000000"/>
            </w:tcBorders>
            <w:shd w:val="clear" w:color="auto" w:fill="auto"/>
          </w:tcPr>
          <w:p w:rsidR="00675D42" w:rsidRPr="00E7366E" w:rsidRDefault="00675D42">
            <w:pPr>
              <w:ind w:left="0" w:hanging="2"/>
              <w:jc w:val="right"/>
              <w:rPr>
                <w:rFonts w:eastAsia="Arial"/>
              </w:rPr>
            </w:pPr>
          </w:p>
        </w:tc>
        <w:tc>
          <w:tcPr>
            <w:tcW w:w="1825" w:type="dxa"/>
            <w:gridSpan w:val="7"/>
            <w:tcBorders>
              <w:top w:val="single" w:sz="8" w:space="0" w:color="000000"/>
              <w:right w:val="single" w:sz="8" w:space="0" w:color="000000"/>
            </w:tcBorders>
            <w:shd w:val="clear" w:color="auto" w:fill="auto"/>
          </w:tcPr>
          <w:p w:rsidR="00675D42" w:rsidRPr="00E7366E" w:rsidRDefault="00675D42">
            <w:pPr>
              <w:ind w:left="0" w:hanging="2"/>
              <w:jc w:val="right"/>
              <w:rPr>
                <w:rFonts w:eastAsia="Arial"/>
              </w:rPr>
            </w:pPr>
          </w:p>
        </w:tc>
      </w:tr>
      <w:tr w:rsidR="00675D42">
        <w:trPr>
          <w:trHeight w:val="255"/>
        </w:trPr>
        <w:tc>
          <w:tcPr>
            <w:tcW w:w="3285" w:type="dxa"/>
            <w:tcBorders>
              <w:left w:val="single" w:sz="8" w:space="0" w:color="000000"/>
            </w:tcBorders>
            <w:shd w:val="clear" w:color="auto" w:fill="auto"/>
          </w:tcPr>
          <w:p w:rsidR="00675D42" w:rsidRPr="00E7366E" w:rsidRDefault="00675D42">
            <w:pPr>
              <w:ind w:left="0" w:hanging="2"/>
              <w:rPr>
                <w:rFonts w:eastAsia="Arial"/>
              </w:rPr>
            </w:pPr>
          </w:p>
        </w:tc>
        <w:tc>
          <w:tcPr>
            <w:tcW w:w="990" w:type="dxa"/>
            <w:shd w:val="clear" w:color="auto" w:fill="auto"/>
          </w:tcPr>
          <w:p w:rsidR="00675D42" w:rsidRPr="00E7366E" w:rsidRDefault="00675D42">
            <w:pPr>
              <w:ind w:left="0" w:hanging="2"/>
              <w:rPr>
                <w:rFonts w:eastAsia="Arial"/>
              </w:rPr>
            </w:pPr>
          </w:p>
        </w:tc>
        <w:tc>
          <w:tcPr>
            <w:tcW w:w="1320" w:type="dxa"/>
            <w:shd w:val="clear" w:color="auto" w:fill="auto"/>
          </w:tcPr>
          <w:p w:rsidR="00675D42" w:rsidRPr="00E7366E" w:rsidRDefault="00675D42">
            <w:pPr>
              <w:ind w:left="0" w:hanging="2"/>
              <w:jc w:val="right"/>
              <w:rPr>
                <w:rFonts w:eastAsia="Arial"/>
              </w:rPr>
            </w:pPr>
          </w:p>
        </w:tc>
        <w:tc>
          <w:tcPr>
            <w:tcW w:w="960" w:type="dxa"/>
            <w:shd w:val="clear" w:color="auto" w:fill="auto"/>
          </w:tcPr>
          <w:p w:rsidR="00675D42" w:rsidRPr="00E7366E" w:rsidRDefault="00675D42">
            <w:pPr>
              <w:ind w:left="0" w:hanging="2"/>
              <w:jc w:val="right"/>
              <w:rPr>
                <w:rFonts w:eastAsia="Arial"/>
              </w:rPr>
            </w:pPr>
          </w:p>
        </w:tc>
        <w:tc>
          <w:tcPr>
            <w:tcW w:w="1110" w:type="dxa"/>
            <w:shd w:val="clear" w:color="auto" w:fill="auto"/>
          </w:tcPr>
          <w:p w:rsidR="00675D42" w:rsidRPr="00E7366E" w:rsidRDefault="00675D42">
            <w:pPr>
              <w:ind w:left="0" w:hanging="2"/>
              <w:jc w:val="right"/>
              <w:rPr>
                <w:rFonts w:eastAsia="Arial"/>
              </w:rPr>
            </w:pPr>
          </w:p>
        </w:tc>
        <w:tc>
          <w:tcPr>
            <w:tcW w:w="1825" w:type="dxa"/>
            <w:gridSpan w:val="7"/>
            <w:tcBorders>
              <w:right w:val="single" w:sz="8" w:space="0" w:color="000000"/>
            </w:tcBorders>
            <w:shd w:val="clear" w:color="auto" w:fill="auto"/>
          </w:tcPr>
          <w:p w:rsidR="00675D42" w:rsidRPr="00E7366E" w:rsidRDefault="00675D42">
            <w:pPr>
              <w:ind w:left="0" w:hanging="2"/>
              <w:jc w:val="right"/>
              <w:rPr>
                <w:rFonts w:eastAsia="Arial"/>
              </w:rPr>
            </w:pPr>
          </w:p>
        </w:tc>
      </w:tr>
      <w:tr w:rsidR="00557720">
        <w:trPr>
          <w:trHeight w:val="270"/>
        </w:trPr>
        <w:tc>
          <w:tcPr>
            <w:tcW w:w="3285" w:type="dxa"/>
            <w:tcBorders>
              <w:left w:val="single" w:sz="8" w:space="0" w:color="000000"/>
            </w:tcBorders>
            <w:shd w:val="clear" w:color="auto" w:fill="auto"/>
          </w:tcPr>
          <w:p w:rsidR="00557720" w:rsidRPr="00E7366E" w:rsidRDefault="00557720" w:rsidP="00557720">
            <w:pPr>
              <w:ind w:left="0" w:hanging="2"/>
              <w:rPr>
                <w:rFonts w:eastAsia="Arial"/>
              </w:rPr>
            </w:pPr>
            <w:r w:rsidRPr="00E7366E">
              <w:rPr>
                <w:rFonts w:eastAsia="Arial"/>
              </w:rPr>
              <w:t>oprávky k </w:t>
            </w:r>
            <w:proofErr w:type="spellStart"/>
            <w:r w:rsidRPr="00E7366E">
              <w:rPr>
                <w:rFonts w:eastAsia="Arial"/>
              </w:rPr>
              <w:t>samostat</w:t>
            </w:r>
            <w:proofErr w:type="spellEnd"/>
            <w:r w:rsidRPr="00E7366E">
              <w:rPr>
                <w:rFonts w:eastAsia="Arial"/>
              </w:rPr>
              <w:t xml:space="preserve">. </w:t>
            </w:r>
            <w:proofErr w:type="spellStart"/>
            <w:r w:rsidRPr="00E7366E">
              <w:rPr>
                <w:rFonts w:eastAsia="Arial"/>
              </w:rPr>
              <w:t>hnut</w:t>
            </w:r>
            <w:proofErr w:type="spellEnd"/>
            <w:r w:rsidRPr="00E7366E">
              <w:rPr>
                <w:rFonts w:eastAsia="Arial"/>
              </w:rPr>
              <w:t>. veciam</w:t>
            </w:r>
          </w:p>
        </w:tc>
        <w:tc>
          <w:tcPr>
            <w:tcW w:w="990" w:type="dxa"/>
            <w:shd w:val="clear" w:color="auto" w:fill="auto"/>
          </w:tcPr>
          <w:p w:rsidR="00557720" w:rsidRPr="00E7366E" w:rsidRDefault="00557720" w:rsidP="00557720">
            <w:pPr>
              <w:ind w:left="0" w:hanging="2"/>
              <w:rPr>
                <w:rFonts w:eastAsia="Arial"/>
              </w:rPr>
            </w:pPr>
            <w:r w:rsidRPr="00E7366E">
              <w:rPr>
                <w:rFonts w:eastAsia="Arial"/>
              </w:rPr>
              <w:t>082</w:t>
            </w:r>
          </w:p>
        </w:tc>
        <w:tc>
          <w:tcPr>
            <w:tcW w:w="1320" w:type="dxa"/>
            <w:shd w:val="clear" w:color="auto" w:fill="auto"/>
          </w:tcPr>
          <w:p w:rsidR="00557720" w:rsidRPr="00E7366E" w:rsidRDefault="00557720" w:rsidP="00557720">
            <w:pPr>
              <w:ind w:left="0" w:hanging="2"/>
              <w:jc w:val="right"/>
            </w:pPr>
            <w:r w:rsidRPr="00E7366E">
              <w:rPr>
                <w:rFonts w:eastAsia="Arial"/>
              </w:rPr>
              <w:t>225510</w:t>
            </w:r>
          </w:p>
        </w:tc>
        <w:tc>
          <w:tcPr>
            <w:tcW w:w="960" w:type="dxa"/>
            <w:shd w:val="clear" w:color="auto" w:fill="auto"/>
          </w:tcPr>
          <w:p w:rsidR="00557720" w:rsidRPr="00E7366E" w:rsidRDefault="00557720" w:rsidP="00557720">
            <w:pPr>
              <w:ind w:left="0" w:hanging="2"/>
              <w:jc w:val="right"/>
              <w:rPr>
                <w:rFonts w:eastAsia="Arial"/>
              </w:rPr>
            </w:pPr>
            <w:r>
              <w:rPr>
                <w:rFonts w:eastAsia="Arial"/>
              </w:rPr>
              <w:t>0</w:t>
            </w:r>
          </w:p>
        </w:tc>
        <w:tc>
          <w:tcPr>
            <w:tcW w:w="1110" w:type="dxa"/>
            <w:shd w:val="clear" w:color="auto" w:fill="auto"/>
          </w:tcPr>
          <w:p w:rsidR="00557720" w:rsidRPr="00E7366E" w:rsidRDefault="00557720" w:rsidP="00557720">
            <w:pPr>
              <w:ind w:leftChars="0" w:left="0" w:firstLineChars="0" w:firstLine="0"/>
              <w:rPr>
                <w:rFonts w:eastAsia="Arial"/>
              </w:rPr>
            </w:pPr>
            <w:r>
              <w:rPr>
                <w:rFonts w:eastAsia="Arial"/>
              </w:rPr>
              <w:t xml:space="preserve">         5186</w:t>
            </w:r>
          </w:p>
        </w:tc>
        <w:tc>
          <w:tcPr>
            <w:tcW w:w="1825" w:type="dxa"/>
            <w:gridSpan w:val="7"/>
            <w:tcBorders>
              <w:right w:val="single" w:sz="8" w:space="0" w:color="000000"/>
            </w:tcBorders>
            <w:shd w:val="clear" w:color="auto" w:fill="auto"/>
          </w:tcPr>
          <w:p w:rsidR="00557720" w:rsidRPr="00E7366E" w:rsidRDefault="00557720" w:rsidP="00557720">
            <w:pPr>
              <w:ind w:left="0" w:hanging="2"/>
              <w:jc w:val="right"/>
            </w:pPr>
            <w:r>
              <w:rPr>
                <w:rFonts w:eastAsia="Arial"/>
              </w:rPr>
              <w:t>220324</w:t>
            </w:r>
          </w:p>
        </w:tc>
      </w:tr>
      <w:tr w:rsidR="00557720">
        <w:trPr>
          <w:trHeight w:val="270"/>
        </w:trPr>
        <w:tc>
          <w:tcPr>
            <w:tcW w:w="3285" w:type="dxa"/>
            <w:tcBorders>
              <w:top w:val="single" w:sz="8" w:space="0" w:color="000000"/>
              <w:left w:val="single" w:sz="8" w:space="0" w:color="000000"/>
              <w:bottom w:val="single" w:sz="8" w:space="0" w:color="000000"/>
            </w:tcBorders>
            <w:shd w:val="clear" w:color="auto" w:fill="auto"/>
          </w:tcPr>
          <w:p w:rsidR="00557720" w:rsidRPr="00E7366E" w:rsidRDefault="00557720" w:rsidP="00557720">
            <w:pPr>
              <w:ind w:left="0" w:hanging="2"/>
              <w:rPr>
                <w:rFonts w:eastAsia="Arial"/>
                <w:b/>
              </w:rPr>
            </w:pPr>
            <w:r w:rsidRPr="00E7366E">
              <w:rPr>
                <w:rFonts w:eastAsia="Arial"/>
                <w:b/>
              </w:rPr>
              <w:t>Spolu</w:t>
            </w:r>
          </w:p>
        </w:tc>
        <w:tc>
          <w:tcPr>
            <w:tcW w:w="990" w:type="dxa"/>
            <w:tcBorders>
              <w:top w:val="single" w:sz="8" w:space="0" w:color="000000"/>
              <w:bottom w:val="single" w:sz="8" w:space="0" w:color="000000"/>
            </w:tcBorders>
            <w:shd w:val="clear" w:color="auto" w:fill="auto"/>
          </w:tcPr>
          <w:p w:rsidR="00557720" w:rsidRPr="00E7366E" w:rsidRDefault="00557720" w:rsidP="00557720">
            <w:pPr>
              <w:ind w:left="0" w:hanging="2"/>
              <w:rPr>
                <w:rFonts w:eastAsia="Arial"/>
                <w:b/>
              </w:rPr>
            </w:pPr>
            <w:r w:rsidRPr="00E7366E">
              <w:rPr>
                <w:rFonts w:eastAsia="Arial"/>
                <w:b/>
              </w:rPr>
              <w:t> </w:t>
            </w:r>
          </w:p>
        </w:tc>
        <w:tc>
          <w:tcPr>
            <w:tcW w:w="1320" w:type="dxa"/>
            <w:tcBorders>
              <w:top w:val="single" w:sz="8" w:space="0" w:color="000000"/>
              <w:bottom w:val="single" w:sz="8" w:space="0" w:color="000000"/>
            </w:tcBorders>
            <w:shd w:val="clear" w:color="auto" w:fill="auto"/>
          </w:tcPr>
          <w:p w:rsidR="00557720" w:rsidRPr="00E7366E" w:rsidRDefault="00557720" w:rsidP="00557720">
            <w:pPr>
              <w:ind w:left="0" w:hanging="2"/>
              <w:jc w:val="right"/>
            </w:pPr>
            <w:r w:rsidRPr="00E7366E">
              <w:rPr>
                <w:rFonts w:eastAsia="Arial"/>
              </w:rPr>
              <w:t>225510</w:t>
            </w:r>
          </w:p>
        </w:tc>
        <w:tc>
          <w:tcPr>
            <w:tcW w:w="960" w:type="dxa"/>
            <w:tcBorders>
              <w:top w:val="single" w:sz="8" w:space="0" w:color="000000"/>
              <w:bottom w:val="single" w:sz="8" w:space="0" w:color="000000"/>
            </w:tcBorders>
            <w:shd w:val="clear" w:color="auto" w:fill="auto"/>
          </w:tcPr>
          <w:p w:rsidR="00557720" w:rsidRPr="00E7366E" w:rsidRDefault="00557720" w:rsidP="00557720">
            <w:pPr>
              <w:ind w:left="0" w:hanging="2"/>
              <w:jc w:val="right"/>
              <w:rPr>
                <w:rFonts w:eastAsia="Arial"/>
                <w:b/>
              </w:rPr>
            </w:pPr>
            <w:r>
              <w:rPr>
                <w:rFonts w:eastAsia="Arial"/>
                <w:b/>
              </w:rPr>
              <w:t>0</w:t>
            </w:r>
          </w:p>
        </w:tc>
        <w:tc>
          <w:tcPr>
            <w:tcW w:w="1110" w:type="dxa"/>
            <w:tcBorders>
              <w:top w:val="single" w:sz="8" w:space="0" w:color="000000"/>
              <w:bottom w:val="single" w:sz="8" w:space="0" w:color="000000"/>
            </w:tcBorders>
            <w:shd w:val="clear" w:color="auto" w:fill="auto"/>
          </w:tcPr>
          <w:p w:rsidR="00557720" w:rsidRPr="00E7366E" w:rsidRDefault="00557720" w:rsidP="00557720">
            <w:pPr>
              <w:ind w:leftChars="0" w:left="0" w:firstLineChars="0" w:firstLine="0"/>
              <w:rPr>
                <w:rFonts w:eastAsia="Arial"/>
                <w:b/>
              </w:rPr>
            </w:pPr>
            <w:r>
              <w:rPr>
                <w:rFonts w:eastAsia="Arial"/>
                <w:b/>
              </w:rPr>
              <w:t xml:space="preserve">         5186</w:t>
            </w:r>
          </w:p>
        </w:tc>
        <w:tc>
          <w:tcPr>
            <w:tcW w:w="1825" w:type="dxa"/>
            <w:gridSpan w:val="7"/>
            <w:tcBorders>
              <w:top w:val="single" w:sz="8" w:space="0" w:color="000000"/>
              <w:bottom w:val="single" w:sz="8" w:space="0" w:color="000000"/>
              <w:right w:val="single" w:sz="8" w:space="0" w:color="000000"/>
            </w:tcBorders>
            <w:shd w:val="clear" w:color="auto" w:fill="auto"/>
          </w:tcPr>
          <w:p w:rsidR="00557720" w:rsidRPr="00E7366E" w:rsidRDefault="00557720" w:rsidP="00557720">
            <w:pPr>
              <w:ind w:left="0" w:hanging="2"/>
              <w:jc w:val="right"/>
            </w:pPr>
            <w:r>
              <w:rPr>
                <w:rFonts w:eastAsia="Arial"/>
                <w:b/>
              </w:rPr>
              <w:t>220324</w:t>
            </w:r>
          </w:p>
        </w:tc>
      </w:tr>
    </w:tbl>
    <w:p w:rsidR="00675D42" w:rsidRDefault="00675D42">
      <w:pPr>
        <w:pBdr>
          <w:top w:val="nil"/>
          <w:left w:val="nil"/>
          <w:bottom w:val="nil"/>
          <w:right w:val="nil"/>
          <w:between w:val="nil"/>
        </w:pBdr>
        <w:spacing w:line="240" w:lineRule="auto"/>
        <w:ind w:left="0" w:hanging="2"/>
        <w:jc w:val="both"/>
        <w:rPr>
          <w:color w:val="000000"/>
          <w:highlight w:val="yellow"/>
        </w:rPr>
      </w:pPr>
    </w:p>
    <w:p w:rsidR="00675D42" w:rsidRDefault="00675D42">
      <w:pPr>
        <w:pBdr>
          <w:top w:val="nil"/>
          <w:left w:val="nil"/>
          <w:bottom w:val="nil"/>
          <w:right w:val="nil"/>
          <w:between w:val="nil"/>
        </w:pBdr>
        <w:spacing w:line="240" w:lineRule="auto"/>
        <w:ind w:left="0" w:hanging="2"/>
        <w:jc w:val="both"/>
        <w:rPr>
          <w:color w:val="000000"/>
          <w:highlight w:val="white"/>
        </w:rPr>
      </w:pPr>
    </w:p>
    <w:p w:rsidR="00675D42" w:rsidRDefault="00675D42">
      <w:pPr>
        <w:pBdr>
          <w:top w:val="nil"/>
          <w:left w:val="nil"/>
          <w:bottom w:val="nil"/>
          <w:right w:val="nil"/>
          <w:between w:val="nil"/>
        </w:pBdr>
        <w:spacing w:line="240" w:lineRule="auto"/>
        <w:ind w:left="0" w:hanging="2"/>
        <w:jc w:val="both"/>
        <w:rPr>
          <w:color w:val="000000"/>
          <w:highlight w:val="white"/>
        </w:rPr>
      </w:pPr>
    </w:p>
    <w:p w:rsidR="00675D42" w:rsidRDefault="00675D42">
      <w:pPr>
        <w:pBdr>
          <w:top w:val="nil"/>
          <w:left w:val="nil"/>
          <w:bottom w:val="nil"/>
          <w:right w:val="nil"/>
          <w:between w:val="nil"/>
        </w:pBdr>
        <w:spacing w:line="240" w:lineRule="auto"/>
        <w:ind w:left="0" w:hanging="2"/>
        <w:jc w:val="both"/>
        <w:rPr>
          <w:color w:val="000000"/>
          <w:highlight w:val="white"/>
        </w:rPr>
      </w:pPr>
    </w:p>
    <w:p w:rsidR="00675D42" w:rsidRDefault="00F81C08">
      <w:pPr>
        <w:keepNext/>
        <w:pBdr>
          <w:top w:val="nil"/>
          <w:left w:val="nil"/>
          <w:bottom w:val="nil"/>
          <w:right w:val="nil"/>
          <w:between w:val="nil"/>
        </w:pBdr>
        <w:spacing w:line="240" w:lineRule="auto"/>
        <w:ind w:left="0" w:hanging="2"/>
        <w:rPr>
          <w:b/>
          <w:color w:val="000000"/>
          <w:sz w:val="18"/>
          <w:szCs w:val="18"/>
          <w:highlight w:val="white"/>
        </w:rPr>
      </w:pPr>
      <w:r>
        <w:rPr>
          <w:b/>
          <w:color w:val="000000"/>
          <w:highlight w:val="white"/>
        </w:rPr>
        <w:t xml:space="preserve">  1.Dlhodobý finančný majetok</w:t>
      </w:r>
    </w:p>
    <w:p w:rsidR="00675D42" w:rsidRDefault="00557720">
      <w:pPr>
        <w:ind w:left="0" w:hanging="2"/>
        <w:rPr>
          <w:highlight w:val="white"/>
        </w:rPr>
      </w:pPr>
      <w:r>
        <w:rPr>
          <w:highlight w:val="white"/>
        </w:rPr>
        <w:t>Spoločnosť v roku 2023</w:t>
      </w:r>
      <w:r w:rsidR="00F81C08">
        <w:rPr>
          <w:highlight w:val="white"/>
        </w:rPr>
        <w:t xml:space="preserve"> neúčtovala o dlhodobom finančnom majetku.</w:t>
      </w:r>
    </w:p>
    <w:p w:rsidR="00675D42" w:rsidRDefault="00675D42">
      <w:pPr>
        <w:ind w:left="0" w:hanging="2"/>
        <w:rPr>
          <w:highlight w:val="white"/>
        </w:rPr>
      </w:pPr>
    </w:p>
    <w:p w:rsidR="00675D42" w:rsidRDefault="00F81C08">
      <w:pPr>
        <w:keepNext/>
        <w:pBdr>
          <w:top w:val="nil"/>
          <w:left w:val="nil"/>
          <w:bottom w:val="nil"/>
          <w:right w:val="nil"/>
          <w:between w:val="nil"/>
        </w:pBdr>
        <w:spacing w:line="240" w:lineRule="auto"/>
        <w:ind w:left="0" w:hanging="2"/>
        <w:rPr>
          <w:b/>
          <w:color w:val="000000"/>
        </w:rPr>
      </w:pPr>
      <w:r>
        <w:rPr>
          <w:b/>
          <w:color w:val="000000"/>
          <w:highlight w:val="white"/>
        </w:rPr>
        <w:t xml:space="preserve"> 2.Zásoby</w:t>
      </w:r>
    </w:p>
    <w:p w:rsidR="00675D42" w:rsidRDefault="00F81C08">
      <w:pPr>
        <w:pBdr>
          <w:top w:val="nil"/>
          <w:left w:val="nil"/>
          <w:bottom w:val="nil"/>
          <w:right w:val="nil"/>
          <w:between w:val="nil"/>
        </w:pBdr>
        <w:spacing w:line="240" w:lineRule="auto"/>
        <w:ind w:left="0" w:hanging="2"/>
        <w:jc w:val="both"/>
        <w:rPr>
          <w:color w:val="000000"/>
        </w:rPr>
      </w:pPr>
      <w:r>
        <w:rPr>
          <w:color w:val="000000"/>
        </w:rPr>
        <w:t>Spoločnosť má poistené zásoby.</w:t>
      </w:r>
    </w:p>
    <w:p w:rsidR="00675D42" w:rsidRDefault="00F81C08">
      <w:pPr>
        <w:pBdr>
          <w:top w:val="nil"/>
          <w:left w:val="nil"/>
          <w:bottom w:val="nil"/>
          <w:right w:val="nil"/>
          <w:between w:val="nil"/>
        </w:pBdr>
        <w:spacing w:line="240" w:lineRule="auto"/>
        <w:ind w:left="0" w:hanging="2"/>
        <w:jc w:val="both"/>
        <w:rPr>
          <w:color w:val="000000"/>
        </w:rPr>
      </w:pPr>
      <w:r>
        <w:rPr>
          <w:color w:val="000000"/>
        </w:rPr>
        <w:t>Oprav</w:t>
      </w:r>
      <w:r w:rsidR="00B0439C">
        <w:rPr>
          <w:color w:val="000000"/>
        </w:rPr>
        <w:t xml:space="preserve">né položky k zásobám v roku </w:t>
      </w:r>
      <w:r w:rsidR="00557720">
        <w:rPr>
          <w:color w:val="000000"/>
        </w:rPr>
        <w:t>2023</w:t>
      </w:r>
      <w:r>
        <w:rPr>
          <w:color w:val="000000"/>
        </w:rPr>
        <w:t xml:space="preserve"> neboli tvorené. </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b/>
          <w:color w:val="000000"/>
        </w:rPr>
        <w:t>3.Údaje o zákazkovej výrobe</w:t>
      </w:r>
    </w:p>
    <w:p w:rsidR="00675D42" w:rsidRDefault="00F81C08">
      <w:pPr>
        <w:pBdr>
          <w:top w:val="nil"/>
          <w:left w:val="nil"/>
          <w:bottom w:val="nil"/>
          <w:right w:val="nil"/>
          <w:between w:val="nil"/>
        </w:pBdr>
        <w:spacing w:line="240" w:lineRule="auto"/>
        <w:ind w:left="0" w:hanging="2"/>
        <w:jc w:val="both"/>
        <w:rPr>
          <w:color w:val="000000"/>
        </w:rPr>
      </w:pPr>
      <w:r>
        <w:rPr>
          <w:color w:val="000000"/>
        </w:rPr>
        <w:t>Spoločnosť neúčtuje o zákazkovej výrobe.</w:t>
      </w:r>
    </w:p>
    <w:p w:rsidR="00675D42" w:rsidRDefault="00675D42">
      <w:pPr>
        <w:pBdr>
          <w:top w:val="nil"/>
          <w:left w:val="nil"/>
          <w:bottom w:val="nil"/>
          <w:right w:val="nil"/>
          <w:between w:val="nil"/>
        </w:pBdr>
        <w:spacing w:line="240" w:lineRule="auto"/>
        <w:ind w:left="0" w:hanging="2"/>
        <w:jc w:val="both"/>
        <w:rPr>
          <w:color w:val="000000"/>
        </w:rPr>
      </w:pPr>
    </w:p>
    <w:p w:rsidR="00675D42" w:rsidRPr="00223E7E" w:rsidRDefault="00F81C08">
      <w:pPr>
        <w:keepNext/>
        <w:numPr>
          <w:ilvl w:val="1"/>
          <w:numId w:val="3"/>
        </w:numPr>
        <w:pBdr>
          <w:top w:val="nil"/>
          <w:left w:val="nil"/>
          <w:bottom w:val="nil"/>
          <w:right w:val="nil"/>
          <w:between w:val="nil"/>
        </w:pBdr>
        <w:spacing w:line="240" w:lineRule="auto"/>
        <w:ind w:left="0" w:hanging="2"/>
        <w:rPr>
          <w:b/>
          <w:color w:val="000000"/>
        </w:rPr>
      </w:pPr>
      <w:r w:rsidRPr="00223E7E">
        <w:rPr>
          <w:b/>
          <w:color w:val="000000"/>
        </w:rPr>
        <w:t>Pohľadávky</w:t>
      </w:r>
    </w:p>
    <w:p w:rsidR="00675D42" w:rsidRDefault="00F81C08">
      <w:pPr>
        <w:pBdr>
          <w:top w:val="nil"/>
          <w:left w:val="nil"/>
          <w:bottom w:val="nil"/>
          <w:right w:val="nil"/>
          <w:between w:val="nil"/>
        </w:pBdr>
        <w:spacing w:line="240" w:lineRule="auto"/>
        <w:ind w:left="0" w:hanging="2"/>
        <w:jc w:val="both"/>
        <w:rPr>
          <w:color w:val="000000"/>
        </w:rPr>
      </w:pPr>
      <w:r>
        <w:rPr>
          <w:color w:val="000000"/>
        </w:rPr>
        <w:t>Spoločnosť tvorila opravné p</w:t>
      </w:r>
      <w:r w:rsidR="00557720">
        <w:rPr>
          <w:color w:val="000000"/>
        </w:rPr>
        <w:t>oložky k pohľadávkam v roku 2023</w:t>
      </w:r>
      <w:r>
        <w:rPr>
          <w:color w:val="000000"/>
        </w:rPr>
        <w:t xml:space="preserve"> vo výške </w:t>
      </w:r>
      <w:r w:rsidR="00557720">
        <w:rPr>
          <w:color w:val="000000"/>
        </w:rPr>
        <w:t>22.962</w:t>
      </w:r>
      <w:r>
        <w:rPr>
          <w:color w:val="000000"/>
        </w:rPr>
        <w:t>€.</w:t>
      </w:r>
    </w:p>
    <w:p w:rsidR="00675D42" w:rsidRDefault="00675D42">
      <w:pPr>
        <w:pBdr>
          <w:top w:val="nil"/>
          <w:left w:val="nil"/>
          <w:bottom w:val="nil"/>
          <w:right w:val="nil"/>
          <w:between w:val="nil"/>
        </w:pBdr>
        <w:spacing w:line="240" w:lineRule="auto"/>
        <w:ind w:left="0" w:hanging="2"/>
        <w:jc w:val="both"/>
        <w:rPr>
          <w:color w:val="000000"/>
        </w:rPr>
      </w:pPr>
    </w:p>
    <w:p w:rsidR="00675D42" w:rsidRPr="00E7366E" w:rsidRDefault="00675D42">
      <w:pPr>
        <w:pBdr>
          <w:top w:val="nil"/>
          <w:left w:val="nil"/>
          <w:bottom w:val="nil"/>
          <w:right w:val="nil"/>
          <w:between w:val="nil"/>
        </w:pBdr>
        <w:spacing w:line="240" w:lineRule="auto"/>
        <w:ind w:left="0" w:hanging="2"/>
        <w:jc w:val="both"/>
        <w:rPr>
          <w:color w:val="000000"/>
        </w:rPr>
      </w:pPr>
    </w:p>
    <w:p w:rsidR="00675D42" w:rsidRPr="00E7366E" w:rsidRDefault="00F81C08">
      <w:pPr>
        <w:pBdr>
          <w:top w:val="nil"/>
          <w:left w:val="nil"/>
          <w:bottom w:val="nil"/>
          <w:right w:val="nil"/>
          <w:between w:val="nil"/>
        </w:pBdr>
        <w:spacing w:line="240" w:lineRule="auto"/>
        <w:ind w:left="0" w:hanging="2"/>
        <w:jc w:val="both"/>
        <w:rPr>
          <w:color w:val="FFFFFF"/>
          <w:highlight w:val="white"/>
        </w:rPr>
      </w:pPr>
      <w:r w:rsidRPr="00E7366E">
        <w:rPr>
          <w:color w:val="000000"/>
        </w:rPr>
        <w:t xml:space="preserve">         V</w:t>
      </w:r>
      <w:r w:rsidRPr="00E7366E">
        <w:rPr>
          <w:color w:val="000000"/>
          <w:highlight w:val="white"/>
        </w:rPr>
        <w:t>eková štruktúra pohľadávok je uvedená v nasledujúcej tabuľke:</w:t>
      </w:r>
    </w:p>
    <w:p w:rsidR="00675D42" w:rsidRPr="00E7366E" w:rsidRDefault="00675D42">
      <w:pPr>
        <w:pBdr>
          <w:top w:val="nil"/>
          <w:left w:val="nil"/>
          <w:bottom w:val="nil"/>
          <w:right w:val="nil"/>
          <w:between w:val="nil"/>
        </w:pBdr>
        <w:spacing w:line="240" w:lineRule="auto"/>
        <w:ind w:left="0" w:hanging="2"/>
        <w:jc w:val="both"/>
        <w:rPr>
          <w:color w:val="FFFFFF"/>
          <w:highlight w:val="white"/>
        </w:rPr>
      </w:pPr>
      <w:bookmarkStart w:id="1" w:name="_heading=h.gjdgxs" w:colFirst="0" w:colLast="0"/>
      <w:bookmarkEnd w:id="1"/>
    </w:p>
    <w:bookmarkStart w:id="2" w:name="_MON_1709639763"/>
    <w:bookmarkEnd w:id="2"/>
    <w:p w:rsidR="00675D42" w:rsidRPr="00E7366E" w:rsidRDefault="00223E7E">
      <w:pPr>
        <w:pBdr>
          <w:top w:val="nil"/>
          <w:left w:val="nil"/>
          <w:bottom w:val="nil"/>
          <w:right w:val="nil"/>
          <w:between w:val="nil"/>
        </w:pBdr>
        <w:spacing w:line="240" w:lineRule="auto"/>
        <w:ind w:left="0" w:hanging="2"/>
        <w:jc w:val="both"/>
        <w:rPr>
          <w:color w:val="000000"/>
        </w:rPr>
      </w:pPr>
      <w:r w:rsidRPr="00E7366E">
        <w:rPr>
          <w:color w:val="000000"/>
        </w:rPr>
        <w:object w:dxaOrig="8763" w:dyaOrig="2646">
          <v:shape id="_x0000_i1025" type="#_x0000_t75" style="width:346.5pt;height:126.75pt" o:ole="">
            <v:imagedata r:id="rId8" o:title=""/>
          </v:shape>
          <o:OLEObject Type="Embed" ProgID="Excel.Sheet.8" ShapeID="_x0000_i1025" DrawAspect="Content" ObjectID="_1772883912" r:id="rId9"/>
        </w:object>
      </w:r>
    </w:p>
    <w:p w:rsidR="00675D42" w:rsidRDefault="00F81C08">
      <w:pPr>
        <w:pBdr>
          <w:top w:val="nil"/>
          <w:left w:val="nil"/>
          <w:bottom w:val="nil"/>
          <w:right w:val="nil"/>
          <w:between w:val="nil"/>
        </w:pBdr>
        <w:spacing w:line="240" w:lineRule="auto"/>
        <w:ind w:left="0" w:hanging="2"/>
        <w:jc w:val="both"/>
        <w:rPr>
          <w:color w:val="000000"/>
        </w:rPr>
      </w:pPr>
      <w:r>
        <w:rPr>
          <w:color w:val="000000"/>
        </w:rPr>
        <w:t>Pohľadávky sú kryté záložným právom.</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1"/>
          <w:numId w:val="3"/>
        </w:numPr>
        <w:pBdr>
          <w:top w:val="nil"/>
          <w:left w:val="nil"/>
          <w:bottom w:val="nil"/>
          <w:right w:val="nil"/>
          <w:between w:val="nil"/>
        </w:pBdr>
        <w:spacing w:line="240" w:lineRule="auto"/>
        <w:ind w:left="0" w:hanging="2"/>
        <w:rPr>
          <w:b/>
          <w:color w:val="000000"/>
        </w:rPr>
      </w:pPr>
      <w:r>
        <w:rPr>
          <w:b/>
          <w:color w:val="000000"/>
        </w:rPr>
        <w:t>Finančné účty</w:t>
      </w:r>
    </w:p>
    <w:p w:rsidR="00675D42" w:rsidRDefault="00F81C08">
      <w:pPr>
        <w:pBdr>
          <w:top w:val="nil"/>
          <w:left w:val="nil"/>
          <w:bottom w:val="nil"/>
          <w:right w:val="nil"/>
          <w:between w:val="nil"/>
        </w:pBdr>
        <w:spacing w:line="240" w:lineRule="auto"/>
        <w:ind w:left="0" w:hanging="2"/>
        <w:jc w:val="both"/>
        <w:rPr>
          <w:color w:val="000000"/>
          <w:sz w:val="18"/>
          <w:szCs w:val="18"/>
        </w:rPr>
      </w:pPr>
      <w:bookmarkStart w:id="3" w:name="_heading=h.30j0zll" w:colFirst="0" w:colLast="0"/>
      <w:bookmarkEnd w:id="3"/>
      <w:r>
        <w:rPr>
          <w:color w:val="000000"/>
        </w:rPr>
        <w:t>Ako finančné účty sú vykázané peniaze v pokladnici a účty v bankách .</w:t>
      </w:r>
    </w:p>
    <w:bookmarkStart w:id="4" w:name="_MON_1740829077"/>
    <w:bookmarkEnd w:id="4"/>
    <w:p w:rsidR="00675D42" w:rsidRDefault="009B0642">
      <w:pPr>
        <w:pBdr>
          <w:top w:val="nil"/>
          <w:left w:val="nil"/>
          <w:bottom w:val="nil"/>
          <w:right w:val="nil"/>
          <w:between w:val="nil"/>
        </w:pBdr>
        <w:spacing w:line="240" w:lineRule="auto"/>
        <w:ind w:left="0" w:hanging="2"/>
        <w:jc w:val="both"/>
        <w:rPr>
          <w:color w:val="000000"/>
        </w:rPr>
      </w:pPr>
      <w:r w:rsidRPr="00E7366E">
        <w:rPr>
          <w:color w:val="000000"/>
        </w:rPr>
        <w:object w:dxaOrig="9810" w:dyaOrig="2344">
          <v:shape id="_x0000_i1026" type="#_x0000_t75" style="width:7in;height:120pt" o:ole="">
            <v:imagedata r:id="rId10" o:title=""/>
          </v:shape>
          <o:OLEObject Type="Embed" ProgID="Excel.Sheet.8" ShapeID="_x0000_i1026" DrawAspect="Content" ObjectID="_1772883913" r:id="rId11"/>
        </w:object>
      </w:r>
    </w:p>
    <w:p w:rsidR="00675D42" w:rsidRDefault="00675D42">
      <w:pPr>
        <w:pBdr>
          <w:top w:val="nil"/>
          <w:left w:val="nil"/>
          <w:bottom w:val="nil"/>
          <w:right w:val="nil"/>
          <w:between w:val="nil"/>
        </w:pBdr>
        <w:spacing w:line="240" w:lineRule="auto"/>
        <w:ind w:left="0" w:hanging="2"/>
        <w:jc w:val="both"/>
        <w:rPr>
          <w:color w:val="000000"/>
        </w:rPr>
      </w:pPr>
    </w:p>
    <w:p w:rsidR="00675D42" w:rsidRDefault="00675D42">
      <w:pPr>
        <w:pBdr>
          <w:top w:val="nil"/>
          <w:left w:val="nil"/>
          <w:bottom w:val="nil"/>
          <w:right w:val="nil"/>
          <w:between w:val="nil"/>
        </w:pBdr>
        <w:spacing w:line="240" w:lineRule="auto"/>
        <w:ind w:left="0" w:hanging="2"/>
        <w:jc w:val="both"/>
        <w:rPr>
          <w:color w:val="000000"/>
        </w:rPr>
      </w:pP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1"/>
          <w:numId w:val="3"/>
        </w:numPr>
        <w:pBdr>
          <w:top w:val="nil"/>
          <w:left w:val="nil"/>
          <w:bottom w:val="nil"/>
          <w:right w:val="nil"/>
          <w:between w:val="nil"/>
        </w:pBdr>
        <w:spacing w:line="240" w:lineRule="auto"/>
        <w:ind w:left="0" w:hanging="2"/>
        <w:rPr>
          <w:b/>
          <w:color w:val="000000"/>
        </w:rPr>
      </w:pPr>
      <w:r>
        <w:rPr>
          <w:b/>
          <w:color w:val="000000"/>
        </w:rPr>
        <w:t>Krátkodobý finančný majetok</w:t>
      </w:r>
    </w:p>
    <w:p w:rsidR="00675D42" w:rsidRDefault="00F81C08">
      <w:pPr>
        <w:pBdr>
          <w:top w:val="nil"/>
          <w:left w:val="nil"/>
          <w:bottom w:val="nil"/>
          <w:right w:val="nil"/>
          <w:between w:val="nil"/>
        </w:pBdr>
        <w:spacing w:line="240" w:lineRule="auto"/>
        <w:ind w:left="0" w:hanging="2"/>
        <w:jc w:val="both"/>
        <w:rPr>
          <w:color w:val="000000"/>
          <w:sz w:val="18"/>
          <w:szCs w:val="18"/>
        </w:rPr>
      </w:pPr>
      <w:bookmarkStart w:id="5" w:name="_heading=h.1fob9te" w:colFirst="0" w:colLast="0"/>
      <w:bookmarkEnd w:id="5"/>
      <w:r>
        <w:rPr>
          <w:color w:val="000000"/>
        </w:rPr>
        <w:t>Spoločnosť vlastní krátkodobý finančný majetok vo forme z</w:t>
      </w:r>
      <w:r w:rsidR="006A379E">
        <w:rPr>
          <w:color w:val="000000"/>
        </w:rPr>
        <w:t xml:space="preserve">ásob a pohľadávok do 365dní </w:t>
      </w:r>
      <w:proofErr w:type="spellStart"/>
      <w:r w:rsidR="006A379E">
        <w:rPr>
          <w:color w:val="000000"/>
        </w:rPr>
        <w:t>obrá</w:t>
      </w:r>
      <w:r>
        <w:rPr>
          <w:color w:val="000000"/>
        </w:rPr>
        <w:t>tkovosti</w:t>
      </w:r>
      <w:proofErr w:type="spellEnd"/>
      <w:r>
        <w:rPr>
          <w:color w:val="000000"/>
        </w:rPr>
        <w:t>.</w:t>
      </w:r>
    </w:p>
    <w:p w:rsidR="00675D42" w:rsidRDefault="00675D42">
      <w:pPr>
        <w:pBdr>
          <w:top w:val="nil"/>
          <w:left w:val="nil"/>
          <w:bottom w:val="nil"/>
          <w:right w:val="nil"/>
          <w:between w:val="nil"/>
        </w:pBdr>
        <w:spacing w:line="240" w:lineRule="auto"/>
        <w:ind w:left="0" w:hanging="2"/>
        <w:jc w:val="both"/>
        <w:rPr>
          <w:color w:val="000000"/>
          <w:sz w:val="18"/>
          <w:szCs w:val="18"/>
        </w:rPr>
      </w:pPr>
    </w:p>
    <w:p w:rsidR="00675D42" w:rsidRDefault="00F81C08">
      <w:pPr>
        <w:keepNext/>
        <w:numPr>
          <w:ilvl w:val="1"/>
          <w:numId w:val="3"/>
        </w:numPr>
        <w:pBdr>
          <w:top w:val="nil"/>
          <w:left w:val="nil"/>
          <w:bottom w:val="nil"/>
          <w:right w:val="nil"/>
          <w:between w:val="nil"/>
        </w:pBdr>
        <w:spacing w:line="240" w:lineRule="auto"/>
        <w:ind w:left="0" w:hanging="2"/>
        <w:rPr>
          <w:b/>
          <w:color w:val="000000"/>
        </w:rPr>
      </w:pPr>
      <w:r>
        <w:rPr>
          <w:b/>
          <w:color w:val="000000"/>
        </w:rPr>
        <w:t>Časové rozlíšenie - aktívne</w:t>
      </w:r>
    </w:p>
    <w:p w:rsidR="00675D42" w:rsidRDefault="00F81C08">
      <w:pPr>
        <w:pBdr>
          <w:top w:val="nil"/>
          <w:left w:val="nil"/>
          <w:bottom w:val="nil"/>
          <w:right w:val="nil"/>
          <w:between w:val="nil"/>
        </w:pBdr>
        <w:spacing w:line="240" w:lineRule="auto"/>
        <w:ind w:left="0" w:hanging="2"/>
        <w:jc w:val="both"/>
        <w:rPr>
          <w:color w:val="000000"/>
        </w:rPr>
      </w:pPr>
      <w:r>
        <w:rPr>
          <w:color w:val="000000"/>
        </w:rPr>
        <w:t>Ide o tieto položky: poistenie majetku, poistenie podnikateľa, stojov a zariadení..</w:t>
      </w:r>
    </w:p>
    <w:p w:rsidR="00675D42" w:rsidRDefault="00675D42">
      <w:pPr>
        <w:pBdr>
          <w:top w:val="nil"/>
          <w:left w:val="nil"/>
          <w:bottom w:val="nil"/>
          <w:right w:val="nil"/>
          <w:between w:val="nil"/>
        </w:pBdr>
        <w:spacing w:line="240" w:lineRule="auto"/>
        <w:ind w:left="0" w:hanging="2"/>
        <w:jc w:val="both"/>
        <w:rPr>
          <w:color w:val="000000"/>
        </w:rPr>
      </w:pPr>
      <w:bookmarkStart w:id="6" w:name="_heading=h.3znysh7" w:colFirst="0" w:colLast="0"/>
      <w:bookmarkEnd w:id="6"/>
    </w:p>
    <w:bookmarkStart w:id="7" w:name="_MON_1740829274"/>
    <w:bookmarkEnd w:id="7"/>
    <w:p w:rsidR="00675D42" w:rsidRDefault="009B0642">
      <w:pPr>
        <w:pBdr>
          <w:top w:val="nil"/>
          <w:left w:val="nil"/>
          <w:bottom w:val="nil"/>
          <w:right w:val="nil"/>
          <w:between w:val="nil"/>
        </w:pBdr>
        <w:spacing w:line="240" w:lineRule="auto"/>
        <w:ind w:left="0" w:hanging="2"/>
        <w:jc w:val="both"/>
        <w:rPr>
          <w:color w:val="000000"/>
        </w:rPr>
      </w:pPr>
      <w:r w:rsidRPr="00E7366E">
        <w:rPr>
          <w:color w:val="000000"/>
        </w:rPr>
        <w:object w:dxaOrig="9795" w:dyaOrig="1718">
          <v:shape id="_x0000_i1027" type="#_x0000_t75" style="width:484.5pt;height:73.5pt" o:ole="">
            <v:imagedata r:id="rId12" o:title=""/>
          </v:shape>
          <o:OLEObject Type="Embed" ProgID="Excel.Sheet.8" ShapeID="_x0000_i1027" DrawAspect="Content" ObjectID="_1772883914" r:id="rId13"/>
        </w:object>
      </w:r>
    </w:p>
    <w:p w:rsidR="00675D42" w:rsidRDefault="00675D42">
      <w:pPr>
        <w:pBdr>
          <w:top w:val="nil"/>
          <w:left w:val="nil"/>
          <w:bottom w:val="nil"/>
          <w:right w:val="nil"/>
          <w:between w:val="nil"/>
        </w:pBdr>
        <w:spacing w:line="240" w:lineRule="auto"/>
        <w:ind w:left="0" w:hanging="2"/>
        <w:jc w:val="both"/>
        <w:rPr>
          <w:color w:val="000000"/>
        </w:rPr>
      </w:pP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0"/>
          <w:numId w:val="2"/>
        </w:numPr>
        <w:pBdr>
          <w:top w:val="nil"/>
          <w:left w:val="nil"/>
          <w:bottom w:val="nil"/>
          <w:right w:val="nil"/>
          <w:between w:val="nil"/>
        </w:pBdr>
        <w:spacing w:line="240" w:lineRule="auto"/>
        <w:ind w:left="0" w:hanging="2"/>
        <w:rPr>
          <w:b/>
          <w:smallCaps/>
          <w:color w:val="000000"/>
        </w:rPr>
      </w:pPr>
      <w:r>
        <w:rPr>
          <w:b/>
          <w:smallCaps/>
          <w:color w:val="000000"/>
        </w:rPr>
        <w:t>INFORMÁCIE O ÚDAJOCH NA STRANE PASÍV SÚVAHY</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0"/>
          <w:numId w:val="4"/>
        </w:numPr>
        <w:pBdr>
          <w:top w:val="nil"/>
          <w:left w:val="nil"/>
          <w:bottom w:val="nil"/>
          <w:right w:val="nil"/>
          <w:between w:val="nil"/>
        </w:pBdr>
        <w:spacing w:line="240" w:lineRule="auto"/>
        <w:ind w:left="0" w:hanging="2"/>
        <w:rPr>
          <w:b/>
          <w:color w:val="000000"/>
        </w:rPr>
      </w:pPr>
      <w:r>
        <w:rPr>
          <w:b/>
          <w:color w:val="000000"/>
        </w:rPr>
        <w:t>Vlastné imanie</w:t>
      </w:r>
    </w:p>
    <w:p w:rsidR="00675D42" w:rsidRDefault="00F81C08">
      <w:pPr>
        <w:pBdr>
          <w:top w:val="nil"/>
          <w:left w:val="nil"/>
          <w:bottom w:val="nil"/>
          <w:right w:val="nil"/>
          <w:between w:val="nil"/>
        </w:pBdr>
        <w:spacing w:line="240" w:lineRule="auto"/>
        <w:ind w:left="0" w:hanging="2"/>
        <w:jc w:val="both"/>
        <w:rPr>
          <w:color w:val="000000"/>
        </w:rPr>
      </w:pPr>
      <w:r>
        <w:rPr>
          <w:color w:val="000000"/>
        </w:rPr>
        <w:t>Informácie o vlastnom imaní sú uvedené v časti C a P.</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0"/>
          <w:numId w:val="4"/>
        </w:numPr>
        <w:pBdr>
          <w:top w:val="nil"/>
          <w:left w:val="nil"/>
          <w:bottom w:val="nil"/>
          <w:right w:val="nil"/>
          <w:between w:val="nil"/>
        </w:pBdr>
        <w:spacing w:line="240" w:lineRule="auto"/>
        <w:ind w:left="0" w:hanging="2"/>
        <w:rPr>
          <w:b/>
          <w:color w:val="000000"/>
        </w:rPr>
      </w:pPr>
      <w:r>
        <w:rPr>
          <w:b/>
          <w:color w:val="000000"/>
        </w:rPr>
        <w:t>Rezervy</w:t>
      </w:r>
    </w:p>
    <w:p w:rsidR="00675D42" w:rsidRDefault="00F81C08">
      <w:pPr>
        <w:pBdr>
          <w:top w:val="nil"/>
          <w:left w:val="nil"/>
          <w:bottom w:val="nil"/>
          <w:right w:val="nil"/>
          <w:between w:val="nil"/>
        </w:pBdr>
        <w:spacing w:line="240" w:lineRule="auto"/>
        <w:ind w:left="0" w:hanging="2"/>
        <w:jc w:val="both"/>
        <w:rPr>
          <w:color w:val="000000"/>
          <w:sz w:val="18"/>
          <w:szCs w:val="18"/>
        </w:rPr>
      </w:pPr>
      <w:bookmarkStart w:id="8" w:name="_heading=h.2et92p0" w:colFirst="0" w:colLast="0"/>
      <w:bookmarkEnd w:id="8"/>
      <w:r>
        <w:rPr>
          <w:color w:val="000000"/>
        </w:rPr>
        <w:t>Prehľad o rezervách je uvedený v nasledujúcej tabuľke:</w:t>
      </w:r>
    </w:p>
    <w:bookmarkStart w:id="9" w:name="_MON_1740829377"/>
    <w:bookmarkEnd w:id="9"/>
    <w:p w:rsidR="00675D42" w:rsidRDefault="009B0642">
      <w:pPr>
        <w:pBdr>
          <w:top w:val="nil"/>
          <w:left w:val="nil"/>
          <w:bottom w:val="nil"/>
          <w:right w:val="nil"/>
          <w:between w:val="nil"/>
        </w:pBdr>
        <w:spacing w:line="240" w:lineRule="auto"/>
        <w:ind w:left="0" w:hanging="2"/>
        <w:jc w:val="both"/>
        <w:rPr>
          <w:b/>
          <w:color w:val="000000"/>
          <w:highlight w:val="yellow"/>
        </w:rPr>
      </w:pPr>
      <w:r w:rsidRPr="00E7366E">
        <w:rPr>
          <w:color w:val="000000"/>
        </w:rPr>
        <w:object w:dxaOrig="8808" w:dyaOrig="3564">
          <v:shape id="_x0000_i1028" type="#_x0000_t75" style="width:466.5pt;height:174pt" o:ole="">
            <v:imagedata r:id="rId14" o:title=""/>
          </v:shape>
          <o:OLEObject Type="Embed" ProgID="Excel.Sheet.8" ShapeID="_x0000_i1028" DrawAspect="Content" ObjectID="_1772883915" r:id="rId15"/>
        </w:object>
      </w:r>
    </w:p>
    <w:p w:rsidR="00675D42" w:rsidRDefault="00675D42">
      <w:pPr>
        <w:pBdr>
          <w:top w:val="nil"/>
          <w:left w:val="nil"/>
          <w:bottom w:val="nil"/>
          <w:right w:val="nil"/>
          <w:between w:val="nil"/>
        </w:pBdr>
        <w:spacing w:line="240" w:lineRule="auto"/>
        <w:ind w:left="0" w:hanging="2"/>
        <w:jc w:val="both"/>
        <w:rPr>
          <w:b/>
          <w:color w:val="000000"/>
          <w:highlight w:val="yellow"/>
        </w:rPr>
      </w:pPr>
    </w:p>
    <w:p w:rsidR="00675D42" w:rsidRDefault="00675D42">
      <w:pPr>
        <w:pBdr>
          <w:top w:val="nil"/>
          <w:left w:val="nil"/>
          <w:bottom w:val="nil"/>
          <w:right w:val="nil"/>
          <w:between w:val="nil"/>
        </w:pBdr>
        <w:spacing w:line="240" w:lineRule="auto"/>
        <w:ind w:left="0" w:hanging="2"/>
        <w:jc w:val="both"/>
        <w:rPr>
          <w:color w:val="000000"/>
          <w:sz w:val="18"/>
          <w:szCs w:val="18"/>
        </w:rPr>
      </w:pP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Rezerva na </w:t>
      </w:r>
      <w:r>
        <w:rPr>
          <w:color w:val="000000"/>
          <w:u w:val="single"/>
        </w:rPr>
        <w:t>nevyčerpané mzdy za dovolenku</w:t>
      </w:r>
      <w:r>
        <w:rPr>
          <w:color w:val="000000"/>
        </w:rPr>
        <w:t xml:space="preserve">  bola tvorená na základe záznamov z podsystému miezd.</w:t>
      </w:r>
    </w:p>
    <w:p w:rsidR="00675D42" w:rsidRDefault="00675D42">
      <w:pPr>
        <w:pBdr>
          <w:top w:val="nil"/>
          <w:left w:val="nil"/>
          <w:bottom w:val="nil"/>
          <w:right w:val="nil"/>
          <w:between w:val="nil"/>
        </w:pBdr>
        <w:spacing w:line="240" w:lineRule="auto"/>
        <w:ind w:left="0" w:hanging="2"/>
        <w:jc w:val="both"/>
        <w:rPr>
          <w:color w:val="000000"/>
        </w:rPr>
      </w:pPr>
    </w:p>
    <w:p w:rsidR="00675D42" w:rsidRPr="004815AA" w:rsidRDefault="00F81C08">
      <w:pPr>
        <w:keepNext/>
        <w:numPr>
          <w:ilvl w:val="1"/>
          <w:numId w:val="4"/>
        </w:numPr>
        <w:pBdr>
          <w:top w:val="nil"/>
          <w:left w:val="nil"/>
          <w:bottom w:val="nil"/>
          <w:right w:val="nil"/>
          <w:between w:val="nil"/>
        </w:pBdr>
        <w:spacing w:line="240" w:lineRule="auto"/>
        <w:ind w:left="0" w:hanging="2"/>
        <w:rPr>
          <w:b/>
          <w:color w:val="000000"/>
        </w:rPr>
      </w:pPr>
      <w:r w:rsidRPr="004815AA">
        <w:rPr>
          <w:b/>
          <w:color w:val="000000"/>
          <w:sz w:val="18"/>
          <w:szCs w:val="18"/>
        </w:rPr>
        <w:t>Záväzky</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rPr>
        <w:t>Štruktúra záväzkov (okrem bankových úverov) podľa zostatkovej doby splatnosti je uvedená v nasledujúcej tabuľke:</w:t>
      </w:r>
    </w:p>
    <w:p w:rsidR="00675D42" w:rsidRDefault="00675D42">
      <w:pPr>
        <w:pBdr>
          <w:top w:val="nil"/>
          <w:left w:val="nil"/>
          <w:bottom w:val="nil"/>
          <w:right w:val="nil"/>
          <w:between w:val="nil"/>
        </w:pBdr>
        <w:spacing w:line="240" w:lineRule="auto"/>
        <w:ind w:left="0" w:hanging="2"/>
        <w:jc w:val="both"/>
        <w:rPr>
          <w:color w:val="000000"/>
        </w:rPr>
      </w:pPr>
      <w:bookmarkStart w:id="10" w:name="_heading=h.tyjcwt" w:colFirst="0" w:colLast="0"/>
      <w:bookmarkEnd w:id="10"/>
    </w:p>
    <w:bookmarkStart w:id="11" w:name="_MON_1709640887"/>
    <w:bookmarkEnd w:id="11"/>
    <w:p w:rsidR="00675D42" w:rsidRDefault="00755D0D">
      <w:pPr>
        <w:pBdr>
          <w:top w:val="nil"/>
          <w:left w:val="nil"/>
          <w:bottom w:val="nil"/>
          <w:right w:val="nil"/>
          <w:between w:val="nil"/>
        </w:pBdr>
        <w:spacing w:line="240" w:lineRule="auto"/>
        <w:ind w:left="0" w:hanging="2"/>
        <w:jc w:val="both"/>
        <w:rPr>
          <w:color w:val="000000"/>
        </w:rPr>
      </w:pPr>
      <w:r w:rsidRPr="00E7366E">
        <w:rPr>
          <w:color w:val="000000"/>
        </w:rPr>
        <w:object w:dxaOrig="9509" w:dyaOrig="2140">
          <v:shape id="_x0000_i1036" type="#_x0000_t75" style="width:474pt;height:132.75pt" o:ole="">
            <v:imagedata r:id="rId16" o:title=""/>
          </v:shape>
          <o:OLEObject Type="Embed" ProgID="Excel.Sheet.8" ShapeID="_x0000_i1036" DrawAspect="Content" ObjectID="_1772883916" r:id="rId17"/>
        </w:object>
      </w:r>
    </w:p>
    <w:p w:rsidR="00675D42" w:rsidRDefault="00675D42">
      <w:pPr>
        <w:ind w:left="0" w:hanging="2"/>
      </w:pP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1"/>
          <w:numId w:val="4"/>
        </w:numPr>
        <w:pBdr>
          <w:top w:val="nil"/>
          <w:left w:val="nil"/>
          <w:bottom w:val="nil"/>
          <w:right w:val="nil"/>
          <w:between w:val="nil"/>
        </w:pBdr>
        <w:spacing w:line="240" w:lineRule="auto"/>
        <w:ind w:left="0" w:hanging="2"/>
        <w:rPr>
          <w:b/>
          <w:color w:val="000000"/>
        </w:rPr>
      </w:pPr>
      <w:r>
        <w:rPr>
          <w:b/>
          <w:color w:val="000000"/>
        </w:rPr>
        <w:t>Odložený daňový záväzok</w:t>
      </w:r>
    </w:p>
    <w:p w:rsidR="00675D42" w:rsidRDefault="00675D42">
      <w:pPr>
        <w:ind w:left="0" w:hanging="2"/>
      </w:pPr>
    </w:p>
    <w:p w:rsidR="00675D42" w:rsidRDefault="00F81C08">
      <w:pPr>
        <w:ind w:left="0" w:hanging="2"/>
      </w:pPr>
      <w:r>
        <w:t>O odloženom daňovom závä</w:t>
      </w:r>
      <w:r w:rsidR="00755D0D">
        <w:t>zku účtovná jednotka v roku 2023</w:t>
      </w:r>
      <w:r>
        <w:t xml:space="preserve"> neúčtovala.</w:t>
      </w:r>
    </w:p>
    <w:p w:rsidR="00675D42" w:rsidRDefault="00675D42" w:rsidP="00840A1C">
      <w:pPr>
        <w:pBdr>
          <w:top w:val="nil"/>
          <w:left w:val="nil"/>
          <w:bottom w:val="nil"/>
          <w:right w:val="nil"/>
          <w:between w:val="nil"/>
        </w:pBdr>
        <w:spacing w:line="240" w:lineRule="auto"/>
        <w:ind w:leftChars="0" w:left="0" w:firstLineChars="0" w:firstLine="0"/>
        <w:jc w:val="both"/>
        <w:rPr>
          <w:color w:val="000000"/>
          <w:sz w:val="18"/>
          <w:szCs w:val="18"/>
        </w:rPr>
      </w:pPr>
    </w:p>
    <w:p w:rsidR="00675D42" w:rsidRDefault="00675D42">
      <w:pPr>
        <w:pBdr>
          <w:top w:val="nil"/>
          <w:left w:val="nil"/>
          <w:bottom w:val="nil"/>
          <w:right w:val="nil"/>
          <w:between w:val="nil"/>
        </w:pBdr>
        <w:spacing w:line="240" w:lineRule="auto"/>
        <w:ind w:left="0" w:hanging="2"/>
        <w:jc w:val="both"/>
        <w:rPr>
          <w:color w:val="000000"/>
          <w:sz w:val="18"/>
          <w:szCs w:val="18"/>
        </w:rPr>
      </w:pPr>
      <w:bookmarkStart w:id="12" w:name="_heading=h.3dy6vkm" w:colFirst="0" w:colLast="0"/>
      <w:bookmarkEnd w:id="12"/>
    </w:p>
    <w:p w:rsidR="00675D42" w:rsidRDefault="00675D42" w:rsidP="00840A1C">
      <w:pPr>
        <w:pBdr>
          <w:top w:val="nil"/>
          <w:left w:val="nil"/>
          <w:bottom w:val="nil"/>
          <w:right w:val="nil"/>
          <w:between w:val="nil"/>
        </w:pBdr>
        <w:spacing w:line="240" w:lineRule="auto"/>
        <w:ind w:leftChars="0" w:left="0" w:firstLineChars="0" w:firstLine="0"/>
        <w:jc w:val="both"/>
        <w:rPr>
          <w:color w:val="000000"/>
        </w:rPr>
      </w:pPr>
    </w:p>
    <w:p w:rsidR="00675D42" w:rsidRDefault="00F81C08">
      <w:pPr>
        <w:keepNext/>
        <w:numPr>
          <w:ilvl w:val="1"/>
          <w:numId w:val="4"/>
        </w:numPr>
        <w:pBdr>
          <w:top w:val="nil"/>
          <w:left w:val="nil"/>
          <w:bottom w:val="nil"/>
          <w:right w:val="nil"/>
          <w:between w:val="nil"/>
        </w:pBdr>
        <w:spacing w:line="240" w:lineRule="auto"/>
        <w:ind w:left="0" w:hanging="2"/>
        <w:rPr>
          <w:b/>
          <w:color w:val="000000"/>
        </w:rPr>
      </w:pPr>
      <w:r>
        <w:rPr>
          <w:b/>
          <w:color w:val="000000"/>
        </w:rPr>
        <w:t>Sociálny fond</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rPr>
        <w:t>Tvorba a čerpa</w:t>
      </w:r>
      <w:r w:rsidR="00755D0D">
        <w:rPr>
          <w:color w:val="000000"/>
        </w:rPr>
        <w:t>nie sociálneho fondu v roku 2023</w:t>
      </w:r>
      <w:r>
        <w:rPr>
          <w:color w:val="000000"/>
        </w:rPr>
        <w:t xml:space="preserve"> v priebehu účtovného obdobia sú znázornené v nasledujúcej tabuľke:</w:t>
      </w:r>
    </w:p>
    <w:p w:rsidR="00675D42" w:rsidRDefault="00675D42">
      <w:pPr>
        <w:pBdr>
          <w:top w:val="nil"/>
          <w:left w:val="nil"/>
          <w:bottom w:val="nil"/>
          <w:right w:val="nil"/>
          <w:between w:val="nil"/>
        </w:pBdr>
        <w:spacing w:line="240" w:lineRule="auto"/>
        <w:ind w:left="0" w:hanging="2"/>
        <w:jc w:val="both"/>
        <w:rPr>
          <w:color w:val="000000"/>
        </w:rPr>
      </w:pPr>
      <w:bookmarkStart w:id="13" w:name="_heading=h.1t3h5sf" w:colFirst="0" w:colLast="0"/>
      <w:bookmarkEnd w:id="13"/>
    </w:p>
    <w:bookmarkStart w:id="14" w:name="_MON_1740830600"/>
    <w:bookmarkEnd w:id="14"/>
    <w:p w:rsidR="00675D42" w:rsidRDefault="00755D0D">
      <w:pPr>
        <w:pBdr>
          <w:top w:val="nil"/>
          <w:left w:val="nil"/>
          <w:bottom w:val="nil"/>
          <w:right w:val="nil"/>
          <w:between w:val="nil"/>
        </w:pBdr>
        <w:spacing w:line="240" w:lineRule="auto"/>
        <w:ind w:left="0" w:hanging="2"/>
        <w:jc w:val="both"/>
        <w:rPr>
          <w:color w:val="000000"/>
        </w:rPr>
      </w:pPr>
      <w:r w:rsidRPr="00E7366E">
        <w:rPr>
          <w:color w:val="000000"/>
        </w:rPr>
        <w:object w:dxaOrig="10808" w:dyaOrig="2560">
          <v:shape id="_x0000_i1042" type="#_x0000_t75" style="width:534.75pt;height:121.5pt" o:ole="">
            <v:imagedata r:id="rId18" o:title=""/>
          </v:shape>
          <o:OLEObject Type="Embed" ProgID="Excel.Sheet.8" ShapeID="_x0000_i1042" DrawAspect="Content" ObjectID="_1772883917" r:id="rId19"/>
        </w:object>
      </w:r>
    </w:p>
    <w:p w:rsidR="00675D42" w:rsidRDefault="00675D42">
      <w:pPr>
        <w:keepNext/>
        <w:pBdr>
          <w:top w:val="nil"/>
          <w:left w:val="nil"/>
          <w:bottom w:val="nil"/>
          <w:right w:val="nil"/>
          <w:between w:val="nil"/>
        </w:pBdr>
        <w:spacing w:line="240" w:lineRule="auto"/>
        <w:ind w:left="0" w:hanging="2"/>
        <w:rPr>
          <w:b/>
          <w:color w:val="000000"/>
        </w:rPr>
      </w:pPr>
    </w:p>
    <w:p w:rsidR="00C758A7" w:rsidRDefault="00F81C08" w:rsidP="00C758A7">
      <w:pPr>
        <w:keepNext/>
        <w:pBdr>
          <w:top w:val="nil"/>
          <w:left w:val="nil"/>
          <w:bottom w:val="nil"/>
          <w:right w:val="nil"/>
          <w:between w:val="nil"/>
        </w:pBdr>
        <w:spacing w:line="240" w:lineRule="auto"/>
        <w:ind w:left="0" w:hanging="2"/>
        <w:rPr>
          <w:b/>
          <w:color w:val="000000"/>
        </w:rPr>
      </w:pPr>
      <w:r>
        <w:rPr>
          <w:b/>
          <w:color w:val="000000"/>
        </w:rPr>
        <w:t>4.Bankové úvery finančné výpomoci a</w:t>
      </w:r>
      <w:r w:rsidR="00C758A7">
        <w:rPr>
          <w:b/>
          <w:color w:val="000000"/>
        </w:rPr>
        <w:t> </w:t>
      </w:r>
      <w:r>
        <w:rPr>
          <w:b/>
          <w:color w:val="000000"/>
        </w:rPr>
        <w:t>pôžičky</w:t>
      </w:r>
    </w:p>
    <w:p w:rsidR="00675D42" w:rsidRPr="00C758A7" w:rsidRDefault="00F81C08" w:rsidP="00C758A7">
      <w:pPr>
        <w:keepNext/>
        <w:pBdr>
          <w:top w:val="nil"/>
          <w:left w:val="nil"/>
          <w:bottom w:val="nil"/>
          <w:right w:val="nil"/>
          <w:between w:val="nil"/>
        </w:pBdr>
        <w:spacing w:line="240" w:lineRule="auto"/>
        <w:ind w:left="0" w:hanging="2"/>
        <w:rPr>
          <w:b/>
          <w:color w:val="000000"/>
        </w:rPr>
      </w:pPr>
      <w:r>
        <w:t xml:space="preserve"> Účtovná jednotka má vo VÚB banke schvále</w:t>
      </w:r>
      <w:r w:rsidR="00755D0D">
        <w:t>ný kontokorentný úver do výšky 8</w:t>
      </w:r>
      <w:r>
        <w:t>00.000€.</w:t>
      </w:r>
    </w:p>
    <w:p w:rsidR="00C758A7" w:rsidRDefault="00C758A7" w:rsidP="00C758A7">
      <w:pPr>
        <w:ind w:leftChars="0" w:left="0" w:firstLineChars="0" w:firstLine="0"/>
      </w:pPr>
      <w:r>
        <w:t xml:space="preserve"> Úvery máme rozdelené na krátkodobé a dlhodobé.</w:t>
      </w:r>
    </w:p>
    <w:p w:rsidR="00C758A7" w:rsidRDefault="00C758A7" w:rsidP="00C758A7">
      <w:pPr>
        <w:ind w:left="0" w:hanging="2"/>
      </w:pPr>
      <w:r>
        <w:t xml:space="preserve"> Účet  hlavnej knihy 231 = </w:t>
      </w:r>
      <w:r w:rsidR="00755D0D">
        <w:t>684 218</w:t>
      </w:r>
      <w:r>
        <w:t xml:space="preserve"> eur -je účet krátkodobé bankové úvery</w:t>
      </w:r>
    </w:p>
    <w:p w:rsidR="00C758A7" w:rsidRDefault="00C758A7" w:rsidP="00C758A7">
      <w:pPr>
        <w:ind w:left="0" w:hanging="2"/>
      </w:pPr>
      <w:r>
        <w:t xml:space="preserve"> a na účte 461 Dlhodobý bankový úver = </w:t>
      </w:r>
      <w:r w:rsidR="00755D0D">
        <w:t>559 059</w:t>
      </w:r>
      <w:r>
        <w:t xml:space="preserve"> eur</w:t>
      </w:r>
    </w:p>
    <w:p w:rsidR="00C758A7" w:rsidRDefault="00C758A7" w:rsidP="00C758A7">
      <w:pPr>
        <w:ind w:left="0" w:hanging="2"/>
      </w:pPr>
    </w:p>
    <w:p w:rsidR="00C758A7" w:rsidRDefault="00C758A7" w:rsidP="00C758A7">
      <w:pPr>
        <w:ind w:left="0" w:hanging="2"/>
      </w:pPr>
      <w:r>
        <w:t>Celkom úvery = 1</w:t>
      </w:r>
      <w:r w:rsidR="00755D0D">
        <w:t> 243 277</w:t>
      </w:r>
      <w:r>
        <w:t xml:space="preserve"> Eur.</w:t>
      </w:r>
      <w:r w:rsidR="009A47EB">
        <w:t xml:space="preserve"> </w:t>
      </w:r>
    </w:p>
    <w:p w:rsidR="00C758A7" w:rsidRDefault="00C758A7" w:rsidP="00C758A7">
      <w:pPr>
        <w:ind w:left="0" w:hanging="2"/>
      </w:pPr>
    </w:p>
    <w:p w:rsidR="00C758A7" w:rsidRDefault="00C758A7">
      <w:pPr>
        <w:ind w:left="0" w:hanging="2"/>
        <w:rPr>
          <w:u w:val="single"/>
        </w:rPr>
      </w:pPr>
    </w:p>
    <w:p w:rsidR="00675D42" w:rsidRDefault="00675D42">
      <w:pPr>
        <w:pBdr>
          <w:top w:val="nil"/>
          <w:left w:val="nil"/>
          <w:bottom w:val="nil"/>
          <w:right w:val="nil"/>
          <w:between w:val="nil"/>
        </w:pBdr>
        <w:spacing w:line="240" w:lineRule="auto"/>
        <w:ind w:left="0" w:hanging="2"/>
        <w:jc w:val="both"/>
        <w:rPr>
          <w:color w:val="000000"/>
          <w:u w:val="single"/>
        </w:rPr>
      </w:pPr>
    </w:p>
    <w:p w:rsidR="00675D42" w:rsidRDefault="00675D42">
      <w:pPr>
        <w:pBdr>
          <w:top w:val="nil"/>
          <w:left w:val="nil"/>
          <w:bottom w:val="nil"/>
          <w:right w:val="nil"/>
          <w:between w:val="nil"/>
        </w:pBdr>
        <w:spacing w:line="240" w:lineRule="auto"/>
        <w:ind w:left="0" w:hanging="2"/>
        <w:jc w:val="both"/>
        <w:rPr>
          <w:color w:val="000000"/>
          <w:u w:val="single"/>
        </w:rPr>
      </w:pPr>
    </w:p>
    <w:p w:rsidR="00675D42" w:rsidRDefault="00F81C08">
      <w:pPr>
        <w:pBdr>
          <w:top w:val="nil"/>
          <w:left w:val="nil"/>
          <w:bottom w:val="nil"/>
          <w:right w:val="nil"/>
          <w:between w:val="nil"/>
        </w:pBdr>
        <w:spacing w:line="240" w:lineRule="auto"/>
        <w:ind w:left="0" w:hanging="2"/>
        <w:jc w:val="both"/>
        <w:rPr>
          <w:color w:val="000000"/>
        </w:rPr>
      </w:pPr>
      <w:r>
        <w:rPr>
          <w:color w:val="000000"/>
          <w:u w:val="single"/>
        </w:rPr>
        <w:t xml:space="preserve">Zabezpečenie úverov vo VÚB </w:t>
      </w:r>
    </w:p>
    <w:p w:rsidR="00675D42" w:rsidRDefault="00F81C08">
      <w:pPr>
        <w:pBdr>
          <w:top w:val="nil"/>
          <w:left w:val="nil"/>
          <w:bottom w:val="nil"/>
          <w:right w:val="nil"/>
          <w:between w:val="nil"/>
        </w:pBdr>
        <w:spacing w:line="240" w:lineRule="auto"/>
        <w:ind w:left="0" w:hanging="2"/>
        <w:jc w:val="both"/>
        <w:rPr>
          <w:color w:val="000000"/>
          <w:u w:val="single"/>
        </w:rPr>
      </w:pPr>
      <w:r>
        <w:rPr>
          <w:color w:val="000000"/>
        </w:rPr>
        <w:t>- notárska zápisnica – exekučný titul na majetok klienta</w:t>
      </w:r>
    </w:p>
    <w:p w:rsidR="00675D42" w:rsidRDefault="00F81C08">
      <w:pPr>
        <w:pBdr>
          <w:top w:val="nil"/>
          <w:left w:val="nil"/>
          <w:bottom w:val="nil"/>
          <w:right w:val="nil"/>
          <w:between w:val="nil"/>
        </w:pBdr>
        <w:spacing w:line="240" w:lineRule="auto"/>
        <w:ind w:left="0" w:hanging="2"/>
        <w:jc w:val="both"/>
        <w:rPr>
          <w:color w:val="000000"/>
        </w:rPr>
      </w:pPr>
      <w:r>
        <w:rPr>
          <w:color w:val="000000"/>
          <w:u w:val="single"/>
        </w:rPr>
        <w:t>Úver vo VÚB  banke</w:t>
      </w: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 vlastná </w:t>
      </w:r>
      <w:proofErr w:type="spellStart"/>
      <w:r>
        <w:rPr>
          <w:color w:val="000000"/>
        </w:rPr>
        <w:t>bianco</w:t>
      </w:r>
      <w:proofErr w:type="spellEnd"/>
      <w:r>
        <w:rPr>
          <w:color w:val="000000"/>
        </w:rPr>
        <w:t xml:space="preserve"> zmenka</w:t>
      </w:r>
    </w:p>
    <w:p w:rsidR="00675D42" w:rsidRDefault="00675D42">
      <w:pPr>
        <w:pBdr>
          <w:top w:val="nil"/>
          <w:left w:val="nil"/>
          <w:bottom w:val="nil"/>
          <w:right w:val="nil"/>
          <w:between w:val="nil"/>
        </w:pBdr>
        <w:spacing w:line="240" w:lineRule="auto"/>
        <w:ind w:left="0" w:hanging="2"/>
        <w:jc w:val="both"/>
        <w:rPr>
          <w:color w:val="000000"/>
        </w:rPr>
      </w:pPr>
    </w:p>
    <w:p w:rsidR="00675D42" w:rsidRPr="00C758A7" w:rsidRDefault="00C758A7" w:rsidP="00C758A7">
      <w:pPr>
        <w:keepNext/>
        <w:pBdr>
          <w:top w:val="nil"/>
          <w:left w:val="nil"/>
          <w:bottom w:val="nil"/>
          <w:right w:val="nil"/>
          <w:between w:val="nil"/>
        </w:pBdr>
        <w:spacing w:line="240" w:lineRule="auto"/>
        <w:ind w:leftChars="0" w:left="0" w:firstLineChars="0" w:hanging="2"/>
        <w:rPr>
          <w:b/>
          <w:color w:val="000000"/>
        </w:rPr>
      </w:pPr>
      <w:r>
        <w:rPr>
          <w:b/>
          <w:color w:val="000000"/>
        </w:rPr>
        <w:t>5.</w:t>
      </w:r>
      <w:r w:rsidR="00F81C08" w:rsidRPr="00C758A7">
        <w:rPr>
          <w:b/>
          <w:color w:val="000000"/>
        </w:rPr>
        <w:t>Časové rozlíšenie pasívne</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Štruktúra časového nie je vykázaná, spoločnosť nebola prijímateľom dotácií na </w:t>
      </w:r>
      <w:proofErr w:type="spellStart"/>
      <w:r>
        <w:rPr>
          <w:color w:val="000000"/>
        </w:rPr>
        <w:t>obst</w:t>
      </w:r>
      <w:proofErr w:type="spellEnd"/>
      <w:r>
        <w:rPr>
          <w:color w:val="000000"/>
        </w:rPr>
        <w:t>. DM.</w:t>
      </w:r>
    </w:p>
    <w:p w:rsidR="00675D42" w:rsidRDefault="00675D42">
      <w:pPr>
        <w:pBdr>
          <w:top w:val="nil"/>
          <w:left w:val="nil"/>
          <w:bottom w:val="nil"/>
          <w:right w:val="nil"/>
          <w:between w:val="nil"/>
        </w:pBdr>
        <w:spacing w:line="240" w:lineRule="auto"/>
        <w:ind w:left="0" w:hanging="2"/>
        <w:jc w:val="both"/>
        <w:rPr>
          <w:color w:val="000000"/>
        </w:rPr>
      </w:pPr>
    </w:p>
    <w:p w:rsidR="00675D42" w:rsidRDefault="00675D42">
      <w:pPr>
        <w:pBdr>
          <w:top w:val="nil"/>
          <w:left w:val="nil"/>
          <w:bottom w:val="nil"/>
          <w:right w:val="nil"/>
          <w:between w:val="nil"/>
        </w:pBdr>
        <w:spacing w:line="240" w:lineRule="auto"/>
        <w:ind w:left="0" w:hanging="2"/>
        <w:jc w:val="both"/>
        <w:rPr>
          <w:color w:val="000000"/>
        </w:rPr>
      </w:pPr>
    </w:p>
    <w:p w:rsidR="00675D42" w:rsidRDefault="00675D42">
      <w:pPr>
        <w:pBdr>
          <w:top w:val="nil"/>
          <w:left w:val="nil"/>
          <w:bottom w:val="nil"/>
          <w:right w:val="nil"/>
          <w:between w:val="nil"/>
        </w:pBdr>
        <w:spacing w:line="240" w:lineRule="auto"/>
        <w:ind w:left="0" w:hanging="2"/>
        <w:jc w:val="both"/>
        <w:rPr>
          <w:color w:val="000000"/>
        </w:rPr>
      </w:pPr>
    </w:p>
    <w:p w:rsidR="00675D42" w:rsidRDefault="00675D42">
      <w:pPr>
        <w:keepNext/>
        <w:pBdr>
          <w:top w:val="nil"/>
          <w:left w:val="nil"/>
          <w:bottom w:val="nil"/>
          <w:right w:val="nil"/>
          <w:between w:val="nil"/>
        </w:pBdr>
        <w:spacing w:line="240" w:lineRule="auto"/>
        <w:ind w:left="0" w:hanging="2"/>
        <w:rPr>
          <w:b/>
          <w:smallCaps/>
          <w:color w:val="000000"/>
        </w:rPr>
      </w:pPr>
    </w:p>
    <w:p w:rsidR="00675D42" w:rsidRDefault="00F81C08">
      <w:pPr>
        <w:keepNext/>
        <w:numPr>
          <w:ilvl w:val="0"/>
          <w:numId w:val="2"/>
        </w:numPr>
        <w:pBdr>
          <w:top w:val="nil"/>
          <w:left w:val="nil"/>
          <w:bottom w:val="nil"/>
          <w:right w:val="nil"/>
          <w:between w:val="nil"/>
        </w:pBdr>
        <w:shd w:val="clear" w:color="auto" w:fill="FFFFFF"/>
        <w:spacing w:line="240" w:lineRule="auto"/>
        <w:ind w:left="0" w:hanging="2"/>
        <w:rPr>
          <w:b/>
          <w:smallCaps/>
          <w:color w:val="000000"/>
          <w:highlight w:val="white"/>
        </w:rPr>
      </w:pPr>
      <w:r>
        <w:rPr>
          <w:b/>
          <w:smallCaps/>
          <w:color w:val="000000"/>
          <w:highlight w:val="white"/>
        </w:rPr>
        <w:t>INFORMÁCIE O NÁKLADOCH</w:t>
      </w:r>
    </w:p>
    <w:p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rsidR="00675D42" w:rsidRDefault="00F81C08">
      <w:pPr>
        <w:keepNext/>
        <w:numPr>
          <w:ilvl w:val="0"/>
          <w:numId w:val="5"/>
        </w:numPr>
        <w:pBdr>
          <w:top w:val="nil"/>
          <w:left w:val="nil"/>
          <w:bottom w:val="nil"/>
          <w:right w:val="nil"/>
          <w:between w:val="nil"/>
        </w:pBdr>
        <w:shd w:val="clear" w:color="auto" w:fill="FFFFFF"/>
        <w:spacing w:line="240" w:lineRule="auto"/>
        <w:ind w:left="0" w:hanging="2"/>
        <w:rPr>
          <w:b/>
          <w:color w:val="000000"/>
          <w:sz w:val="18"/>
          <w:szCs w:val="18"/>
          <w:highlight w:val="white"/>
        </w:rPr>
      </w:pPr>
      <w:r>
        <w:rPr>
          <w:b/>
          <w:color w:val="000000"/>
          <w:highlight w:val="white"/>
        </w:rPr>
        <w:t>Náklady na poskytnuté služby</w:t>
      </w:r>
    </w:p>
    <w:p w:rsidR="00675D42" w:rsidRDefault="00675D42">
      <w:pPr>
        <w:shd w:val="clear" w:color="auto" w:fill="FFFFFF"/>
        <w:ind w:left="0" w:hanging="2"/>
        <w:rPr>
          <w:highlight w:val="white"/>
        </w:rPr>
      </w:pPr>
    </w:p>
    <w:p w:rsidR="00675D42" w:rsidRDefault="00F81C08">
      <w:pPr>
        <w:pBdr>
          <w:top w:val="nil"/>
          <w:left w:val="nil"/>
          <w:bottom w:val="nil"/>
          <w:right w:val="nil"/>
          <w:between w:val="nil"/>
        </w:pBdr>
        <w:shd w:val="clear" w:color="auto" w:fill="FFFFFF"/>
        <w:spacing w:line="240" w:lineRule="auto"/>
        <w:ind w:left="0" w:hanging="2"/>
        <w:jc w:val="both"/>
        <w:rPr>
          <w:color w:val="000000"/>
          <w:highlight w:val="white"/>
        </w:rPr>
      </w:pPr>
      <w:r>
        <w:rPr>
          <w:color w:val="000000"/>
          <w:highlight w:val="white"/>
        </w:rPr>
        <w:t>Prehľad o nákladoch na poskytnuté služby je znázornený v nasledujúcej tabuľke:</w:t>
      </w:r>
    </w:p>
    <w:p w:rsidR="00675D42" w:rsidRPr="00E7366E" w:rsidRDefault="00675D42">
      <w:pPr>
        <w:pBdr>
          <w:top w:val="nil"/>
          <w:left w:val="nil"/>
          <w:bottom w:val="nil"/>
          <w:right w:val="nil"/>
          <w:between w:val="nil"/>
        </w:pBdr>
        <w:shd w:val="clear" w:color="auto" w:fill="FFFFFF"/>
        <w:spacing w:line="240" w:lineRule="auto"/>
        <w:ind w:left="0" w:hanging="2"/>
        <w:jc w:val="both"/>
        <w:rPr>
          <w:color w:val="000000"/>
          <w:highlight w:val="white"/>
        </w:rPr>
      </w:pPr>
      <w:bookmarkStart w:id="15" w:name="_heading=h.4d34og8" w:colFirst="0" w:colLast="0"/>
      <w:bookmarkEnd w:id="15"/>
    </w:p>
    <w:bookmarkStart w:id="16" w:name="_MON_1709641279"/>
    <w:bookmarkEnd w:id="16"/>
    <w:p w:rsidR="00675D42" w:rsidRDefault="006A6AF3">
      <w:pPr>
        <w:pBdr>
          <w:top w:val="nil"/>
          <w:left w:val="nil"/>
          <w:bottom w:val="nil"/>
          <w:right w:val="nil"/>
          <w:between w:val="nil"/>
        </w:pBdr>
        <w:shd w:val="clear" w:color="auto" w:fill="FFFFFF"/>
        <w:spacing w:line="240" w:lineRule="auto"/>
        <w:ind w:left="0" w:hanging="2"/>
        <w:jc w:val="both"/>
        <w:rPr>
          <w:color w:val="000000"/>
          <w:highlight w:val="white"/>
        </w:rPr>
      </w:pPr>
      <w:r w:rsidRPr="00E7366E">
        <w:rPr>
          <w:color w:val="000000"/>
        </w:rPr>
        <w:object w:dxaOrig="9795" w:dyaOrig="3693">
          <v:shape id="_x0000_i1067" type="#_x0000_t75" style="width:508.5pt;height:246pt" o:ole="">
            <v:imagedata r:id="rId20" o:title=""/>
          </v:shape>
          <o:OLEObject Type="Embed" ProgID="Excel.Sheet.8" ShapeID="_x0000_i1067" DrawAspect="Content" ObjectID="_1772883918" r:id="rId21"/>
        </w:object>
      </w:r>
    </w:p>
    <w:p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rsidR="00675D42" w:rsidRDefault="00F81C08">
      <w:pPr>
        <w:keepNext/>
        <w:numPr>
          <w:ilvl w:val="1"/>
          <w:numId w:val="5"/>
        </w:numPr>
        <w:pBdr>
          <w:top w:val="nil"/>
          <w:left w:val="nil"/>
          <w:bottom w:val="nil"/>
          <w:right w:val="nil"/>
          <w:between w:val="nil"/>
        </w:pBdr>
        <w:shd w:val="clear" w:color="auto" w:fill="FFFFFF"/>
        <w:spacing w:line="240" w:lineRule="auto"/>
        <w:ind w:left="0" w:hanging="2"/>
        <w:rPr>
          <w:b/>
          <w:color w:val="000000"/>
          <w:highlight w:val="white"/>
        </w:rPr>
      </w:pPr>
      <w:r>
        <w:rPr>
          <w:b/>
          <w:color w:val="000000"/>
          <w:highlight w:val="white"/>
        </w:rPr>
        <w:t>Kurzové straty</w:t>
      </w:r>
    </w:p>
    <w:p w:rsidR="00675D42" w:rsidRDefault="00F81C08">
      <w:pPr>
        <w:pBdr>
          <w:top w:val="nil"/>
          <w:left w:val="nil"/>
          <w:bottom w:val="nil"/>
          <w:right w:val="nil"/>
          <w:between w:val="nil"/>
        </w:pBdr>
        <w:shd w:val="clear" w:color="auto" w:fill="FFFFFF"/>
        <w:spacing w:line="240" w:lineRule="auto"/>
        <w:ind w:left="0" w:hanging="2"/>
        <w:jc w:val="both"/>
        <w:rPr>
          <w:color w:val="000000"/>
          <w:sz w:val="18"/>
          <w:szCs w:val="18"/>
        </w:rPr>
      </w:pPr>
      <w:r>
        <w:rPr>
          <w:color w:val="000000"/>
          <w:highlight w:val="white"/>
        </w:rPr>
        <w:t xml:space="preserve">V účtovnej jednotke sa </w:t>
      </w:r>
      <w:r w:rsidR="006A6AF3">
        <w:rPr>
          <w:color w:val="000000"/>
          <w:highlight w:val="white"/>
        </w:rPr>
        <w:t>o kurzových stratách v roku 2023</w:t>
      </w:r>
      <w:r>
        <w:rPr>
          <w:color w:val="000000"/>
          <w:highlight w:val="white"/>
        </w:rPr>
        <w:t xml:space="preserve"> neúčtovalo.</w:t>
      </w:r>
    </w:p>
    <w:p w:rsidR="00675D42" w:rsidRDefault="00675D42">
      <w:pPr>
        <w:shd w:val="clear" w:color="auto" w:fill="FFFFFF"/>
        <w:ind w:left="0" w:hanging="2"/>
      </w:pPr>
    </w:p>
    <w:p w:rsidR="00675D42" w:rsidRDefault="00675D42">
      <w:pPr>
        <w:pBdr>
          <w:top w:val="nil"/>
          <w:left w:val="nil"/>
          <w:bottom w:val="nil"/>
          <w:right w:val="nil"/>
          <w:between w:val="nil"/>
        </w:pBdr>
        <w:shd w:val="clear" w:color="auto" w:fill="FFFFFF"/>
        <w:spacing w:line="240" w:lineRule="auto"/>
        <w:ind w:left="0" w:hanging="2"/>
        <w:jc w:val="both"/>
        <w:rPr>
          <w:color w:val="0000FF"/>
          <w:highlight w:val="white"/>
        </w:rPr>
      </w:pPr>
      <w:bookmarkStart w:id="17" w:name="_heading=h.2s8eyo1" w:colFirst="0" w:colLast="0"/>
      <w:bookmarkEnd w:id="17"/>
    </w:p>
    <w:p w:rsidR="00675D42" w:rsidRDefault="00675D42">
      <w:pPr>
        <w:pBdr>
          <w:top w:val="nil"/>
          <w:left w:val="nil"/>
          <w:bottom w:val="nil"/>
          <w:right w:val="nil"/>
          <w:between w:val="nil"/>
        </w:pBdr>
        <w:shd w:val="clear" w:color="auto" w:fill="FFFFFF"/>
        <w:spacing w:line="240" w:lineRule="auto"/>
        <w:ind w:left="0" w:hanging="2"/>
        <w:jc w:val="both"/>
        <w:rPr>
          <w:color w:val="000000"/>
          <w:sz w:val="18"/>
          <w:szCs w:val="18"/>
        </w:rPr>
      </w:pPr>
    </w:p>
    <w:p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rsidR="00675D42" w:rsidRDefault="00F81C08">
      <w:pPr>
        <w:keepNext/>
        <w:numPr>
          <w:ilvl w:val="1"/>
          <w:numId w:val="5"/>
        </w:numPr>
        <w:pBdr>
          <w:top w:val="nil"/>
          <w:left w:val="nil"/>
          <w:bottom w:val="nil"/>
          <w:right w:val="nil"/>
          <w:between w:val="nil"/>
        </w:pBdr>
        <w:shd w:val="clear" w:color="auto" w:fill="FFFFFF"/>
        <w:spacing w:line="240" w:lineRule="auto"/>
        <w:ind w:left="0" w:hanging="2"/>
        <w:rPr>
          <w:b/>
          <w:color w:val="000000"/>
          <w:highlight w:val="white"/>
        </w:rPr>
      </w:pPr>
      <w:r>
        <w:rPr>
          <w:b/>
          <w:color w:val="000000"/>
          <w:highlight w:val="white"/>
        </w:rPr>
        <w:t>Mimoriadne náklady</w:t>
      </w:r>
    </w:p>
    <w:p w:rsidR="00675D42" w:rsidRDefault="00F81C08">
      <w:pPr>
        <w:pBdr>
          <w:top w:val="nil"/>
          <w:left w:val="nil"/>
          <w:bottom w:val="nil"/>
          <w:right w:val="nil"/>
          <w:between w:val="nil"/>
        </w:pBdr>
        <w:shd w:val="clear" w:color="auto" w:fill="FFFFFF"/>
        <w:spacing w:line="240" w:lineRule="auto"/>
        <w:ind w:left="0" w:hanging="2"/>
        <w:jc w:val="both"/>
        <w:rPr>
          <w:color w:val="000000"/>
          <w:highlight w:val="white"/>
        </w:rPr>
      </w:pPr>
      <w:r>
        <w:rPr>
          <w:color w:val="000000"/>
          <w:highlight w:val="white"/>
        </w:rPr>
        <w:t xml:space="preserve">V účtovnej jednotke sa o </w:t>
      </w:r>
      <w:proofErr w:type="spellStart"/>
      <w:r>
        <w:rPr>
          <w:color w:val="000000"/>
          <w:highlight w:val="white"/>
        </w:rPr>
        <w:t>mi</w:t>
      </w:r>
      <w:r w:rsidR="006A6AF3">
        <w:rPr>
          <w:color w:val="000000"/>
          <w:highlight w:val="white"/>
        </w:rPr>
        <w:t>moriadných</w:t>
      </w:r>
      <w:proofErr w:type="spellEnd"/>
      <w:r w:rsidR="006A6AF3">
        <w:rPr>
          <w:color w:val="000000"/>
          <w:highlight w:val="white"/>
        </w:rPr>
        <w:t xml:space="preserve"> nákladoch v roku 2023</w:t>
      </w:r>
      <w:r>
        <w:rPr>
          <w:color w:val="000000"/>
          <w:highlight w:val="white"/>
        </w:rPr>
        <w:t xml:space="preserve"> neúčtovalo.</w:t>
      </w:r>
    </w:p>
    <w:p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rsidR="00675D42" w:rsidRDefault="00F81C08">
      <w:pPr>
        <w:keepNext/>
        <w:numPr>
          <w:ilvl w:val="0"/>
          <w:numId w:val="2"/>
        </w:numPr>
        <w:pBdr>
          <w:top w:val="nil"/>
          <w:left w:val="nil"/>
          <w:bottom w:val="nil"/>
          <w:right w:val="nil"/>
          <w:between w:val="nil"/>
        </w:pBdr>
        <w:shd w:val="clear" w:color="auto" w:fill="FFFFFF"/>
        <w:spacing w:line="240" w:lineRule="auto"/>
        <w:ind w:left="0" w:hanging="2"/>
        <w:rPr>
          <w:b/>
          <w:smallCaps/>
          <w:color w:val="000000"/>
          <w:highlight w:val="white"/>
        </w:rPr>
      </w:pPr>
      <w:r>
        <w:rPr>
          <w:b/>
          <w:smallCaps/>
          <w:color w:val="000000"/>
          <w:highlight w:val="white"/>
        </w:rPr>
        <w:t>INFORMÁCIE O DANIACH Z PRÍJMOV</w:t>
      </w:r>
    </w:p>
    <w:p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rsidR="005A2F14" w:rsidRDefault="005A2F14" w:rsidP="005A2F14">
      <w:pPr>
        <w:pStyle w:val="western"/>
        <w:shd w:val="clear" w:color="auto" w:fill="FFFFFF"/>
        <w:ind w:hanging="2"/>
      </w:pPr>
      <w:bookmarkStart w:id="18" w:name="_heading=h.17dp8vu" w:colFirst="0" w:colLast="0"/>
      <w:bookmarkEnd w:id="18"/>
      <w:r>
        <w:rPr>
          <w:sz w:val="20"/>
          <w:szCs w:val="20"/>
          <w:shd w:val="clear" w:color="auto" w:fill="FFFFFF"/>
        </w:rPr>
        <w:t>Daň z príjmov k vykázanému základu dani z príjmov je uvedený v nasledujúcom odseku:</w:t>
      </w:r>
    </w:p>
    <w:p w:rsidR="005A2F14" w:rsidRDefault="006A6AF3" w:rsidP="005A2F14">
      <w:pPr>
        <w:pStyle w:val="western"/>
        <w:shd w:val="clear" w:color="auto" w:fill="FFFFFF"/>
        <w:ind w:hanging="2"/>
      </w:pPr>
      <w:r>
        <w:rPr>
          <w:sz w:val="20"/>
          <w:szCs w:val="20"/>
          <w:shd w:val="clear" w:color="auto" w:fill="FFFFFF"/>
        </w:rPr>
        <w:t>Daň z príjmov PO za rok 2023</w:t>
      </w:r>
      <w:r w:rsidR="005A2F14" w:rsidRPr="00E7366E">
        <w:rPr>
          <w:sz w:val="20"/>
          <w:szCs w:val="20"/>
          <w:shd w:val="clear" w:color="auto" w:fill="FFFFFF"/>
        </w:rPr>
        <w:t xml:space="preserve"> je vo výške 21% zo základu dane: </w:t>
      </w:r>
      <w:r>
        <w:rPr>
          <w:sz w:val="20"/>
          <w:szCs w:val="20"/>
          <w:shd w:val="clear" w:color="auto" w:fill="FFFFFF"/>
        </w:rPr>
        <w:t>90.956</w:t>
      </w:r>
      <w:r w:rsidR="005A2F14" w:rsidRPr="00E7366E">
        <w:rPr>
          <w:sz w:val="20"/>
          <w:szCs w:val="20"/>
          <w:shd w:val="clear" w:color="auto" w:fill="FFFFFF"/>
        </w:rPr>
        <w:t>€ účtovný zákla</w:t>
      </w:r>
      <w:r w:rsidR="00E7366E" w:rsidRPr="00E7366E">
        <w:rPr>
          <w:sz w:val="20"/>
          <w:szCs w:val="20"/>
          <w:shd w:val="clear" w:color="auto" w:fill="FFFFFF"/>
        </w:rPr>
        <w:t>d , daňový základ dane je :</w:t>
      </w:r>
      <w:r>
        <w:rPr>
          <w:sz w:val="20"/>
          <w:szCs w:val="20"/>
          <w:shd w:val="clear" w:color="auto" w:fill="FFFFFF"/>
        </w:rPr>
        <w:t>93.319</w:t>
      </w:r>
      <w:r w:rsidR="005A2F14" w:rsidRPr="00E7366E">
        <w:rPr>
          <w:sz w:val="20"/>
          <w:szCs w:val="20"/>
          <w:shd w:val="clear" w:color="auto" w:fill="FFFFFF"/>
        </w:rPr>
        <w:t xml:space="preserve">€. Preddavky uhradené sú vo výške: </w:t>
      </w:r>
      <w:r>
        <w:rPr>
          <w:sz w:val="20"/>
          <w:szCs w:val="20"/>
          <w:shd w:val="clear" w:color="auto" w:fill="FFFFFF"/>
        </w:rPr>
        <w:t>110.430</w:t>
      </w:r>
      <w:r w:rsidR="002046A5" w:rsidRPr="00E7366E">
        <w:rPr>
          <w:sz w:val="20"/>
          <w:szCs w:val="20"/>
          <w:shd w:val="clear" w:color="auto" w:fill="FFFFFF"/>
        </w:rPr>
        <w:t xml:space="preserve">€. </w:t>
      </w:r>
      <w:r w:rsidR="005A2F14" w:rsidRPr="00E7366E">
        <w:rPr>
          <w:sz w:val="20"/>
          <w:szCs w:val="20"/>
          <w:shd w:val="clear" w:color="auto" w:fill="FFFFFF"/>
        </w:rPr>
        <w:t>S</w:t>
      </w:r>
      <w:r>
        <w:rPr>
          <w:sz w:val="20"/>
          <w:szCs w:val="20"/>
          <w:shd w:val="clear" w:color="auto" w:fill="FFFFFF"/>
        </w:rPr>
        <w:t>platná daň z príjmov za rok 2023</w:t>
      </w:r>
      <w:r w:rsidR="005A2F14" w:rsidRPr="00E7366E">
        <w:rPr>
          <w:sz w:val="20"/>
          <w:szCs w:val="20"/>
          <w:shd w:val="clear" w:color="auto" w:fill="FFFFFF"/>
        </w:rPr>
        <w:t xml:space="preserve">: </w:t>
      </w:r>
      <w:r>
        <w:rPr>
          <w:sz w:val="20"/>
          <w:szCs w:val="20"/>
          <w:shd w:val="clear" w:color="auto" w:fill="FFFFFF"/>
        </w:rPr>
        <w:t>19.597</w:t>
      </w:r>
      <w:r w:rsidR="005A2F14" w:rsidRPr="00E7366E">
        <w:rPr>
          <w:sz w:val="20"/>
          <w:szCs w:val="20"/>
          <w:shd w:val="clear" w:color="auto" w:fill="FFFFFF"/>
        </w:rPr>
        <w:t>€.</w:t>
      </w:r>
    </w:p>
    <w:p w:rsidR="00675D42" w:rsidRDefault="00675D42">
      <w:pPr>
        <w:pBdr>
          <w:top w:val="nil"/>
          <w:left w:val="nil"/>
          <w:bottom w:val="nil"/>
          <w:right w:val="nil"/>
          <w:between w:val="nil"/>
        </w:pBdr>
        <w:spacing w:line="240" w:lineRule="auto"/>
        <w:ind w:left="0" w:hanging="2"/>
        <w:rPr>
          <w:color w:val="000000"/>
        </w:rPr>
      </w:pPr>
    </w:p>
    <w:p w:rsidR="00675D42" w:rsidRDefault="00F81C08">
      <w:pPr>
        <w:keepNext/>
        <w:numPr>
          <w:ilvl w:val="0"/>
          <w:numId w:val="2"/>
        </w:numPr>
        <w:pBdr>
          <w:top w:val="nil"/>
          <w:left w:val="nil"/>
          <w:bottom w:val="nil"/>
          <w:right w:val="nil"/>
          <w:between w:val="nil"/>
        </w:pBdr>
        <w:spacing w:line="240" w:lineRule="auto"/>
        <w:ind w:left="0" w:hanging="2"/>
        <w:rPr>
          <w:b/>
          <w:smallCaps/>
          <w:color w:val="000000"/>
        </w:rPr>
      </w:pPr>
      <w:r>
        <w:rPr>
          <w:b/>
          <w:smallCaps/>
          <w:color w:val="000000"/>
        </w:rPr>
        <w:t>INFORMÁCIE O ÚDAJOCH NA PODSÚVAHOVÝCH  ÚČTOCH</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pBdr>
          <w:top w:val="nil"/>
          <w:left w:val="nil"/>
          <w:bottom w:val="nil"/>
          <w:right w:val="nil"/>
          <w:between w:val="nil"/>
        </w:pBdr>
        <w:spacing w:line="240" w:lineRule="auto"/>
        <w:ind w:left="0" w:hanging="2"/>
        <w:rPr>
          <w:b/>
          <w:color w:val="000000"/>
          <w:sz w:val="18"/>
          <w:szCs w:val="18"/>
        </w:rPr>
      </w:pPr>
      <w:r>
        <w:rPr>
          <w:color w:val="000000"/>
        </w:rPr>
        <w:t xml:space="preserve">      Spoločnosť neeviduje zostatky na podsúvahových účtoch. </w:t>
      </w:r>
    </w:p>
    <w:p w:rsidR="00675D42" w:rsidRDefault="00675D42">
      <w:pPr>
        <w:ind w:left="0" w:hanging="2"/>
      </w:pP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0"/>
          <w:numId w:val="2"/>
        </w:numPr>
        <w:pBdr>
          <w:top w:val="nil"/>
          <w:left w:val="nil"/>
          <w:bottom w:val="nil"/>
          <w:right w:val="nil"/>
          <w:between w:val="nil"/>
        </w:pBdr>
        <w:spacing w:line="240" w:lineRule="auto"/>
        <w:ind w:left="0" w:hanging="2"/>
        <w:rPr>
          <w:b/>
          <w:smallCaps/>
          <w:color w:val="000000"/>
        </w:rPr>
      </w:pPr>
      <w:r>
        <w:rPr>
          <w:b/>
          <w:smallCaps/>
          <w:color w:val="000000"/>
        </w:rPr>
        <w:t>INFORMÁCIE O INÝCH AKTÍVACH A INÝCH PASÍVACH</w:t>
      </w:r>
    </w:p>
    <w:p w:rsidR="00675D42" w:rsidRDefault="00675D42">
      <w:pPr>
        <w:pBdr>
          <w:top w:val="nil"/>
          <w:left w:val="nil"/>
          <w:bottom w:val="nil"/>
          <w:right w:val="nil"/>
          <w:between w:val="nil"/>
        </w:pBdr>
        <w:spacing w:line="240" w:lineRule="auto"/>
        <w:ind w:left="0" w:hanging="2"/>
        <w:jc w:val="both"/>
        <w:rPr>
          <w:b/>
          <w:color w:val="000000"/>
        </w:rPr>
      </w:pPr>
    </w:p>
    <w:p w:rsidR="00675D42" w:rsidRDefault="00F81C08">
      <w:pPr>
        <w:pBdr>
          <w:top w:val="nil"/>
          <w:left w:val="nil"/>
          <w:bottom w:val="nil"/>
          <w:right w:val="nil"/>
          <w:between w:val="nil"/>
        </w:pBdr>
        <w:shd w:val="clear" w:color="auto" w:fill="FFFFFF"/>
        <w:tabs>
          <w:tab w:val="left" w:pos="426"/>
        </w:tabs>
        <w:spacing w:line="240" w:lineRule="auto"/>
        <w:ind w:left="0" w:hanging="2"/>
        <w:jc w:val="both"/>
        <w:rPr>
          <w:color w:val="000000"/>
          <w:highlight w:val="white"/>
        </w:rPr>
      </w:pPr>
      <w:r>
        <w:rPr>
          <w:b/>
          <w:color w:val="000000"/>
        </w:rPr>
        <w:tab/>
      </w:r>
      <w:r>
        <w:rPr>
          <w:b/>
          <w:color w:val="000000"/>
        </w:rPr>
        <w:tab/>
      </w:r>
      <w:r>
        <w:rPr>
          <w:color w:val="000000"/>
        </w:rPr>
        <w:t>Spoločnosť nemá žiadne</w:t>
      </w:r>
      <w:r w:rsidR="006A6AF3">
        <w:rPr>
          <w:color w:val="000000"/>
        </w:rPr>
        <w:t xml:space="preserve"> podmienené záväzky k 31.12.2023</w:t>
      </w:r>
      <w:r>
        <w:rPr>
          <w:color w:val="000000"/>
        </w:rPr>
        <w:t xml:space="preserve"> zo súdnych rozhodnutí, neposkytla žiadne </w:t>
      </w:r>
      <w:r>
        <w:rPr>
          <w:color w:val="000000"/>
          <w:highlight w:val="white"/>
        </w:rPr>
        <w:t>záruky , nemá žiadne podmienené záväzky zo všeobecne platných právnych predpisov ani zmluvy o podriadenom záväzku.</w:t>
      </w:r>
    </w:p>
    <w:p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rsidR="00675D42" w:rsidRDefault="00F81C08">
      <w:pPr>
        <w:keepNext/>
        <w:numPr>
          <w:ilvl w:val="0"/>
          <w:numId w:val="2"/>
        </w:numPr>
        <w:pBdr>
          <w:top w:val="nil"/>
          <w:left w:val="nil"/>
          <w:bottom w:val="nil"/>
          <w:right w:val="nil"/>
          <w:between w:val="nil"/>
        </w:pBdr>
        <w:shd w:val="clear" w:color="auto" w:fill="FFFFFF"/>
        <w:spacing w:line="240" w:lineRule="auto"/>
        <w:ind w:left="0" w:hanging="2"/>
        <w:rPr>
          <w:b/>
          <w:smallCaps/>
          <w:color w:val="000000"/>
          <w:highlight w:val="white"/>
        </w:rPr>
      </w:pPr>
      <w:r>
        <w:rPr>
          <w:b/>
          <w:smallCaps/>
          <w:color w:val="000000"/>
          <w:highlight w:val="white"/>
        </w:rPr>
        <w:lastRenderedPageBreak/>
        <w:t>INFORMÁCIE O PRÍJMOCH A VÝHODÁCH ČLENOV ŠTATUTÁRNYCH ORGÁNOV, DOZORNÝCH ORGÁNOV A INÝCH ORGÁNOV ÚČTOVNEJ JEDNOTKY</w:t>
      </w:r>
    </w:p>
    <w:p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rsidR="00675D42" w:rsidRPr="002046A5" w:rsidRDefault="00F81C08">
      <w:pPr>
        <w:pBdr>
          <w:top w:val="nil"/>
          <w:left w:val="nil"/>
          <w:bottom w:val="nil"/>
          <w:right w:val="nil"/>
          <w:between w:val="nil"/>
        </w:pBdr>
        <w:shd w:val="clear" w:color="auto" w:fill="FFFFFF"/>
        <w:spacing w:line="240" w:lineRule="auto"/>
        <w:ind w:left="0" w:hanging="2"/>
        <w:jc w:val="both"/>
        <w:rPr>
          <w:color w:val="000000"/>
        </w:rPr>
      </w:pPr>
      <w:r w:rsidRPr="002046A5">
        <w:rPr>
          <w:color w:val="000000"/>
        </w:rPr>
        <w:t>Hrubé príjmy členov štatutárnych orgánov Spoločnosti za ich či</w:t>
      </w:r>
      <w:r w:rsidR="006A6AF3">
        <w:rPr>
          <w:color w:val="000000"/>
        </w:rPr>
        <w:t>nnosť pre spoločnosť v roku 2023</w:t>
      </w:r>
      <w:r w:rsidRPr="002046A5">
        <w:rPr>
          <w:color w:val="000000"/>
        </w:rPr>
        <w:t xml:space="preserve"> boli vo výške </w:t>
      </w:r>
      <w:r w:rsidR="004815AA">
        <w:rPr>
          <w:color w:val="000000"/>
        </w:rPr>
        <w:t>13.129,00</w:t>
      </w:r>
      <w:r w:rsidR="002046A5">
        <w:rPr>
          <w:color w:val="000000"/>
        </w:rPr>
        <w:t xml:space="preserve"> E</w:t>
      </w:r>
      <w:r w:rsidRPr="002046A5">
        <w:rPr>
          <w:color w:val="000000"/>
        </w:rPr>
        <w:t xml:space="preserve">ur (v predchádzajúcom účtovnom období </w:t>
      </w:r>
      <w:r w:rsidR="006A6AF3">
        <w:rPr>
          <w:color w:val="000000"/>
        </w:rPr>
        <w:t>12.493,48</w:t>
      </w:r>
      <w:r w:rsidRPr="002046A5">
        <w:rPr>
          <w:color w:val="000000"/>
        </w:rPr>
        <w:t xml:space="preserve"> Eur).</w:t>
      </w:r>
    </w:p>
    <w:p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rsidR="00675D42" w:rsidRDefault="00F81C08">
      <w:pPr>
        <w:keepNext/>
        <w:numPr>
          <w:ilvl w:val="0"/>
          <w:numId w:val="2"/>
        </w:numPr>
        <w:pBdr>
          <w:top w:val="nil"/>
          <w:left w:val="nil"/>
          <w:bottom w:val="nil"/>
          <w:right w:val="nil"/>
          <w:between w:val="nil"/>
        </w:pBdr>
        <w:shd w:val="clear" w:color="auto" w:fill="FFFFFF"/>
        <w:spacing w:line="240" w:lineRule="auto"/>
        <w:ind w:left="0" w:hanging="2"/>
        <w:rPr>
          <w:b/>
          <w:smallCaps/>
          <w:color w:val="000000"/>
          <w:sz w:val="18"/>
          <w:szCs w:val="18"/>
        </w:rPr>
      </w:pPr>
      <w:r>
        <w:rPr>
          <w:b/>
          <w:smallCaps/>
          <w:color w:val="000000"/>
        </w:rPr>
        <w:t>INFORMÁCIE O EKONOMICKÝCH VZŤAHOCH ÚČTOVNEJ JEDNOTKY A SPRIAZNENÝCH OSÔB</w:t>
      </w:r>
    </w:p>
    <w:p w:rsidR="00675D42" w:rsidRDefault="00675D42">
      <w:pPr>
        <w:shd w:val="clear" w:color="auto" w:fill="FFFFFF"/>
        <w:ind w:left="0" w:hanging="2"/>
      </w:pPr>
    </w:p>
    <w:p w:rsidR="00675D42" w:rsidRDefault="00F81C08">
      <w:pPr>
        <w:pBdr>
          <w:top w:val="nil"/>
          <w:left w:val="nil"/>
          <w:bottom w:val="nil"/>
          <w:right w:val="nil"/>
          <w:between w:val="nil"/>
        </w:pBdr>
        <w:shd w:val="clear" w:color="auto" w:fill="FFFFFF"/>
        <w:spacing w:line="240" w:lineRule="auto"/>
        <w:ind w:left="0" w:hanging="2"/>
        <w:jc w:val="both"/>
        <w:rPr>
          <w:color w:val="000000"/>
        </w:rPr>
      </w:pPr>
      <w:r>
        <w:rPr>
          <w:color w:val="000000"/>
        </w:rPr>
        <w:t>Spoločnosť uskutočnila v priebehu účtovného obdobia so spriaznenými osobami tieto transakcie:</w:t>
      </w:r>
    </w:p>
    <w:p w:rsidR="00675D42" w:rsidRDefault="00675D42">
      <w:pPr>
        <w:pBdr>
          <w:top w:val="nil"/>
          <w:left w:val="nil"/>
          <w:bottom w:val="nil"/>
          <w:right w:val="nil"/>
          <w:between w:val="nil"/>
        </w:pBdr>
        <w:shd w:val="clear" w:color="auto" w:fill="FFFFFF"/>
        <w:spacing w:line="240" w:lineRule="auto"/>
        <w:ind w:left="0" w:hanging="2"/>
        <w:jc w:val="both"/>
        <w:rPr>
          <w:color w:val="000000"/>
        </w:rPr>
      </w:pPr>
    </w:p>
    <w:p w:rsidR="00675D42" w:rsidRDefault="00F81C08">
      <w:pPr>
        <w:pBdr>
          <w:top w:val="nil"/>
          <w:left w:val="nil"/>
          <w:bottom w:val="nil"/>
          <w:right w:val="nil"/>
          <w:between w:val="nil"/>
        </w:pBdr>
        <w:shd w:val="clear" w:color="auto" w:fill="FFFFFF"/>
        <w:spacing w:line="240" w:lineRule="auto"/>
        <w:ind w:left="0" w:hanging="2"/>
        <w:jc w:val="both"/>
        <w:rPr>
          <w:color w:val="000000"/>
        </w:rPr>
      </w:pPr>
      <w:r>
        <w:rPr>
          <w:color w:val="000000"/>
        </w:rPr>
        <w:t xml:space="preserve">-spoločnosť EKOPRIM </w:t>
      </w:r>
      <w:proofErr w:type="spellStart"/>
      <w:r>
        <w:rPr>
          <w:color w:val="000000"/>
        </w:rPr>
        <w:t>group</w:t>
      </w:r>
      <w:proofErr w:type="spellEnd"/>
      <w:r>
        <w:rPr>
          <w:color w:val="000000"/>
        </w:rPr>
        <w:t xml:space="preserve"> </w:t>
      </w:r>
      <w:proofErr w:type="spellStart"/>
      <w:r>
        <w:rPr>
          <w:color w:val="000000"/>
        </w:rPr>
        <w:t>s.r.o</w:t>
      </w:r>
      <w:proofErr w:type="spellEnd"/>
      <w:r>
        <w:rPr>
          <w:color w:val="000000"/>
        </w:rPr>
        <w:t xml:space="preserve">. poskytovala pre spoločnosť EKOPRIM istota stavby, </w:t>
      </w:r>
      <w:proofErr w:type="spellStart"/>
      <w:r>
        <w:rPr>
          <w:color w:val="000000"/>
        </w:rPr>
        <w:t>s.r.o.služby</w:t>
      </w:r>
      <w:proofErr w:type="spellEnd"/>
      <w:r>
        <w:rPr>
          <w:color w:val="000000"/>
        </w:rPr>
        <w:t xml:space="preserve"> vo forme prenájmu priestorov pre predajňu a skladové priestory za obvyklé ceny prenájmov v celkovej výške: </w:t>
      </w:r>
      <w:r w:rsidR="000E01BF">
        <w:rPr>
          <w:color w:val="000000"/>
        </w:rPr>
        <w:t>72.000</w:t>
      </w:r>
      <w:r>
        <w:rPr>
          <w:color w:val="000000"/>
        </w:rPr>
        <w:t>€ bez DPH za rok.</w:t>
      </w:r>
    </w:p>
    <w:p w:rsidR="00675D42" w:rsidRDefault="00675D42">
      <w:pPr>
        <w:pBdr>
          <w:top w:val="nil"/>
          <w:left w:val="nil"/>
          <w:bottom w:val="nil"/>
          <w:right w:val="nil"/>
          <w:between w:val="nil"/>
        </w:pBdr>
        <w:shd w:val="clear" w:color="auto" w:fill="FFFFFF"/>
        <w:spacing w:line="240" w:lineRule="auto"/>
        <w:ind w:left="0" w:hanging="2"/>
        <w:jc w:val="both"/>
        <w:rPr>
          <w:color w:val="000000"/>
        </w:rPr>
      </w:pPr>
    </w:p>
    <w:p w:rsidR="00675D42" w:rsidRDefault="00675D42">
      <w:pPr>
        <w:pBdr>
          <w:top w:val="nil"/>
          <w:left w:val="nil"/>
          <w:bottom w:val="nil"/>
          <w:right w:val="nil"/>
          <w:between w:val="nil"/>
        </w:pBdr>
        <w:spacing w:line="240" w:lineRule="auto"/>
        <w:ind w:left="0" w:hanging="2"/>
        <w:jc w:val="both"/>
        <w:rPr>
          <w:color w:val="000000"/>
        </w:rPr>
      </w:pPr>
      <w:bookmarkStart w:id="19" w:name="_heading=h.3rdcrjn" w:colFirst="0" w:colLast="0"/>
      <w:bookmarkEnd w:id="19"/>
    </w:p>
    <w:p w:rsidR="00675D42" w:rsidRDefault="00675D42">
      <w:pPr>
        <w:keepNext/>
        <w:pBdr>
          <w:top w:val="nil"/>
          <w:left w:val="nil"/>
          <w:bottom w:val="nil"/>
          <w:right w:val="nil"/>
          <w:between w:val="nil"/>
        </w:pBdr>
        <w:spacing w:line="240" w:lineRule="auto"/>
        <w:ind w:left="0" w:hanging="2"/>
        <w:rPr>
          <w:b/>
          <w:smallCaps/>
          <w:color w:val="000000"/>
          <w:sz w:val="18"/>
          <w:szCs w:val="18"/>
        </w:rPr>
      </w:pPr>
    </w:p>
    <w:p w:rsidR="00675D42" w:rsidRDefault="00675D42">
      <w:pPr>
        <w:pBdr>
          <w:top w:val="nil"/>
          <w:left w:val="nil"/>
          <w:bottom w:val="nil"/>
          <w:right w:val="nil"/>
          <w:between w:val="nil"/>
        </w:pBdr>
        <w:spacing w:line="240" w:lineRule="auto"/>
        <w:ind w:left="0" w:hanging="2"/>
        <w:jc w:val="both"/>
        <w:rPr>
          <w:color w:val="000000"/>
        </w:rPr>
      </w:pPr>
    </w:p>
    <w:p w:rsidR="00675D42" w:rsidRDefault="00675D42">
      <w:pPr>
        <w:pBdr>
          <w:top w:val="nil"/>
          <w:left w:val="nil"/>
          <w:bottom w:val="nil"/>
          <w:right w:val="nil"/>
          <w:between w:val="nil"/>
        </w:pBdr>
        <w:spacing w:line="240" w:lineRule="auto"/>
        <w:ind w:left="0" w:hanging="2"/>
        <w:jc w:val="both"/>
        <w:rPr>
          <w:color w:val="000000"/>
        </w:rPr>
      </w:pPr>
    </w:p>
    <w:p w:rsidR="00675D42" w:rsidRDefault="00675D42">
      <w:pPr>
        <w:pBdr>
          <w:top w:val="nil"/>
          <w:left w:val="nil"/>
          <w:bottom w:val="nil"/>
          <w:right w:val="nil"/>
          <w:between w:val="nil"/>
        </w:pBdr>
        <w:spacing w:line="240" w:lineRule="auto"/>
        <w:ind w:left="0" w:hanging="2"/>
        <w:jc w:val="both"/>
        <w:rPr>
          <w:color w:val="000000"/>
        </w:rPr>
      </w:pPr>
    </w:p>
    <w:p w:rsidR="00675D42" w:rsidRDefault="004815AA">
      <w:pPr>
        <w:keepNext/>
        <w:pBdr>
          <w:top w:val="nil"/>
          <w:left w:val="nil"/>
          <w:bottom w:val="nil"/>
          <w:right w:val="nil"/>
          <w:between w:val="nil"/>
        </w:pBdr>
        <w:spacing w:line="240" w:lineRule="auto"/>
        <w:ind w:left="0" w:hanging="2"/>
        <w:rPr>
          <w:b/>
          <w:smallCaps/>
          <w:color w:val="000000"/>
          <w:sz w:val="18"/>
          <w:szCs w:val="18"/>
        </w:rPr>
      </w:pPr>
      <w:r>
        <w:rPr>
          <w:b/>
          <w:smallCaps/>
          <w:color w:val="000000"/>
        </w:rPr>
        <w:t>N</w:t>
      </w:r>
      <w:r w:rsidR="00F81C08">
        <w:rPr>
          <w:b/>
          <w:smallCaps/>
          <w:color w:val="000000"/>
        </w:rPr>
        <w:t xml:space="preserve">. PREHĽAD PEŇAŽNÝCH PROSTRIEDKOV </w:t>
      </w:r>
      <w:r>
        <w:rPr>
          <w:b/>
          <w:smallCaps/>
          <w:color w:val="000000"/>
        </w:rPr>
        <w:t>POUŽITÝCH VO FIRME DO 31.12.2023</w:t>
      </w:r>
      <w:r w:rsidR="00F81C08">
        <w:rPr>
          <w:b/>
          <w:smallCaps/>
          <w:color w:val="000000"/>
        </w:rPr>
        <w:t>.</w:t>
      </w:r>
    </w:p>
    <w:p w:rsidR="00675D42" w:rsidRDefault="00675D42">
      <w:pPr>
        <w:ind w:left="0" w:hanging="2"/>
      </w:pPr>
    </w:p>
    <w:p w:rsidR="00675D42" w:rsidRDefault="00675D42">
      <w:pPr>
        <w:ind w:left="0" w:hanging="2"/>
      </w:pPr>
    </w:p>
    <w:p w:rsidR="00675D42" w:rsidRDefault="00F81C08">
      <w:pPr>
        <w:pBdr>
          <w:top w:val="nil"/>
          <w:left w:val="nil"/>
          <w:bottom w:val="nil"/>
          <w:right w:val="nil"/>
          <w:between w:val="nil"/>
        </w:pBdr>
        <w:spacing w:line="240" w:lineRule="auto"/>
        <w:ind w:left="0" w:hanging="2"/>
        <w:jc w:val="both"/>
        <w:rPr>
          <w:color w:val="000000"/>
          <w:highlight w:val="white"/>
        </w:rPr>
      </w:pPr>
      <w:r>
        <w:rPr>
          <w:b/>
          <w:color w:val="000000"/>
          <w:highlight w:val="white"/>
        </w:rPr>
        <w:t>Peňažné prostriedky</w:t>
      </w:r>
    </w:p>
    <w:p w:rsidR="00675D42" w:rsidRDefault="00675D42">
      <w:pPr>
        <w:pBdr>
          <w:top w:val="nil"/>
          <w:left w:val="nil"/>
          <w:bottom w:val="nil"/>
          <w:right w:val="nil"/>
          <w:between w:val="nil"/>
        </w:pBdr>
        <w:spacing w:line="240" w:lineRule="auto"/>
        <w:ind w:left="0" w:hanging="2"/>
        <w:jc w:val="both"/>
        <w:rPr>
          <w:color w:val="000000"/>
          <w:highlight w:val="white"/>
        </w:rPr>
      </w:pPr>
    </w:p>
    <w:p w:rsidR="00675D42" w:rsidRDefault="00F81C08">
      <w:pPr>
        <w:pBdr>
          <w:top w:val="nil"/>
          <w:left w:val="nil"/>
          <w:bottom w:val="nil"/>
          <w:right w:val="nil"/>
          <w:between w:val="nil"/>
        </w:pBdr>
        <w:spacing w:line="240" w:lineRule="auto"/>
        <w:ind w:left="0" w:hanging="2"/>
        <w:jc w:val="both"/>
        <w:rPr>
          <w:color w:val="000000"/>
          <w:highlight w:val="white"/>
        </w:rPr>
      </w:pPr>
      <w:r>
        <w:rPr>
          <w:color w:val="000000"/>
          <w:highlight w:val="white"/>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bankovými účtami. </w:t>
      </w:r>
    </w:p>
    <w:p w:rsidR="00675D42" w:rsidRDefault="00F81C08">
      <w:pPr>
        <w:pBdr>
          <w:top w:val="nil"/>
          <w:left w:val="nil"/>
          <w:bottom w:val="nil"/>
          <w:right w:val="nil"/>
          <w:between w:val="nil"/>
        </w:pBdr>
        <w:spacing w:line="240" w:lineRule="auto"/>
        <w:ind w:left="0" w:hanging="2"/>
        <w:jc w:val="both"/>
        <w:rPr>
          <w:color w:val="000000"/>
          <w:highlight w:val="white"/>
        </w:rPr>
      </w:pPr>
      <w:r>
        <w:rPr>
          <w:color w:val="000000"/>
          <w:highlight w:val="white"/>
        </w:rPr>
        <w:t xml:space="preserve">Za peňažné prostriedky spoločnosť považovala stavy na účtoch 211- </w:t>
      </w:r>
      <w:r w:rsidR="004815AA">
        <w:rPr>
          <w:color w:val="000000"/>
          <w:highlight w:val="white"/>
        </w:rPr>
        <w:t>55.341</w:t>
      </w:r>
      <w:r>
        <w:rPr>
          <w:color w:val="000000"/>
          <w:highlight w:val="white"/>
        </w:rPr>
        <w:t>€ - Pokladnica, 213</w:t>
      </w:r>
      <w:r w:rsidR="00DF5AD9">
        <w:rPr>
          <w:color w:val="000000"/>
          <w:highlight w:val="white"/>
        </w:rPr>
        <w:t>-</w:t>
      </w:r>
      <w:r w:rsidR="004815AA">
        <w:rPr>
          <w:color w:val="000000"/>
          <w:highlight w:val="white"/>
        </w:rPr>
        <w:t>0</w:t>
      </w:r>
      <w:r>
        <w:rPr>
          <w:color w:val="000000"/>
          <w:highlight w:val="white"/>
        </w:rPr>
        <w:t>€ -Ceniny, 261-0€ – Peniaze na ceste,  221 -</w:t>
      </w:r>
      <w:r w:rsidR="004815AA">
        <w:rPr>
          <w:color w:val="000000"/>
          <w:highlight w:val="white"/>
        </w:rPr>
        <w:t>8.278</w:t>
      </w:r>
      <w:r>
        <w:rPr>
          <w:color w:val="000000"/>
          <w:highlight w:val="white"/>
        </w:rPr>
        <w:t>€ -Bankové účty.</w:t>
      </w:r>
    </w:p>
    <w:p w:rsidR="00675D42" w:rsidRDefault="00675D42">
      <w:pPr>
        <w:pBdr>
          <w:top w:val="nil"/>
          <w:left w:val="nil"/>
          <w:bottom w:val="nil"/>
          <w:right w:val="nil"/>
          <w:between w:val="nil"/>
        </w:pBdr>
        <w:spacing w:line="240" w:lineRule="auto"/>
        <w:ind w:left="0" w:hanging="2"/>
        <w:jc w:val="both"/>
        <w:rPr>
          <w:color w:val="000000"/>
          <w:highlight w:val="white"/>
        </w:rPr>
      </w:pPr>
    </w:p>
    <w:p w:rsidR="00675D42" w:rsidRDefault="00F81C08">
      <w:pPr>
        <w:pBdr>
          <w:top w:val="nil"/>
          <w:left w:val="nil"/>
          <w:bottom w:val="nil"/>
          <w:right w:val="nil"/>
          <w:between w:val="nil"/>
        </w:pBdr>
        <w:spacing w:line="240" w:lineRule="auto"/>
        <w:ind w:left="0" w:hanging="2"/>
        <w:jc w:val="both"/>
        <w:rPr>
          <w:color w:val="000000"/>
        </w:rPr>
      </w:pPr>
      <w:r>
        <w:rPr>
          <w:b/>
          <w:color w:val="000000"/>
          <w:highlight w:val="white"/>
        </w:rPr>
        <w:t>Peňažné ekvivalenty</w:t>
      </w:r>
    </w:p>
    <w:p w:rsidR="00675D42" w:rsidRDefault="00F81C08">
      <w:pPr>
        <w:pBdr>
          <w:top w:val="nil"/>
          <w:left w:val="nil"/>
          <w:bottom w:val="nil"/>
          <w:right w:val="nil"/>
          <w:between w:val="nil"/>
        </w:pBdr>
        <w:spacing w:line="240" w:lineRule="auto"/>
        <w:ind w:left="0" w:hanging="2"/>
        <w:jc w:val="both"/>
        <w:rPr>
          <w:b/>
          <w:i/>
          <w:color w:val="000000"/>
          <w:sz w:val="18"/>
          <w:szCs w:val="18"/>
        </w:rPr>
      </w:pPr>
      <w:r>
        <w:rPr>
          <w:color w:val="000000"/>
        </w:rPr>
        <w:t>Peňažné ekvivalenty spoločnosť k 1</w:t>
      </w:r>
      <w:r w:rsidR="004815AA">
        <w:rPr>
          <w:color w:val="000000"/>
        </w:rPr>
        <w:t>.1.2023 ani k 31.12.2023</w:t>
      </w:r>
      <w:r>
        <w:rPr>
          <w:color w:val="000000"/>
        </w:rPr>
        <w:t xml:space="preserve"> nevlastnila. </w:t>
      </w:r>
    </w:p>
    <w:sectPr w:rsidR="00675D42" w:rsidSect="00C758A7">
      <w:headerReference w:type="even" r:id="rId22"/>
      <w:headerReference w:type="default" r:id="rId23"/>
      <w:footerReference w:type="even" r:id="rId24"/>
      <w:footerReference w:type="default" r:id="rId25"/>
      <w:headerReference w:type="first" r:id="rId26"/>
      <w:footerReference w:type="first" r:id="rId27"/>
      <w:pgSz w:w="11906" w:h="16838"/>
      <w:pgMar w:top="1979" w:right="1021" w:bottom="465" w:left="1673" w:header="675" w:footer="4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3A6B" w:rsidRDefault="00073A6B">
      <w:pPr>
        <w:spacing w:line="240" w:lineRule="auto"/>
        <w:ind w:left="0" w:hanging="2"/>
      </w:pPr>
      <w:r>
        <w:separator/>
      </w:r>
    </w:p>
  </w:endnote>
  <w:endnote w:type="continuationSeparator" w:id="0">
    <w:p w:rsidR="00073A6B" w:rsidRDefault="00073A6B">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Geneva">
    <w:panose1 w:val="00000000000000000000"/>
    <w:charset w:val="00"/>
    <w:family w:val="roman"/>
    <w:notTrueType/>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altName w:val="Arial"/>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00"/>
    <w:family w:val="roman"/>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21E" w:rsidRDefault="0012221E">
    <w:pPr>
      <w:pStyle w:val="Pt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5D42" w:rsidRDefault="00F81C08">
    <w:pPr>
      <w:pBdr>
        <w:top w:val="nil"/>
        <w:left w:val="nil"/>
        <w:bottom w:val="nil"/>
        <w:right w:val="nil"/>
        <w:between w:val="nil"/>
      </w:pBdr>
      <w:tabs>
        <w:tab w:val="center" w:pos="4153"/>
        <w:tab w:val="right" w:pos="8306"/>
        <w:tab w:val="center" w:pos="4593"/>
        <w:tab w:val="right" w:pos="9214"/>
      </w:tabs>
      <w:spacing w:line="240" w:lineRule="auto"/>
      <w:ind w:left="0" w:hanging="2"/>
      <w:rPr>
        <w:color w:val="000000"/>
      </w:rPr>
    </w:pPr>
    <w:r>
      <w:rPr>
        <w:color w:val="000000"/>
      </w:rPr>
      <w:tab/>
      <w:t xml:space="preserve">- </w:t>
    </w:r>
    <w:r>
      <w:rPr>
        <w:color w:val="000000"/>
      </w:rPr>
      <w:fldChar w:fldCharType="begin"/>
    </w:r>
    <w:r>
      <w:rPr>
        <w:color w:val="000000"/>
      </w:rPr>
      <w:instrText>PAGE</w:instrText>
    </w:r>
    <w:r>
      <w:rPr>
        <w:color w:val="000000"/>
      </w:rPr>
      <w:fldChar w:fldCharType="separate"/>
    </w:r>
    <w:r w:rsidR="004815AA">
      <w:rPr>
        <w:noProof/>
        <w:color w:val="000000"/>
      </w:rPr>
      <w:t>9</w:t>
    </w:r>
    <w:r>
      <w:rPr>
        <w:color w:val="000000"/>
      </w:rPr>
      <w:fldChar w:fldCharType="end"/>
    </w:r>
    <w:r>
      <w:rPr>
        <w:color w:val="000000"/>
      </w:rPr>
      <w:t xml:space="preserve"> -</w:t>
    </w:r>
  </w:p>
  <w:p w:rsidR="00675D42" w:rsidRDefault="00F81C08">
    <w:pPr>
      <w:pBdr>
        <w:top w:val="nil"/>
        <w:left w:val="nil"/>
        <w:bottom w:val="nil"/>
        <w:right w:val="nil"/>
        <w:between w:val="nil"/>
      </w:pBdr>
      <w:tabs>
        <w:tab w:val="center" w:pos="4153"/>
        <w:tab w:val="right" w:pos="8306"/>
        <w:tab w:val="center" w:pos="4593"/>
        <w:tab w:val="right" w:pos="9214"/>
      </w:tabs>
      <w:spacing w:line="240" w:lineRule="auto"/>
      <w:ind w:left="0" w:hanging="2"/>
      <w:rPr>
        <w:color w:val="000000"/>
      </w:rPr>
    </w:pPr>
    <w:r>
      <w:rPr>
        <w:color w:val="000000"/>
      </w:rPr>
      <w:tab/>
    </w:r>
    <w:r>
      <w:rPr>
        <w:color w:val="000000"/>
      </w:rPr>
      <w:tab/>
    </w:r>
  </w:p>
  <w:p w:rsidR="00675D42" w:rsidRDefault="00F81C08">
    <w:pPr>
      <w:pBdr>
        <w:top w:val="nil"/>
        <w:left w:val="nil"/>
        <w:bottom w:val="nil"/>
        <w:right w:val="nil"/>
        <w:between w:val="nil"/>
      </w:pBdr>
      <w:tabs>
        <w:tab w:val="center" w:pos="4153"/>
        <w:tab w:val="right" w:pos="8306"/>
      </w:tabs>
      <w:spacing w:line="240" w:lineRule="auto"/>
      <w:ind w:left="0" w:right="360" w:hanging="2"/>
      <w:rPr>
        <w:color w:val="000000"/>
      </w:rPr>
    </w:pPr>
    <w:r>
      <w:rPr>
        <w:color w:val="000000"/>
      </w:rP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5D42" w:rsidRDefault="00675D42">
    <w:pPr>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3A6B" w:rsidRDefault="00073A6B">
      <w:pPr>
        <w:spacing w:line="240" w:lineRule="auto"/>
        <w:ind w:left="0" w:hanging="2"/>
      </w:pPr>
      <w:r>
        <w:separator/>
      </w:r>
    </w:p>
  </w:footnote>
  <w:footnote w:type="continuationSeparator" w:id="0">
    <w:p w:rsidR="00073A6B" w:rsidRDefault="00073A6B">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21E" w:rsidRDefault="0012221E">
    <w:pPr>
      <w:pStyle w:val="Hlavika"/>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5D42" w:rsidRDefault="00F81C08">
    <w:pPr>
      <w:pBdr>
        <w:top w:val="nil"/>
        <w:left w:val="nil"/>
        <w:bottom w:val="nil"/>
        <w:right w:val="nil"/>
        <w:between w:val="nil"/>
      </w:pBdr>
      <w:tabs>
        <w:tab w:val="center" w:pos="4153"/>
        <w:tab w:val="right" w:pos="8306"/>
        <w:tab w:val="right" w:pos="9214"/>
      </w:tabs>
      <w:spacing w:line="240" w:lineRule="auto"/>
      <w:ind w:left="0" w:right="-1" w:hanging="2"/>
      <w:rPr>
        <w:i/>
        <w:color w:val="000000"/>
        <w:sz w:val="18"/>
        <w:szCs w:val="18"/>
      </w:rPr>
    </w:pPr>
    <w:r>
      <w:rPr>
        <w:b/>
        <w:i/>
      </w:rPr>
      <w:t xml:space="preserve">EKOPRIM istota stavby, </w:t>
    </w:r>
    <w:proofErr w:type="spellStart"/>
    <w:r>
      <w:rPr>
        <w:b/>
        <w:i/>
      </w:rPr>
      <w:t>s.r.o</w:t>
    </w:r>
    <w:proofErr w:type="spellEnd"/>
    <w:r>
      <w:rPr>
        <w:b/>
        <w:i/>
      </w:rPr>
      <w:t>.</w:t>
    </w:r>
    <w:r>
      <w:rPr>
        <w:b/>
        <w:i/>
        <w:color w:val="000000"/>
      </w:rPr>
      <w:t xml:space="preserve">                            </w:t>
    </w:r>
    <w:r>
      <w:rPr>
        <w:i/>
        <w:color w:val="000000"/>
        <w:sz w:val="18"/>
        <w:szCs w:val="18"/>
      </w:rPr>
      <w:t xml:space="preserve">                                  Účto</w:t>
    </w:r>
    <w:r w:rsidR="004815AA">
      <w:rPr>
        <w:i/>
        <w:color w:val="000000"/>
        <w:sz w:val="18"/>
        <w:szCs w:val="18"/>
      </w:rPr>
      <w:t xml:space="preserve">vná závierka k 31. </w:t>
    </w:r>
    <w:r w:rsidR="004815AA">
      <w:rPr>
        <w:i/>
        <w:color w:val="000000"/>
        <w:sz w:val="18"/>
        <w:szCs w:val="18"/>
      </w:rPr>
      <w:t>decembru 2023</w:t>
    </w:r>
  </w:p>
  <w:p w:rsidR="00675D42" w:rsidRDefault="00675D42">
    <w:pPr>
      <w:pBdr>
        <w:top w:val="nil"/>
        <w:left w:val="nil"/>
        <w:bottom w:val="nil"/>
        <w:right w:val="nil"/>
        <w:between w:val="nil"/>
      </w:pBdr>
      <w:tabs>
        <w:tab w:val="center" w:pos="4153"/>
        <w:tab w:val="right" w:pos="8306"/>
        <w:tab w:val="right" w:pos="9214"/>
      </w:tabs>
      <w:spacing w:line="240" w:lineRule="auto"/>
      <w:ind w:left="0" w:right="-1" w:hanging="2"/>
      <w:rPr>
        <w:i/>
        <w:color w:val="000000"/>
        <w:sz w:val="18"/>
        <w:szCs w:val="18"/>
      </w:rPr>
    </w:pPr>
  </w:p>
  <w:p w:rsidR="00675D42" w:rsidRDefault="00675D42">
    <w:pPr>
      <w:pBdr>
        <w:top w:val="nil"/>
        <w:left w:val="nil"/>
        <w:bottom w:val="nil"/>
        <w:right w:val="nil"/>
        <w:between w:val="nil"/>
      </w:pBdr>
      <w:tabs>
        <w:tab w:val="center" w:pos="4153"/>
        <w:tab w:val="right" w:pos="8306"/>
        <w:tab w:val="right" w:pos="9214"/>
      </w:tabs>
      <w:spacing w:line="240" w:lineRule="auto"/>
      <w:ind w:left="0" w:right="-1" w:hanging="2"/>
      <w:rPr>
        <w:i/>
        <w:color w:val="000000"/>
        <w:sz w:val="18"/>
        <w:szCs w:val="18"/>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5D42" w:rsidRDefault="00675D42">
    <w:pPr>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F1252"/>
    <w:multiLevelType w:val="multilevel"/>
    <w:tmpl w:val="030E6820"/>
    <w:lvl w:ilvl="0">
      <w:start w:val="1"/>
      <w:numFmt w:val="decimal"/>
      <w:pStyle w:val="Nadpis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1D62789C"/>
    <w:multiLevelType w:val="multilevel"/>
    <w:tmpl w:val="9C3630E8"/>
    <w:lvl w:ilvl="0">
      <w:start w:val="1"/>
      <w:numFmt w:val="decimal"/>
      <w:pStyle w:val="Pismenka"/>
      <w:lvlText w:val="%1."/>
      <w:lvlJc w:val="left"/>
      <w:pPr>
        <w:ind w:left="360" w:hanging="360"/>
      </w:pPr>
      <w:rPr>
        <w:vertAlign w:val="baseline"/>
      </w:rPr>
    </w:lvl>
    <w:lvl w:ilvl="1">
      <w:start w:val="1"/>
      <w:numFmt w:val="decimal"/>
      <w:lvlText w:val="%2."/>
      <w:lvlJc w:val="left"/>
      <w:pPr>
        <w:ind w:left="1080" w:hanging="360"/>
      </w:pPr>
      <w:rPr>
        <w:vertAlign w:val="baseline"/>
      </w:rPr>
    </w:lvl>
    <w:lvl w:ilvl="2">
      <w:start w:val="1"/>
      <w:numFmt w:val="decimal"/>
      <w:lvlText w:val="%3."/>
      <w:lvlJc w:val="left"/>
      <w:pPr>
        <w:ind w:left="1440" w:hanging="360"/>
      </w:pPr>
      <w:rPr>
        <w:vertAlign w:val="baseline"/>
      </w:rPr>
    </w:lvl>
    <w:lvl w:ilvl="3">
      <w:start w:val="1"/>
      <w:numFmt w:val="decimal"/>
      <w:lvlText w:val="%4."/>
      <w:lvlJc w:val="left"/>
      <w:pPr>
        <w:ind w:left="1800" w:hanging="360"/>
      </w:pPr>
      <w:rPr>
        <w:vertAlign w:val="baseline"/>
      </w:rPr>
    </w:lvl>
    <w:lvl w:ilvl="4">
      <w:start w:val="1"/>
      <w:numFmt w:val="decimal"/>
      <w:lvlText w:val="%5."/>
      <w:lvlJc w:val="left"/>
      <w:pPr>
        <w:ind w:left="2160" w:hanging="360"/>
      </w:pPr>
      <w:rPr>
        <w:vertAlign w:val="baseline"/>
      </w:rPr>
    </w:lvl>
    <w:lvl w:ilvl="5">
      <w:start w:val="1"/>
      <w:numFmt w:val="decimal"/>
      <w:lvlText w:val="%6."/>
      <w:lvlJc w:val="left"/>
      <w:pPr>
        <w:ind w:left="2520" w:hanging="360"/>
      </w:pPr>
      <w:rPr>
        <w:vertAlign w:val="baseline"/>
      </w:rPr>
    </w:lvl>
    <w:lvl w:ilvl="6">
      <w:start w:val="1"/>
      <w:numFmt w:val="decimal"/>
      <w:lvlText w:val="%7."/>
      <w:lvlJc w:val="left"/>
      <w:pPr>
        <w:ind w:left="2880" w:hanging="360"/>
      </w:pPr>
      <w:rPr>
        <w:vertAlign w:val="baseline"/>
      </w:rPr>
    </w:lvl>
    <w:lvl w:ilvl="7">
      <w:start w:val="1"/>
      <w:numFmt w:val="decimal"/>
      <w:lvlText w:val="%8."/>
      <w:lvlJc w:val="left"/>
      <w:pPr>
        <w:ind w:left="3240" w:hanging="360"/>
      </w:pPr>
      <w:rPr>
        <w:vertAlign w:val="baseline"/>
      </w:rPr>
    </w:lvl>
    <w:lvl w:ilvl="8">
      <w:start w:val="1"/>
      <w:numFmt w:val="decimal"/>
      <w:lvlText w:val="%9."/>
      <w:lvlJc w:val="left"/>
      <w:pPr>
        <w:ind w:left="3600" w:hanging="360"/>
      </w:pPr>
      <w:rPr>
        <w:vertAlign w:val="baseline"/>
      </w:rPr>
    </w:lvl>
  </w:abstractNum>
  <w:abstractNum w:abstractNumId="2" w15:restartNumberingAfterBreak="0">
    <w:nsid w:val="56815E4E"/>
    <w:multiLevelType w:val="multilevel"/>
    <w:tmpl w:val="30544EE4"/>
    <w:lvl w:ilvl="0">
      <w:start w:val="1"/>
      <w:numFmt w:val="decimal"/>
      <w:lvlText w:val="%1."/>
      <w:lvlJc w:val="left"/>
      <w:pPr>
        <w:ind w:left="360" w:hanging="360"/>
      </w:pPr>
      <w:rPr>
        <w:vertAlign w:val="baseline"/>
      </w:rPr>
    </w:lvl>
    <w:lvl w:ilvl="1">
      <w:start w:val="1"/>
      <w:numFmt w:val="decimal"/>
      <w:lvlText w:val="%2."/>
      <w:lvlJc w:val="left"/>
      <w:pPr>
        <w:ind w:left="1080" w:hanging="360"/>
      </w:pPr>
      <w:rPr>
        <w:b w:val="0"/>
        <w:sz w:val="20"/>
        <w:szCs w:val="20"/>
        <w:vertAlign w:val="baseline"/>
      </w:rPr>
    </w:lvl>
    <w:lvl w:ilvl="2">
      <w:start w:val="1"/>
      <w:numFmt w:val="decimal"/>
      <w:lvlText w:val="%3."/>
      <w:lvlJc w:val="left"/>
      <w:pPr>
        <w:ind w:left="1440" w:hanging="360"/>
      </w:pPr>
      <w:rPr>
        <w:vertAlign w:val="baseline"/>
      </w:rPr>
    </w:lvl>
    <w:lvl w:ilvl="3">
      <w:start w:val="1"/>
      <w:numFmt w:val="decimal"/>
      <w:lvlText w:val="%4."/>
      <w:lvlJc w:val="left"/>
      <w:pPr>
        <w:ind w:left="1800" w:hanging="360"/>
      </w:pPr>
      <w:rPr>
        <w:vertAlign w:val="baseline"/>
      </w:rPr>
    </w:lvl>
    <w:lvl w:ilvl="4">
      <w:start w:val="1"/>
      <w:numFmt w:val="decimal"/>
      <w:lvlText w:val="%5."/>
      <w:lvlJc w:val="left"/>
      <w:pPr>
        <w:ind w:left="2160" w:hanging="360"/>
      </w:pPr>
      <w:rPr>
        <w:vertAlign w:val="baseline"/>
      </w:rPr>
    </w:lvl>
    <w:lvl w:ilvl="5">
      <w:start w:val="1"/>
      <w:numFmt w:val="decimal"/>
      <w:lvlText w:val="%6."/>
      <w:lvlJc w:val="left"/>
      <w:pPr>
        <w:ind w:left="2520" w:hanging="360"/>
      </w:pPr>
      <w:rPr>
        <w:vertAlign w:val="baseline"/>
      </w:rPr>
    </w:lvl>
    <w:lvl w:ilvl="6">
      <w:start w:val="1"/>
      <w:numFmt w:val="decimal"/>
      <w:lvlText w:val="%7."/>
      <w:lvlJc w:val="left"/>
      <w:pPr>
        <w:ind w:left="2880" w:hanging="360"/>
      </w:pPr>
      <w:rPr>
        <w:vertAlign w:val="baseline"/>
      </w:rPr>
    </w:lvl>
    <w:lvl w:ilvl="7">
      <w:start w:val="1"/>
      <w:numFmt w:val="decimal"/>
      <w:lvlText w:val="%8."/>
      <w:lvlJc w:val="left"/>
      <w:pPr>
        <w:ind w:left="3240" w:hanging="360"/>
      </w:pPr>
      <w:rPr>
        <w:vertAlign w:val="baseline"/>
      </w:rPr>
    </w:lvl>
    <w:lvl w:ilvl="8">
      <w:start w:val="1"/>
      <w:numFmt w:val="decimal"/>
      <w:lvlText w:val="%9."/>
      <w:lvlJc w:val="left"/>
      <w:pPr>
        <w:ind w:left="3600" w:hanging="360"/>
      </w:pPr>
      <w:rPr>
        <w:vertAlign w:val="baseline"/>
      </w:rPr>
    </w:lvl>
  </w:abstractNum>
  <w:abstractNum w:abstractNumId="3" w15:restartNumberingAfterBreak="0">
    <w:nsid w:val="61221E9F"/>
    <w:multiLevelType w:val="multilevel"/>
    <w:tmpl w:val="CB26241C"/>
    <w:lvl w:ilvl="0">
      <w:start w:val="1"/>
      <w:numFmt w:val="decimal"/>
      <w:lvlText w:val="%1."/>
      <w:lvlJc w:val="left"/>
      <w:pPr>
        <w:ind w:left="360" w:hanging="360"/>
      </w:pPr>
      <w:rPr>
        <w:vertAlign w:val="baseline"/>
      </w:rPr>
    </w:lvl>
    <w:lvl w:ilvl="1">
      <w:start w:val="1"/>
      <w:numFmt w:val="decimal"/>
      <w:lvlText w:val="%2."/>
      <w:lvlJc w:val="left"/>
      <w:pPr>
        <w:ind w:left="1080" w:hanging="360"/>
      </w:pPr>
      <w:rPr>
        <w:sz w:val="20"/>
        <w:szCs w:val="20"/>
        <w:vertAlign w:val="baseline"/>
      </w:rPr>
    </w:lvl>
    <w:lvl w:ilvl="2">
      <w:start w:val="1"/>
      <w:numFmt w:val="decimal"/>
      <w:lvlText w:val="%3."/>
      <w:lvlJc w:val="left"/>
      <w:pPr>
        <w:ind w:left="1440" w:hanging="360"/>
      </w:pPr>
      <w:rPr>
        <w:vertAlign w:val="baseline"/>
      </w:rPr>
    </w:lvl>
    <w:lvl w:ilvl="3">
      <w:start w:val="1"/>
      <w:numFmt w:val="decimal"/>
      <w:lvlText w:val="%4."/>
      <w:lvlJc w:val="left"/>
      <w:pPr>
        <w:ind w:left="1800" w:hanging="360"/>
      </w:pPr>
      <w:rPr>
        <w:vertAlign w:val="baseline"/>
      </w:rPr>
    </w:lvl>
    <w:lvl w:ilvl="4">
      <w:start w:val="1"/>
      <w:numFmt w:val="decimal"/>
      <w:lvlText w:val="%5."/>
      <w:lvlJc w:val="left"/>
      <w:pPr>
        <w:ind w:left="2160" w:hanging="360"/>
      </w:pPr>
      <w:rPr>
        <w:vertAlign w:val="baseline"/>
      </w:rPr>
    </w:lvl>
    <w:lvl w:ilvl="5">
      <w:start w:val="1"/>
      <w:numFmt w:val="decimal"/>
      <w:lvlText w:val="%6."/>
      <w:lvlJc w:val="left"/>
      <w:pPr>
        <w:ind w:left="2520" w:hanging="360"/>
      </w:pPr>
      <w:rPr>
        <w:vertAlign w:val="baseline"/>
      </w:rPr>
    </w:lvl>
    <w:lvl w:ilvl="6">
      <w:start w:val="1"/>
      <w:numFmt w:val="decimal"/>
      <w:lvlText w:val="%7."/>
      <w:lvlJc w:val="left"/>
      <w:pPr>
        <w:ind w:left="2880" w:hanging="360"/>
      </w:pPr>
      <w:rPr>
        <w:vertAlign w:val="baseline"/>
      </w:rPr>
    </w:lvl>
    <w:lvl w:ilvl="7">
      <w:start w:val="1"/>
      <w:numFmt w:val="decimal"/>
      <w:lvlText w:val="%8."/>
      <w:lvlJc w:val="left"/>
      <w:pPr>
        <w:ind w:left="3240" w:hanging="360"/>
      </w:pPr>
      <w:rPr>
        <w:vertAlign w:val="baseline"/>
      </w:rPr>
    </w:lvl>
    <w:lvl w:ilvl="8">
      <w:start w:val="1"/>
      <w:numFmt w:val="decimal"/>
      <w:lvlText w:val="%9."/>
      <w:lvlJc w:val="left"/>
      <w:pPr>
        <w:ind w:left="3600" w:hanging="360"/>
      </w:pPr>
      <w:rPr>
        <w:vertAlign w:val="baseline"/>
      </w:rPr>
    </w:lvl>
  </w:abstractNum>
  <w:abstractNum w:abstractNumId="4" w15:restartNumberingAfterBreak="0">
    <w:nsid w:val="61A13A52"/>
    <w:multiLevelType w:val="multilevel"/>
    <w:tmpl w:val="57EA18BA"/>
    <w:lvl w:ilvl="0">
      <w:start w:val="1"/>
      <w:numFmt w:val="decimal"/>
      <w:pStyle w:val="Nadpis1"/>
      <w:lvlText w:val="%1."/>
      <w:lvlJc w:val="left"/>
      <w:pPr>
        <w:ind w:left="360" w:hanging="360"/>
      </w:pPr>
      <w:rPr>
        <w:vertAlign w:val="baseline"/>
      </w:rPr>
    </w:lvl>
    <w:lvl w:ilvl="1">
      <w:start w:val="1"/>
      <w:numFmt w:val="decimal"/>
      <w:lvlText w:val="%2."/>
      <w:lvlJc w:val="left"/>
      <w:pPr>
        <w:ind w:left="1080" w:hanging="360"/>
      </w:pPr>
      <w:rPr>
        <w:vertAlign w:val="baseline"/>
      </w:rPr>
    </w:lvl>
    <w:lvl w:ilvl="2">
      <w:start w:val="1"/>
      <w:numFmt w:val="decimal"/>
      <w:lvlText w:val="%3."/>
      <w:lvlJc w:val="left"/>
      <w:pPr>
        <w:ind w:left="1440" w:hanging="360"/>
      </w:pPr>
      <w:rPr>
        <w:vertAlign w:val="baseline"/>
      </w:rPr>
    </w:lvl>
    <w:lvl w:ilvl="3">
      <w:start w:val="1"/>
      <w:numFmt w:val="decimal"/>
      <w:lvlText w:val="%4."/>
      <w:lvlJc w:val="left"/>
      <w:pPr>
        <w:ind w:left="1800" w:hanging="360"/>
      </w:pPr>
      <w:rPr>
        <w:vertAlign w:val="baseline"/>
      </w:rPr>
    </w:lvl>
    <w:lvl w:ilvl="4">
      <w:start w:val="1"/>
      <w:numFmt w:val="decimal"/>
      <w:lvlText w:val="%5."/>
      <w:lvlJc w:val="left"/>
      <w:pPr>
        <w:ind w:left="2160" w:hanging="360"/>
      </w:pPr>
      <w:rPr>
        <w:vertAlign w:val="baseline"/>
      </w:rPr>
    </w:lvl>
    <w:lvl w:ilvl="5">
      <w:start w:val="1"/>
      <w:numFmt w:val="decimal"/>
      <w:lvlText w:val="%6."/>
      <w:lvlJc w:val="left"/>
      <w:pPr>
        <w:ind w:left="2520" w:hanging="360"/>
      </w:pPr>
      <w:rPr>
        <w:vertAlign w:val="baseline"/>
      </w:rPr>
    </w:lvl>
    <w:lvl w:ilvl="6">
      <w:start w:val="1"/>
      <w:numFmt w:val="decimal"/>
      <w:lvlText w:val="%7."/>
      <w:lvlJc w:val="left"/>
      <w:pPr>
        <w:ind w:left="2880" w:hanging="360"/>
      </w:pPr>
      <w:rPr>
        <w:vertAlign w:val="baseline"/>
      </w:rPr>
    </w:lvl>
    <w:lvl w:ilvl="7">
      <w:start w:val="1"/>
      <w:numFmt w:val="decimal"/>
      <w:lvlText w:val="%8."/>
      <w:lvlJc w:val="left"/>
      <w:pPr>
        <w:ind w:left="3240" w:hanging="360"/>
      </w:pPr>
      <w:rPr>
        <w:vertAlign w:val="baseline"/>
      </w:rPr>
    </w:lvl>
    <w:lvl w:ilvl="8">
      <w:start w:val="1"/>
      <w:numFmt w:val="decimal"/>
      <w:lvlText w:val="%9."/>
      <w:lvlJc w:val="left"/>
      <w:pPr>
        <w:ind w:left="3600" w:hanging="360"/>
      </w:pPr>
      <w:rPr>
        <w:vertAlign w:val="baseline"/>
      </w:rPr>
    </w:lvl>
  </w:abstractNum>
  <w:abstractNum w:abstractNumId="5" w15:restartNumberingAfterBreak="0">
    <w:nsid w:val="6D8B2A37"/>
    <w:multiLevelType w:val="multilevel"/>
    <w:tmpl w:val="9148F6B4"/>
    <w:lvl w:ilvl="0">
      <w:start w:val="1"/>
      <w:numFmt w:val="lowerLetter"/>
      <w:lvlText w:val="%1)"/>
      <w:lvlJc w:val="left"/>
      <w:pPr>
        <w:ind w:left="1192"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 w15:restartNumberingAfterBreak="0">
    <w:nsid w:val="7CE12229"/>
    <w:multiLevelType w:val="multilevel"/>
    <w:tmpl w:val="70B652DC"/>
    <w:lvl w:ilvl="0">
      <w:start w:val="1"/>
      <w:numFmt w:val="upperLetter"/>
      <w:lvlText w:val="%1."/>
      <w:lvlJc w:val="left"/>
      <w:pPr>
        <w:ind w:left="360" w:hanging="360"/>
      </w:pPr>
      <w:rPr>
        <w:sz w:val="20"/>
        <w:szCs w:val="20"/>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7" w15:restartNumberingAfterBreak="0">
    <w:nsid w:val="7FDE491E"/>
    <w:multiLevelType w:val="multilevel"/>
    <w:tmpl w:val="9B221062"/>
    <w:lvl w:ilvl="0">
      <w:start w:val="1"/>
      <w:numFmt w:val="lowerLetter"/>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abstractNumId w:val="2"/>
  </w:num>
  <w:num w:numId="2">
    <w:abstractNumId w:val="6"/>
  </w:num>
  <w:num w:numId="3">
    <w:abstractNumId w:val="1"/>
  </w:num>
  <w:num w:numId="4">
    <w:abstractNumId w:val="3"/>
  </w:num>
  <w:num w:numId="5">
    <w:abstractNumId w:val="4"/>
  </w:num>
  <w:num w:numId="6">
    <w:abstractNumId w:val="5"/>
  </w:num>
  <w:num w:numId="7">
    <w:abstractNumId w:val="7"/>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D42"/>
    <w:rsid w:val="00020CE0"/>
    <w:rsid w:val="00034F36"/>
    <w:rsid w:val="00037173"/>
    <w:rsid w:val="000413AD"/>
    <w:rsid w:val="00062101"/>
    <w:rsid w:val="00073A6B"/>
    <w:rsid w:val="000D0080"/>
    <w:rsid w:val="000E01BF"/>
    <w:rsid w:val="000F2762"/>
    <w:rsid w:val="0012221E"/>
    <w:rsid w:val="002046A5"/>
    <w:rsid w:val="00223E7E"/>
    <w:rsid w:val="002B0173"/>
    <w:rsid w:val="004815AA"/>
    <w:rsid w:val="004B1ECF"/>
    <w:rsid w:val="004B66B5"/>
    <w:rsid w:val="00504E88"/>
    <w:rsid w:val="0051482D"/>
    <w:rsid w:val="00557720"/>
    <w:rsid w:val="005A2F14"/>
    <w:rsid w:val="00664E55"/>
    <w:rsid w:val="00675D42"/>
    <w:rsid w:val="006A379E"/>
    <w:rsid w:val="006A6AF3"/>
    <w:rsid w:val="007251DE"/>
    <w:rsid w:val="00732E0D"/>
    <w:rsid w:val="00755D0D"/>
    <w:rsid w:val="00790C6E"/>
    <w:rsid w:val="007D49D6"/>
    <w:rsid w:val="00840A1C"/>
    <w:rsid w:val="008955B3"/>
    <w:rsid w:val="0092083E"/>
    <w:rsid w:val="00975465"/>
    <w:rsid w:val="009A47EB"/>
    <w:rsid w:val="009B0642"/>
    <w:rsid w:val="00A3079B"/>
    <w:rsid w:val="00A67DFD"/>
    <w:rsid w:val="00A953D8"/>
    <w:rsid w:val="00AC2D9F"/>
    <w:rsid w:val="00B0439C"/>
    <w:rsid w:val="00B06B4C"/>
    <w:rsid w:val="00B144B6"/>
    <w:rsid w:val="00B32B14"/>
    <w:rsid w:val="00C07427"/>
    <w:rsid w:val="00C32743"/>
    <w:rsid w:val="00C6468C"/>
    <w:rsid w:val="00C758A7"/>
    <w:rsid w:val="00CE2C70"/>
    <w:rsid w:val="00D03522"/>
    <w:rsid w:val="00DD0C1F"/>
    <w:rsid w:val="00DF5AD9"/>
    <w:rsid w:val="00E7366E"/>
    <w:rsid w:val="00E87ADC"/>
    <w:rsid w:val="00E90CB0"/>
    <w:rsid w:val="00EC37E2"/>
    <w:rsid w:val="00F213D7"/>
    <w:rsid w:val="00F81C08"/>
    <w:rsid w:val="00FF2EF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14:docId w14:val="7F412E53"/>
  <w15:docId w15:val="{2759560E-B357-457C-B0CE-C04AED096F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pPr>
      <w:spacing w:line="1" w:lineRule="atLeast"/>
      <w:ind w:leftChars="-1" w:left="-1" w:hangingChars="1" w:hanging="1"/>
      <w:textDirection w:val="btLr"/>
      <w:textAlignment w:val="top"/>
      <w:outlineLvl w:val="0"/>
    </w:pPr>
    <w:rPr>
      <w:position w:val="-1"/>
      <w:lang w:eastAsia="zh-CN"/>
    </w:rPr>
  </w:style>
  <w:style w:type="paragraph" w:styleId="Nadpis1">
    <w:name w:val="heading 1"/>
    <w:basedOn w:val="Normlny"/>
    <w:next w:val="Normlny"/>
    <w:pPr>
      <w:keepNext/>
      <w:numPr>
        <w:numId w:val="5"/>
      </w:numPr>
      <w:ind w:left="-1" w:hanging="1"/>
    </w:pPr>
    <w:rPr>
      <w:b/>
      <w:caps/>
      <w:sz w:val="18"/>
    </w:rPr>
  </w:style>
  <w:style w:type="paragraph" w:styleId="Nadpis2">
    <w:name w:val="heading 2"/>
    <w:basedOn w:val="Normlny"/>
    <w:next w:val="Normlny"/>
    <w:pPr>
      <w:keepNext/>
      <w:numPr>
        <w:numId w:val="8"/>
      </w:numPr>
      <w:ind w:left="-1" w:hanging="1"/>
      <w:outlineLvl w:val="1"/>
    </w:pPr>
    <w:rPr>
      <w:b/>
      <w:sz w:val="18"/>
    </w:rPr>
  </w:style>
  <w:style w:type="paragraph" w:styleId="Nadpis3">
    <w:name w:val="heading 3"/>
    <w:basedOn w:val="Normlny"/>
    <w:next w:val="Normlny"/>
    <w:pPr>
      <w:keepNext/>
      <w:outlineLvl w:val="2"/>
    </w:pPr>
    <w:rPr>
      <w:rFonts w:ascii="Geneva" w:hAnsi="Geneva" w:cs="Geneva"/>
      <w:b/>
      <w:i/>
      <w:color w:val="000000"/>
      <w:sz w:val="16"/>
      <w:lang w:val="en-GB"/>
    </w:rPr>
  </w:style>
  <w:style w:type="paragraph" w:styleId="Nadpis4">
    <w:name w:val="heading 4"/>
    <w:basedOn w:val="Normlny"/>
    <w:next w:val="Normlny"/>
    <w:pPr>
      <w:keepNext/>
      <w:outlineLvl w:val="3"/>
    </w:pPr>
    <w:rPr>
      <w:b/>
    </w:rPr>
  </w:style>
  <w:style w:type="paragraph" w:styleId="Nadpis5">
    <w:name w:val="heading 5"/>
    <w:basedOn w:val="Normlny"/>
    <w:next w:val="Normlny"/>
    <w:pPr>
      <w:keepNext/>
      <w:outlineLvl w:val="4"/>
    </w:pPr>
    <w:rPr>
      <w:b/>
      <w:sz w:val="28"/>
    </w:rPr>
  </w:style>
  <w:style w:type="paragraph" w:styleId="Nadpis6">
    <w:name w:val="heading 6"/>
    <w:basedOn w:val="Normlny"/>
    <w:next w:val="Normlny"/>
    <w:pPr>
      <w:keepNext/>
      <w:outlineLvl w:val="5"/>
    </w:pPr>
    <w:rPr>
      <w:b/>
      <w:caps/>
      <w:sz w:val="32"/>
    </w:rPr>
  </w:style>
  <w:style w:type="paragraph" w:styleId="Nadpis7">
    <w:name w:val="heading 7"/>
    <w:basedOn w:val="Normlny"/>
    <w:next w:val="Normlny"/>
    <w:pPr>
      <w:keepNext/>
      <w:jc w:val="center"/>
      <w:outlineLvl w:val="6"/>
    </w:pPr>
    <w:rPr>
      <w:b/>
      <w:sz w:val="52"/>
    </w:rPr>
  </w:style>
  <w:style w:type="paragraph" w:styleId="Nadpis8">
    <w:name w:val="heading 8"/>
    <w:basedOn w:val="Normlny"/>
    <w:next w:val="Normlny"/>
    <w:pPr>
      <w:keepNext/>
      <w:jc w:val="center"/>
      <w:outlineLvl w:val="7"/>
    </w:pPr>
    <w:rPr>
      <w:rFonts w:ascii="Geneva" w:hAnsi="Geneva" w:cs="Geneva"/>
      <w:color w:val="000000"/>
      <w:sz w:val="14"/>
      <w:u w:val="single"/>
    </w:rPr>
  </w:style>
  <w:style w:type="paragraph" w:styleId="Nadpis9">
    <w:name w:val="heading 9"/>
    <w:basedOn w:val="Normlny"/>
    <w:next w:val="Normlny"/>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pPr>
      <w:keepNext/>
      <w:keepLines/>
      <w:spacing w:before="480" w:after="120"/>
    </w:pPr>
    <w:rPr>
      <w:b/>
      <w:sz w:val="72"/>
      <w:szCs w:val="72"/>
    </w:rPr>
  </w:style>
  <w:style w:type="character" w:customStyle="1" w:styleId="WW8Num1z0">
    <w:name w:val="WW8Num1z0"/>
    <w:rPr>
      <w:w w:val="100"/>
      <w:position w:val="-1"/>
      <w:sz w:val="20"/>
      <w:effect w:val="none"/>
      <w:vertAlign w:val="baseline"/>
      <w:cs w:val="0"/>
      <w:em w:val="none"/>
    </w:rPr>
  </w:style>
  <w:style w:type="character" w:customStyle="1" w:styleId="WW8Num2z0">
    <w:name w:val="WW8Num2z0"/>
    <w:rPr>
      <w:w w:val="100"/>
      <w:position w:val="-1"/>
      <w:effect w:val="none"/>
      <w:vertAlign w:val="baseline"/>
      <w:cs w:val="0"/>
      <w:em w:val="none"/>
    </w:rPr>
  </w:style>
  <w:style w:type="character" w:customStyle="1" w:styleId="WW8Num3z0">
    <w:name w:val="WW8Num3z0"/>
    <w:rPr>
      <w:w w:val="100"/>
      <w:position w:val="-1"/>
      <w:effect w:val="none"/>
      <w:vertAlign w:val="baseline"/>
      <w:cs w:val="0"/>
      <w:em w:val="none"/>
    </w:rPr>
  </w:style>
  <w:style w:type="character" w:customStyle="1" w:styleId="WW8Num4z0">
    <w:name w:val="WW8Num4z0"/>
    <w:rPr>
      <w:w w:val="100"/>
      <w:position w:val="-1"/>
      <w:effect w:val="none"/>
      <w:vertAlign w:val="baseline"/>
      <w:cs w:val="0"/>
      <w:em w:val="none"/>
    </w:rPr>
  </w:style>
  <w:style w:type="character" w:customStyle="1" w:styleId="WW8Num4z1">
    <w:name w:val="WW8Num4z1"/>
    <w:rPr>
      <w:b w:val="0"/>
      <w:w w:val="100"/>
      <w:position w:val="-1"/>
      <w:sz w:val="20"/>
      <w:effect w:val="none"/>
      <w:vertAlign w:val="baseline"/>
      <w:cs w:val="0"/>
      <w:em w:val="none"/>
    </w:rPr>
  </w:style>
  <w:style w:type="character" w:customStyle="1" w:styleId="WW8Num4z2">
    <w:name w:val="WW8Num4z2"/>
    <w:rPr>
      <w:w w:val="100"/>
      <w:position w:val="-1"/>
      <w:effect w:val="none"/>
      <w:vertAlign w:val="baseline"/>
      <w:cs w:val="0"/>
      <w:em w:val="none"/>
    </w:rPr>
  </w:style>
  <w:style w:type="character" w:customStyle="1" w:styleId="WW8Num4z3">
    <w:name w:val="WW8Num4z3"/>
    <w:rPr>
      <w:w w:val="100"/>
      <w:position w:val="-1"/>
      <w:effect w:val="none"/>
      <w:vertAlign w:val="baseline"/>
      <w:cs w:val="0"/>
      <w:em w:val="none"/>
    </w:rPr>
  </w:style>
  <w:style w:type="character" w:customStyle="1" w:styleId="WW8Num4z4">
    <w:name w:val="WW8Num4z4"/>
    <w:rPr>
      <w:w w:val="100"/>
      <w:position w:val="-1"/>
      <w:effect w:val="none"/>
      <w:vertAlign w:val="baseline"/>
      <w:cs w:val="0"/>
      <w:em w:val="none"/>
    </w:rPr>
  </w:style>
  <w:style w:type="character" w:customStyle="1" w:styleId="WW8Num4z5">
    <w:name w:val="WW8Num4z5"/>
    <w:rPr>
      <w:w w:val="100"/>
      <w:position w:val="-1"/>
      <w:effect w:val="none"/>
      <w:vertAlign w:val="baseline"/>
      <w:cs w:val="0"/>
      <w:em w:val="none"/>
    </w:rPr>
  </w:style>
  <w:style w:type="character" w:customStyle="1" w:styleId="WW8Num4z6">
    <w:name w:val="WW8Num4z6"/>
    <w:rPr>
      <w:w w:val="100"/>
      <w:position w:val="-1"/>
      <w:effect w:val="none"/>
      <w:vertAlign w:val="baseline"/>
      <w:cs w:val="0"/>
      <w:em w:val="none"/>
    </w:rPr>
  </w:style>
  <w:style w:type="character" w:customStyle="1" w:styleId="WW8Num4z7">
    <w:name w:val="WW8Num4z7"/>
    <w:rPr>
      <w:w w:val="100"/>
      <w:position w:val="-1"/>
      <w:effect w:val="none"/>
      <w:vertAlign w:val="baseline"/>
      <w:cs w:val="0"/>
      <w:em w:val="none"/>
    </w:rPr>
  </w:style>
  <w:style w:type="character" w:customStyle="1" w:styleId="WW8Num4z8">
    <w:name w:val="WW8Num4z8"/>
    <w:rPr>
      <w:w w:val="100"/>
      <w:position w:val="-1"/>
      <w:effect w:val="none"/>
      <w:vertAlign w:val="baseline"/>
      <w:cs w:val="0"/>
      <w:em w:val="none"/>
    </w:rPr>
  </w:style>
  <w:style w:type="character" w:customStyle="1" w:styleId="WW8Num5z0">
    <w:name w:val="WW8Num5z0"/>
    <w:rPr>
      <w:w w:val="100"/>
      <w:position w:val="-1"/>
      <w:sz w:val="20"/>
      <w:effect w:val="none"/>
      <w:vertAlign w:val="baseline"/>
      <w:cs w:val="0"/>
      <w:em w:val="none"/>
    </w:rPr>
  </w:style>
  <w:style w:type="character" w:customStyle="1" w:styleId="WW8Num6z0">
    <w:name w:val="WW8Num6z0"/>
    <w:rPr>
      <w:w w:val="100"/>
      <w:position w:val="-1"/>
      <w:sz w:val="20"/>
      <w:effect w:val="none"/>
      <w:vertAlign w:val="baseline"/>
      <w:cs w:val="0"/>
      <w:em w:val="none"/>
    </w:rPr>
  </w:style>
  <w:style w:type="character" w:customStyle="1" w:styleId="WW8Num7z0">
    <w:name w:val="WW8Num7z0"/>
    <w:rPr>
      <w:w w:val="100"/>
      <w:position w:val="-1"/>
      <w:effect w:val="none"/>
      <w:vertAlign w:val="baseline"/>
      <w:cs w:val="0"/>
      <w:em w:val="none"/>
    </w:rPr>
  </w:style>
  <w:style w:type="character" w:customStyle="1" w:styleId="WW8Num7z1">
    <w:name w:val="WW8Num7z1"/>
    <w:rPr>
      <w:w w:val="100"/>
      <w:position w:val="-1"/>
      <w:effect w:val="none"/>
      <w:vertAlign w:val="baseline"/>
      <w:cs w:val="0"/>
      <w:em w:val="none"/>
    </w:rPr>
  </w:style>
  <w:style w:type="character" w:customStyle="1" w:styleId="WW8Num7z2">
    <w:name w:val="WW8Num7z2"/>
    <w:rPr>
      <w:w w:val="100"/>
      <w:position w:val="-1"/>
      <w:effect w:val="none"/>
      <w:vertAlign w:val="baseline"/>
      <w:cs w:val="0"/>
      <w:em w:val="none"/>
    </w:rPr>
  </w:style>
  <w:style w:type="character" w:customStyle="1" w:styleId="WW8Num7z3">
    <w:name w:val="WW8Num7z3"/>
    <w:rPr>
      <w:w w:val="100"/>
      <w:position w:val="-1"/>
      <w:effect w:val="none"/>
      <w:vertAlign w:val="baseline"/>
      <w:cs w:val="0"/>
      <w:em w:val="none"/>
    </w:rPr>
  </w:style>
  <w:style w:type="character" w:customStyle="1" w:styleId="WW8Num7z4">
    <w:name w:val="WW8Num7z4"/>
    <w:rPr>
      <w:w w:val="100"/>
      <w:position w:val="-1"/>
      <w:effect w:val="none"/>
      <w:vertAlign w:val="baseline"/>
      <w:cs w:val="0"/>
      <w:em w:val="none"/>
    </w:rPr>
  </w:style>
  <w:style w:type="character" w:customStyle="1" w:styleId="WW8Num7z5">
    <w:name w:val="WW8Num7z5"/>
    <w:rPr>
      <w:w w:val="100"/>
      <w:position w:val="-1"/>
      <w:effect w:val="none"/>
      <w:vertAlign w:val="baseline"/>
      <w:cs w:val="0"/>
      <w:em w:val="none"/>
    </w:rPr>
  </w:style>
  <w:style w:type="character" w:customStyle="1" w:styleId="WW8Num7z6">
    <w:name w:val="WW8Num7z6"/>
    <w:rPr>
      <w:w w:val="100"/>
      <w:position w:val="-1"/>
      <w:effect w:val="none"/>
      <w:vertAlign w:val="baseline"/>
      <w:cs w:val="0"/>
      <w:em w:val="none"/>
    </w:rPr>
  </w:style>
  <w:style w:type="character" w:customStyle="1" w:styleId="WW8Num7z7">
    <w:name w:val="WW8Num7z7"/>
    <w:rPr>
      <w:w w:val="100"/>
      <w:position w:val="-1"/>
      <w:effect w:val="none"/>
      <w:vertAlign w:val="baseline"/>
      <w:cs w:val="0"/>
      <w:em w:val="none"/>
    </w:rPr>
  </w:style>
  <w:style w:type="character" w:customStyle="1" w:styleId="WW8Num7z8">
    <w:name w:val="WW8Num7z8"/>
    <w:rPr>
      <w:w w:val="100"/>
      <w:position w:val="-1"/>
      <w:effect w:val="none"/>
      <w:vertAlign w:val="baseline"/>
      <w:cs w:val="0"/>
      <w:em w:val="none"/>
    </w:rPr>
  </w:style>
  <w:style w:type="character" w:customStyle="1" w:styleId="WW8Num8z0">
    <w:name w:val="WW8Num8z0"/>
    <w:rPr>
      <w:w w:val="100"/>
      <w:position w:val="-1"/>
      <w:effect w:val="none"/>
      <w:vertAlign w:val="baseline"/>
      <w:cs w:val="0"/>
      <w:em w:val="none"/>
    </w:rPr>
  </w:style>
  <w:style w:type="character" w:customStyle="1" w:styleId="WW8Num8z1">
    <w:name w:val="WW8Num8z1"/>
    <w:rPr>
      <w:w w:val="100"/>
      <w:position w:val="-1"/>
      <w:sz w:val="20"/>
      <w:effect w:val="none"/>
      <w:vertAlign w:val="baseline"/>
      <w:cs w:val="0"/>
      <w:em w:val="none"/>
    </w:rPr>
  </w:style>
  <w:style w:type="character" w:customStyle="1" w:styleId="WW8Num8z2">
    <w:name w:val="WW8Num8z2"/>
    <w:rPr>
      <w:w w:val="100"/>
      <w:position w:val="-1"/>
      <w:effect w:val="none"/>
      <w:vertAlign w:val="baseline"/>
      <w:cs w:val="0"/>
      <w:em w:val="none"/>
    </w:rPr>
  </w:style>
  <w:style w:type="character" w:customStyle="1" w:styleId="WW8Num8z3">
    <w:name w:val="WW8Num8z3"/>
    <w:rPr>
      <w:w w:val="100"/>
      <w:position w:val="-1"/>
      <w:effect w:val="none"/>
      <w:vertAlign w:val="baseline"/>
      <w:cs w:val="0"/>
      <w:em w:val="none"/>
    </w:rPr>
  </w:style>
  <w:style w:type="character" w:customStyle="1" w:styleId="WW8Num8z4">
    <w:name w:val="WW8Num8z4"/>
    <w:rPr>
      <w:w w:val="100"/>
      <w:position w:val="-1"/>
      <w:effect w:val="none"/>
      <w:vertAlign w:val="baseline"/>
      <w:cs w:val="0"/>
      <w:em w:val="none"/>
    </w:rPr>
  </w:style>
  <w:style w:type="character" w:customStyle="1" w:styleId="WW8Num8z5">
    <w:name w:val="WW8Num8z5"/>
    <w:rPr>
      <w:w w:val="100"/>
      <w:position w:val="-1"/>
      <w:effect w:val="none"/>
      <w:vertAlign w:val="baseline"/>
      <w:cs w:val="0"/>
      <w:em w:val="none"/>
    </w:rPr>
  </w:style>
  <w:style w:type="character" w:customStyle="1" w:styleId="WW8Num8z6">
    <w:name w:val="WW8Num8z6"/>
    <w:rPr>
      <w:w w:val="100"/>
      <w:position w:val="-1"/>
      <w:effect w:val="none"/>
      <w:vertAlign w:val="baseline"/>
      <w:cs w:val="0"/>
      <w:em w:val="none"/>
    </w:rPr>
  </w:style>
  <w:style w:type="character" w:customStyle="1" w:styleId="WW8Num8z7">
    <w:name w:val="WW8Num8z7"/>
    <w:rPr>
      <w:w w:val="100"/>
      <w:position w:val="-1"/>
      <w:effect w:val="none"/>
      <w:vertAlign w:val="baseline"/>
      <w:cs w:val="0"/>
      <w:em w:val="none"/>
    </w:rPr>
  </w:style>
  <w:style w:type="character" w:customStyle="1" w:styleId="WW8Num8z8">
    <w:name w:val="WW8Num8z8"/>
    <w:rPr>
      <w:w w:val="100"/>
      <w:position w:val="-1"/>
      <w:effect w:val="none"/>
      <w:vertAlign w:val="baseline"/>
      <w:cs w:val="0"/>
      <w:em w:val="none"/>
    </w:rPr>
  </w:style>
  <w:style w:type="character" w:customStyle="1" w:styleId="WW8Num9z0">
    <w:name w:val="WW8Num9z0"/>
    <w:rPr>
      <w:w w:val="100"/>
      <w:position w:val="-1"/>
      <w:effect w:val="none"/>
      <w:vertAlign w:val="baseline"/>
      <w:cs w:val="0"/>
      <w:em w:val="none"/>
    </w:rPr>
  </w:style>
  <w:style w:type="character" w:customStyle="1" w:styleId="WW8Num9z1">
    <w:name w:val="WW8Num9z1"/>
    <w:rPr>
      <w:w w:val="100"/>
      <w:position w:val="-1"/>
      <w:effect w:val="none"/>
      <w:vertAlign w:val="baseline"/>
      <w:cs w:val="0"/>
      <w:em w:val="none"/>
    </w:rPr>
  </w:style>
  <w:style w:type="character" w:customStyle="1" w:styleId="WW8Num9z2">
    <w:name w:val="WW8Num9z2"/>
    <w:rPr>
      <w:w w:val="100"/>
      <w:position w:val="-1"/>
      <w:effect w:val="none"/>
      <w:vertAlign w:val="baseline"/>
      <w:cs w:val="0"/>
      <w:em w:val="none"/>
    </w:rPr>
  </w:style>
  <w:style w:type="character" w:customStyle="1" w:styleId="WW8Num9z3">
    <w:name w:val="WW8Num9z3"/>
    <w:rPr>
      <w:w w:val="100"/>
      <w:position w:val="-1"/>
      <w:effect w:val="none"/>
      <w:vertAlign w:val="baseline"/>
      <w:cs w:val="0"/>
      <w:em w:val="none"/>
    </w:rPr>
  </w:style>
  <w:style w:type="character" w:customStyle="1" w:styleId="WW8Num9z4">
    <w:name w:val="WW8Num9z4"/>
    <w:rPr>
      <w:w w:val="100"/>
      <w:position w:val="-1"/>
      <w:effect w:val="none"/>
      <w:vertAlign w:val="baseline"/>
      <w:cs w:val="0"/>
      <w:em w:val="none"/>
    </w:rPr>
  </w:style>
  <w:style w:type="character" w:customStyle="1" w:styleId="WW8Num9z5">
    <w:name w:val="WW8Num9z5"/>
    <w:rPr>
      <w:w w:val="100"/>
      <w:position w:val="-1"/>
      <w:effect w:val="none"/>
      <w:vertAlign w:val="baseline"/>
      <w:cs w:val="0"/>
      <w:em w:val="none"/>
    </w:rPr>
  </w:style>
  <w:style w:type="character" w:customStyle="1" w:styleId="WW8Num9z6">
    <w:name w:val="WW8Num9z6"/>
    <w:rPr>
      <w:w w:val="100"/>
      <w:position w:val="-1"/>
      <w:effect w:val="none"/>
      <w:vertAlign w:val="baseline"/>
      <w:cs w:val="0"/>
      <w:em w:val="none"/>
    </w:rPr>
  </w:style>
  <w:style w:type="character" w:customStyle="1" w:styleId="WW8Num9z7">
    <w:name w:val="WW8Num9z7"/>
    <w:rPr>
      <w:w w:val="100"/>
      <w:position w:val="-1"/>
      <w:effect w:val="none"/>
      <w:vertAlign w:val="baseline"/>
      <w:cs w:val="0"/>
      <w:em w:val="none"/>
    </w:rPr>
  </w:style>
  <w:style w:type="character" w:customStyle="1" w:styleId="WW8Num9z8">
    <w:name w:val="WW8Num9z8"/>
    <w:rPr>
      <w:w w:val="100"/>
      <w:position w:val="-1"/>
      <w:effect w:val="none"/>
      <w:vertAlign w:val="baseline"/>
      <w:cs w:val="0"/>
      <w:em w:val="none"/>
    </w:rPr>
  </w:style>
  <w:style w:type="character" w:customStyle="1" w:styleId="WW8Num10z0">
    <w:name w:val="WW8Num10z0"/>
    <w:rPr>
      <w:w w:val="100"/>
      <w:position w:val="-1"/>
      <w:effect w:val="none"/>
      <w:vertAlign w:val="baseline"/>
      <w:cs w:val="0"/>
      <w:em w:val="none"/>
    </w:rPr>
  </w:style>
  <w:style w:type="character" w:customStyle="1" w:styleId="WW8Num10z1">
    <w:name w:val="WW8Num10z1"/>
    <w:rPr>
      <w:w w:val="100"/>
      <w:position w:val="-1"/>
      <w:effect w:val="none"/>
      <w:vertAlign w:val="baseline"/>
      <w:cs w:val="0"/>
      <w:em w:val="none"/>
    </w:rPr>
  </w:style>
  <w:style w:type="character" w:customStyle="1" w:styleId="WW8Num10z2">
    <w:name w:val="WW8Num10z2"/>
    <w:rPr>
      <w:w w:val="100"/>
      <w:position w:val="-1"/>
      <w:effect w:val="none"/>
      <w:vertAlign w:val="baseline"/>
      <w:cs w:val="0"/>
      <w:em w:val="none"/>
    </w:rPr>
  </w:style>
  <w:style w:type="character" w:customStyle="1" w:styleId="WW8Num10z3">
    <w:name w:val="WW8Num10z3"/>
    <w:rPr>
      <w:w w:val="100"/>
      <w:position w:val="-1"/>
      <w:effect w:val="none"/>
      <w:vertAlign w:val="baseline"/>
      <w:cs w:val="0"/>
      <w:em w:val="none"/>
    </w:rPr>
  </w:style>
  <w:style w:type="character" w:customStyle="1" w:styleId="WW8Num10z4">
    <w:name w:val="WW8Num10z4"/>
    <w:rPr>
      <w:w w:val="100"/>
      <w:position w:val="-1"/>
      <w:effect w:val="none"/>
      <w:vertAlign w:val="baseline"/>
      <w:cs w:val="0"/>
      <w:em w:val="none"/>
    </w:rPr>
  </w:style>
  <w:style w:type="character" w:customStyle="1" w:styleId="WW8Num10z5">
    <w:name w:val="WW8Num10z5"/>
    <w:rPr>
      <w:w w:val="100"/>
      <w:position w:val="-1"/>
      <w:effect w:val="none"/>
      <w:vertAlign w:val="baseline"/>
      <w:cs w:val="0"/>
      <w:em w:val="none"/>
    </w:rPr>
  </w:style>
  <w:style w:type="character" w:customStyle="1" w:styleId="WW8Num10z6">
    <w:name w:val="WW8Num10z6"/>
    <w:rPr>
      <w:w w:val="100"/>
      <w:position w:val="-1"/>
      <w:effect w:val="none"/>
      <w:vertAlign w:val="baseline"/>
      <w:cs w:val="0"/>
      <w:em w:val="none"/>
    </w:rPr>
  </w:style>
  <w:style w:type="character" w:customStyle="1" w:styleId="WW8Num10z7">
    <w:name w:val="WW8Num10z7"/>
    <w:rPr>
      <w:w w:val="100"/>
      <w:position w:val="-1"/>
      <w:effect w:val="none"/>
      <w:vertAlign w:val="baseline"/>
      <w:cs w:val="0"/>
      <w:em w:val="none"/>
    </w:rPr>
  </w:style>
  <w:style w:type="character" w:customStyle="1" w:styleId="WW8Num10z8">
    <w:name w:val="WW8Num10z8"/>
    <w:rPr>
      <w:w w:val="100"/>
      <w:position w:val="-1"/>
      <w:effect w:val="none"/>
      <w:vertAlign w:val="baseline"/>
      <w:cs w:val="0"/>
      <w:em w:val="none"/>
    </w:rPr>
  </w:style>
  <w:style w:type="character" w:customStyle="1" w:styleId="WW8Num11z0">
    <w:name w:val="WW8Num11z0"/>
    <w:rPr>
      <w:w w:val="100"/>
      <w:position w:val="-1"/>
      <w:effect w:val="none"/>
      <w:vertAlign w:val="baseline"/>
      <w:cs w:val="0"/>
      <w:em w:val="none"/>
    </w:rPr>
  </w:style>
  <w:style w:type="character" w:customStyle="1" w:styleId="WW8Num11z1">
    <w:name w:val="WW8Num11z1"/>
    <w:rPr>
      <w:w w:val="100"/>
      <w:position w:val="-1"/>
      <w:effect w:val="none"/>
      <w:vertAlign w:val="baseline"/>
      <w:cs w:val="0"/>
      <w:em w:val="none"/>
    </w:rPr>
  </w:style>
  <w:style w:type="character" w:customStyle="1" w:styleId="WW8Num11z2">
    <w:name w:val="WW8Num11z2"/>
    <w:rPr>
      <w:w w:val="100"/>
      <w:position w:val="-1"/>
      <w:effect w:val="none"/>
      <w:vertAlign w:val="baseline"/>
      <w:cs w:val="0"/>
      <w:em w:val="none"/>
    </w:rPr>
  </w:style>
  <w:style w:type="character" w:customStyle="1" w:styleId="WW8Num11z3">
    <w:name w:val="WW8Num11z3"/>
    <w:rPr>
      <w:w w:val="100"/>
      <w:position w:val="-1"/>
      <w:effect w:val="none"/>
      <w:vertAlign w:val="baseline"/>
      <w:cs w:val="0"/>
      <w:em w:val="none"/>
    </w:rPr>
  </w:style>
  <w:style w:type="character" w:customStyle="1" w:styleId="WW8Num11z4">
    <w:name w:val="WW8Num11z4"/>
    <w:rPr>
      <w:w w:val="100"/>
      <w:position w:val="-1"/>
      <w:effect w:val="none"/>
      <w:vertAlign w:val="baseline"/>
      <w:cs w:val="0"/>
      <w:em w:val="none"/>
    </w:rPr>
  </w:style>
  <w:style w:type="character" w:customStyle="1" w:styleId="WW8Num11z5">
    <w:name w:val="WW8Num11z5"/>
    <w:rPr>
      <w:w w:val="100"/>
      <w:position w:val="-1"/>
      <w:effect w:val="none"/>
      <w:vertAlign w:val="baseline"/>
      <w:cs w:val="0"/>
      <w:em w:val="none"/>
    </w:rPr>
  </w:style>
  <w:style w:type="character" w:customStyle="1" w:styleId="WW8Num11z6">
    <w:name w:val="WW8Num11z6"/>
    <w:rPr>
      <w:w w:val="100"/>
      <w:position w:val="-1"/>
      <w:effect w:val="none"/>
      <w:vertAlign w:val="baseline"/>
      <w:cs w:val="0"/>
      <w:em w:val="none"/>
    </w:rPr>
  </w:style>
  <w:style w:type="character" w:customStyle="1" w:styleId="WW8Num11z7">
    <w:name w:val="WW8Num11z7"/>
    <w:rPr>
      <w:w w:val="100"/>
      <w:position w:val="-1"/>
      <w:effect w:val="none"/>
      <w:vertAlign w:val="baseline"/>
      <w:cs w:val="0"/>
      <w:em w:val="none"/>
    </w:rPr>
  </w:style>
  <w:style w:type="character" w:customStyle="1" w:styleId="WW8Num11z8">
    <w:name w:val="WW8Num11z8"/>
    <w:rPr>
      <w:w w:val="100"/>
      <w:position w:val="-1"/>
      <w:effect w:val="none"/>
      <w:vertAlign w:val="baseline"/>
      <w:cs w:val="0"/>
      <w:em w:val="none"/>
    </w:rPr>
  </w:style>
  <w:style w:type="character" w:customStyle="1" w:styleId="WW8Num12z0">
    <w:name w:val="WW8Num12z0"/>
    <w:rPr>
      <w:w w:val="100"/>
      <w:position w:val="-1"/>
      <w:effect w:val="none"/>
      <w:vertAlign w:val="baseline"/>
      <w:cs w:val="0"/>
      <w:em w:val="none"/>
    </w:rPr>
  </w:style>
  <w:style w:type="character" w:customStyle="1" w:styleId="WW8Num12z1">
    <w:name w:val="WW8Num12z1"/>
    <w:rPr>
      <w:w w:val="100"/>
      <w:position w:val="-1"/>
      <w:effect w:val="none"/>
      <w:vertAlign w:val="baseline"/>
      <w:cs w:val="0"/>
      <w:em w:val="none"/>
    </w:rPr>
  </w:style>
  <w:style w:type="character" w:customStyle="1" w:styleId="WW8Num12z2">
    <w:name w:val="WW8Num12z2"/>
    <w:rPr>
      <w:w w:val="100"/>
      <w:position w:val="-1"/>
      <w:effect w:val="none"/>
      <w:vertAlign w:val="baseline"/>
      <w:cs w:val="0"/>
      <w:em w:val="none"/>
    </w:rPr>
  </w:style>
  <w:style w:type="character" w:customStyle="1" w:styleId="WW8Num12z3">
    <w:name w:val="WW8Num12z3"/>
    <w:rPr>
      <w:w w:val="100"/>
      <w:position w:val="-1"/>
      <w:effect w:val="none"/>
      <w:vertAlign w:val="baseline"/>
      <w:cs w:val="0"/>
      <w:em w:val="none"/>
    </w:rPr>
  </w:style>
  <w:style w:type="character" w:customStyle="1" w:styleId="WW8Num12z4">
    <w:name w:val="WW8Num12z4"/>
    <w:rPr>
      <w:w w:val="100"/>
      <w:position w:val="-1"/>
      <w:effect w:val="none"/>
      <w:vertAlign w:val="baseline"/>
      <w:cs w:val="0"/>
      <w:em w:val="none"/>
    </w:rPr>
  </w:style>
  <w:style w:type="character" w:customStyle="1" w:styleId="WW8Num12z5">
    <w:name w:val="WW8Num12z5"/>
    <w:rPr>
      <w:w w:val="100"/>
      <w:position w:val="-1"/>
      <w:effect w:val="none"/>
      <w:vertAlign w:val="baseline"/>
      <w:cs w:val="0"/>
      <w:em w:val="none"/>
    </w:rPr>
  </w:style>
  <w:style w:type="character" w:customStyle="1" w:styleId="WW8Num12z6">
    <w:name w:val="WW8Num12z6"/>
    <w:rPr>
      <w:w w:val="100"/>
      <w:position w:val="-1"/>
      <w:effect w:val="none"/>
      <w:vertAlign w:val="baseline"/>
      <w:cs w:val="0"/>
      <w:em w:val="none"/>
    </w:rPr>
  </w:style>
  <w:style w:type="character" w:customStyle="1" w:styleId="WW8Num12z7">
    <w:name w:val="WW8Num12z7"/>
    <w:rPr>
      <w:w w:val="100"/>
      <w:position w:val="-1"/>
      <w:effect w:val="none"/>
      <w:vertAlign w:val="baseline"/>
      <w:cs w:val="0"/>
      <w:em w:val="none"/>
    </w:rPr>
  </w:style>
  <w:style w:type="character" w:customStyle="1" w:styleId="WW8Num12z8">
    <w:name w:val="WW8Num12z8"/>
    <w:rPr>
      <w:w w:val="100"/>
      <w:position w:val="-1"/>
      <w:effect w:val="none"/>
      <w:vertAlign w:val="baseline"/>
      <w:cs w:val="0"/>
      <w:em w:val="none"/>
    </w:rPr>
  </w:style>
  <w:style w:type="character" w:customStyle="1" w:styleId="WW8Num13z0">
    <w:name w:val="WW8Num13z0"/>
    <w:rPr>
      <w:w w:val="100"/>
      <w:position w:val="-1"/>
      <w:effect w:val="none"/>
      <w:vertAlign w:val="baseline"/>
      <w:cs w:val="0"/>
      <w:em w:val="none"/>
    </w:rPr>
  </w:style>
  <w:style w:type="character" w:customStyle="1" w:styleId="WW8Num13z1">
    <w:name w:val="WW8Num13z1"/>
    <w:rPr>
      <w:w w:val="100"/>
      <w:position w:val="-1"/>
      <w:effect w:val="none"/>
      <w:vertAlign w:val="baseline"/>
      <w:cs w:val="0"/>
      <w:em w:val="none"/>
    </w:rPr>
  </w:style>
  <w:style w:type="character" w:customStyle="1" w:styleId="WW8Num13z2">
    <w:name w:val="WW8Num13z2"/>
    <w:rPr>
      <w:w w:val="100"/>
      <w:position w:val="-1"/>
      <w:effect w:val="none"/>
      <w:vertAlign w:val="baseline"/>
      <w:cs w:val="0"/>
      <w:em w:val="none"/>
    </w:rPr>
  </w:style>
  <w:style w:type="character" w:customStyle="1" w:styleId="WW8Num13z3">
    <w:name w:val="WW8Num13z3"/>
    <w:rPr>
      <w:w w:val="100"/>
      <w:position w:val="-1"/>
      <w:effect w:val="none"/>
      <w:vertAlign w:val="baseline"/>
      <w:cs w:val="0"/>
      <w:em w:val="none"/>
    </w:rPr>
  </w:style>
  <w:style w:type="character" w:customStyle="1" w:styleId="WW8Num13z4">
    <w:name w:val="WW8Num13z4"/>
    <w:rPr>
      <w:w w:val="100"/>
      <w:position w:val="-1"/>
      <w:effect w:val="none"/>
      <w:vertAlign w:val="baseline"/>
      <w:cs w:val="0"/>
      <w:em w:val="none"/>
    </w:rPr>
  </w:style>
  <w:style w:type="character" w:customStyle="1" w:styleId="WW8Num13z5">
    <w:name w:val="WW8Num13z5"/>
    <w:rPr>
      <w:w w:val="100"/>
      <w:position w:val="-1"/>
      <w:effect w:val="none"/>
      <w:vertAlign w:val="baseline"/>
      <w:cs w:val="0"/>
      <w:em w:val="none"/>
    </w:rPr>
  </w:style>
  <w:style w:type="character" w:customStyle="1" w:styleId="WW8Num13z6">
    <w:name w:val="WW8Num13z6"/>
    <w:rPr>
      <w:w w:val="100"/>
      <w:position w:val="-1"/>
      <w:effect w:val="none"/>
      <w:vertAlign w:val="baseline"/>
      <w:cs w:val="0"/>
      <w:em w:val="none"/>
    </w:rPr>
  </w:style>
  <w:style w:type="character" w:customStyle="1" w:styleId="WW8Num13z7">
    <w:name w:val="WW8Num13z7"/>
    <w:rPr>
      <w:w w:val="100"/>
      <w:position w:val="-1"/>
      <w:effect w:val="none"/>
      <w:vertAlign w:val="baseline"/>
      <w:cs w:val="0"/>
      <w:em w:val="none"/>
    </w:rPr>
  </w:style>
  <w:style w:type="character" w:customStyle="1" w:styleId="WW8Num13z8">
    <w:name w:val="WW8Num13z8"/>
    <w:rPr>
      <w:w w:val="100"/>
      <w:position w:val="-1"/>
      <w:effect w:val="none"/>
      <w:vertAlign w:val="baseline"/>
      <w:cs w:val="0"/>
      <w:em w:val="none"/>
    </w:rPr>
  </w:style>
  <w:style w:type="character" w:customStyle="1" w:styleId="WW8Num14z0">
    <w:name w:val="WW8Num14z0"/>
    <w:rPr>
      <w:w w:val="100"/>
      <w:position w:val="-1"/>
      <w:effect w:val="none"/>
      <w:vertAlign w:val="baseline"/>
      <w:cs w:val="0"/>
      <w:em w:val="none"/>
    </w:rPr>
  </w:style>
  <w:style w:type="character" w:customStyle="1" w:styleId="WW8Num14z1">
    <w:name w:val="WW8Num14z1"/>
    <w:rPr>
      <w:w w:val="100"/>
      <w:position w:val="-1"/>
      <w:effect w:val="none"/>
      <w:vertAlign w:val="baseline"/>
      <w:cs w:val="0"/>
      <w:em w:val="none"/>
    </w:rPr>
  </w:style>
  <w:style w:type="character" w:customStyle="1" w:styleId="WW8Num14z2">
    <w:name w:val="WW8Num14z2"/>
    <w:rPr>
      <w:w w:val="100"/>
      <w:position w:val="-1"/>
      <w:effect w:val="none"/>
      <w:vertAlign w:val="baseline"/>
      <w:cs w:val="0"/>
      <w:em w:val="none"/>
    </w:rPr>
  </w:style>
  <w:style w:type="character" w:customStyle="1" w:styleId="WW8Num14z3">
    <w:name w:val="WW8Num14z3"/>
    <w:rPr>
      <w:w w:val="100"/>
      <w:position w:val="-1"/>
      <w:effect w:val="none"/>
      <w:vertAlign w:val="baseline"/>
      <w:cs w:val="0"/>
      <w:em w:val="none"/>
    </w:rPr>
  </w:style>
  <w:style w:type="character" w:customStyle="1" w:styleId="WW8Num14z4">
    <w:name w:val="WW8Num14z4"/>
    <w:rPr>
      <w:w w:val="100"/>
      <w:position w:val="-1"/>
      <w:effect w:val="none"/>
      <w:vertAlign w:val="baseline"/>
      <w:cs w:val="0"/>
      <w:em w:val="none"/>
    </w:rPr>
  </w:style>
  <w:style w:type="character" w:customStyle="1" w:styleId="WW8Num14z5">
    <w:name w:val="WW8Num14z5"/>
    <w:rPr>
      <w:w w:val="100"/>
      <w:position w:val="-1"/>
      <w:effect w:val="none"/>
      <w:vertAlign w:val="baseline"/>
      <w:cs w:val="0"/>
      <w:em w:val="none"/>
    </w:rPr>
  </w:style>
  <w:style w:type="character" w:customStyle="1" w:styleId="WW8Num14z6">
    <w:name w:val="WW8Num14z6"/>
    <w:rPr>
      <w:w w:val="100"/>
      <w:position w:val="-1"/>
      <w:effect w:val="none"/>
      <w:vertAlign w:val="baseline"/>
      <w:cs w:val="0"/>
      <w:em w:val="none"/>
    </w:rPr>
  </w:style>
  <w:style w:type="character" w:customStyle="1" w:styleId="WW8Num14z7">
    <w:name w:val="WW8Num14z7"/>
    <w:rPr>
      <w:w w:val="100"/>
      <w:position w:val="-1"/>
      <w:effect w:val="none"/>
      <w:vertAlign w:val="baseline"/>
      <w:cs w:val="0"/>
      <w:em w:val="none"/>
    </w:rPr>
  </w:style>
  <w:style w:type="character" w:customStyle="1" w:styleId="WW8Num14z8">
    <w:name w:val="WW8Num14z8"/>
    <w:rPr>
      <w:w w:val="100"/>
      <w:position w:val="-1"/>
      <w:effect w:val="none"/>
      <w:vertAlign w:val="baseline"/>
      <w:cs w:val="0"/>
      <w:em w:val="none"/>
    </w:rPr>
  </w:style>
  <w:style w:type="character" w:customStyle="1" w:styleId="WW8Num1z1">
    <w:name w:val="WW8Num1z1"/>
    <w:rPr>
      <w:w w:val="100"/>
      <w:position w:val="-1"/>
      <w:effect w:val="none"/>
      <w:vertAlign w:val="baseline"/>
      <w:cs w:val="0"/>
      <w:em w:val="none"/>
    </w:rPr>
  </w:style>
  <w:style w:type="character" w:customStyle="1" w:styleId="WW8Num1z2">
    <w:name w:val="WW8Num1z2"/>
    <w:rPr>
      <w:w w:val="100"/>
      <w:position w:val="-1"/>
      <w:effect w:val="none"/>
      <w:vertAlign w:val="baseline"/>
      <w:cs w:val="0"/>
      <w:em w:val="none"/>
    </w:rPr>
  </w:style>
  <w:style w:type="character" w:customStyle="1" w:styleId="WW8Num1z3">
    <w:name w:val="WW8Num1z3"/>
    <w:rPr>
      <w:w w:val="100"/>
      <w:position w:val="-1"/>
      <w:effect w:val="none"/>
      <w:vertAlign w:val="baseline"/>
      <w:cs w:val="0"/>
      <w:em w:val="none"/>
    </w:rPr>
  </w:style>
  <w:style w:type="character" w:customStyle="1" w:styleId="WW8Num1z4">
    <w:name w:val="WW8Num1z4"/>
    <w:rPr>
      <w:w w:val="100"/>
      <w:position w:val="-1"/>
      <w:effect w:val="none"/>
      <w:vertAlign w:val="baseline"/>
      <w:cs w:val="0"/>
      <w:em w:val="none"/>
    </w:rPr>
  </w:style>
  <w:style w:type="character" w:customStyle="1" w:styleId="WW8Num1z5">
    <w:name w:val="WW8Num1z5"/>
    <w:rPr>
      <w:w w:val="100"/>
      <w:position w:val="-1"/>
      <w:effect w:val="none"/>
      <w:vertAlign w:val="baseline"/>
      <w:cs w:val="0"/>
      <w:em w:val="none"/>
    </w:rPr>
  </w:style>
  <w:style w:type="character" w:customStyle="1" w:styleId="WW8Num1z6">
    <w:name w:val="WW8Num1z6"/>
    <w:rPr>
      <w:w w:val="100"/>
      <w:position w:val="-1"/>
      <w:effect w:val="none"/>
      <w:vertAlign w:val="baseline"/>
      <w:cs w:val="0"/>
      <w:em w:val="none"/>
    </w:rPr>
  </w:style>
  <w:style w:type="character" w:customStyle="1" w:styleId="WW8Num1z7">
    <w:name w:val="WW8Num1z7"/>
    <w:rPr>
      <w:w w:val="100"/>
      <w:position w:val="-1"/>
      <w:effect w:val="none"/>
      <w:vertAlign w:val="baseline"/>
      <w:cs w:val="0"/>
      <w:em w:val="none"/>
    </w:rPr>
  </w:style>
  <w:style w:type="character" w:customStyle="1" w:styleId="WW8Num1z8">
    <w:name w:val="WW8Num1z8"/>
    <w:rPr>
      <w:w w:val="100"/>
      <w:position w:val="-1"/>
      <w:effect w:val="none"/>
      <w:vertAlign w:val="baseline"/>
      <w:cs w:val="0"/>
      <w:em w:val="none"/>
    </w:rPr>
  </w:style>
  <w:style w:type="character" w:customStyle="1" w:styleId="WW8Num5z1">
    <w:name w:val="WW8Num5z1"/>
    <w:rPr>
      <w:rFonts w:ascii="Times New Roman" w:eastAsia="Times New Roman" w:hAnsi="Times New Roman" w:cs="Times New Roman"/>
      <w:w w:val="100"/>
      <w:position w:val="-1"/>
      <w:effect w:val="none"/>
      <w:vertAlign w:val="baseline"/>
      <w:cs w:val="0"/>
      <w:em w:val="none"/>
    </w:rPr>
  </w:style>
  <w:style w:type="character" w:customStyle="1" w:styleId="WW8Num5z2">
    <w:name w:val="WW8Num5z2"/>
    <w:rPr>
      <w:w w:val="100"/>
      <w:position w:val="-1"/>
      <w:effect w:val="none"/>
      <w:vertAlign w:val="baseline"/>
      <w:cs w:val="0"/>
      <w:em w:val="none"/>
    </w:rPr>
  </w:style>
  <w:style w:type="character" w:customStyle="1" w:styleId="WW8Num5z3">
    <w:name w:val="WW8Num5z3"/>
    <w:rPr>
      <w:w w:val="100"/>
      <w:position w:val="-1"/>
      <w:effect w:val="none"/>
      <w:vertAlign w:val="baseline"/>
      <w:cs w:val="0"/>
      <w:em w:val="none"/>
    </w:rPr>
  </w:style>
  <w:style w:type="character" w:customStyle="1" w:styleId="WW8Num5z4">
    <w:name w:val="WW8Num5z4"/>
    <w:rPr>
      <w:w w:val="100"/>
      <w:position w:val="-1"/>
      <w:effect w:val="none"/>
      <w:vertAlign w:val="baseline"/>
      <w:cs w:val="0"/>
      <w:em w:val="none"/>
    </w:rPr>
  </w:style>
  <w:style w:type="character" w:customStyle="1" w:styleId="WW8Num5z5">
    <w:name w:val="WW8Num5z5"/>
    <w:rPr>
      <w:w w:val="100"/>
      <w:position w:val="-1"/>
      <w:effect w:val="none"/>
      <w:vertAlign w:val="baseline"/>
      <w:cs w:val="0"/>
      <w:em w:val="none"/>
    </w:rPr>
  </w:style>
  <w:style w:type="character" w:customStyle="1" w:styleId="WW8Num5z6">
    <w:name w:val="WW8Num5z6"/>
    <w:rPr>
      <w:w w:val="100"/>
      <w:position w:val="-1"/>
      <w:effect w:val="none"/>
      <w:vertAlign w:val="baseline"/>
      <w:cs w:val="0"/>
      <w:em w:val="none"/>
    </w:rPr>
  </w:style>
  <w:style w:type="character" w:customStyle="1" w:styleId="WW8Num5z7">
    <w:name w:val="WW8Num5z7"/>
    <w:rPr>
      <w:w w:val="100"/>
      <w:position w:val="-1"/>
      <w:effect w:val="none"/>
      <w:vertAlign w:val="baseline"/>
      <w:cs w:val="0"/>
      <w:em w:val="none"/>
    </w:rPr>
  </w:style>
  <w:style w:type="character" w:customStyle="1" w:styleId="WW8Num5z8">
    <w:name w:val="WW8Num5z8"/>
    <w:rPr>
      <w:w w:val="100"/>
      <w:position w:val="-1"/>
      <w:effect w:val="none"/>
      <w:vertAlign w:val="baseline"/>
      <w:cs w:val="0"/>
      <w:em w:val="none"/>
    </w:rPr>
  </w:style>
  <w:style w:type="character" w:customStyle="1" w:styleId="WW8Num6z1">
    <w:name w:val="WW8Num6z1"/>
    <w:rPr>
      <w:rFonts w:ascii="Courier New" w:hAnsi="Courier New" w:cs="Courier New"/>
      <w:w w:val="100"/>
      <w:position w:val="-1"/>
      <w:effect w:val="none"/>
      <w:vertAlign w:val="baseline"/>
      <w:cs w:val="0"/>
      <w:em w:val="none"/>
    </w:rPr>
  </w:style>
  <w:style w:type="character" w:customStyle="1" w:styleId="WW8Num6z2">
    <w:name w:val="WW8Num6z2"/>
    <w:rPr>
      <w:rFonts w:ascii="Wingdings" w:hAnsi="Wingdings" w:cs="Wingdings"/>
      <w:w w:val="100"/>
      <w:position w:val="-1"/>
      <w:effect w:val="none"/>
      <w:vertAlign w:val="baseline"/>
      <w:cs w:val="0"/>
      <w:em w:val="none"/>
    </w:rPr>
  </w:style>
  <w:style w:type="character" w:customStyle="1" w:styleId="WW8Num6z3">
    <w:name w:val="WW8Num6z3"/>
    <w:rPr>
      <w:rFonts w:ascii="Symbol" w:hAnsi="Symbol" w:cs="Symbol"/>
      <w:w w:val="100"/>
      <w:position w:val="-1"/>
      <w:effect w:val="none"/>
      <w:vertAlign w:val="baseline"/>
      <w:cs w:val="0"/>
      <w:em w:val="none"/>
    </w:rPr>
  </w:style>
  <w:style w:type="character" w:styleId="slostrany">
    <w:name w:val="page number"/>
    <w:basedOn w:val="Predvolenpsmoodseku"/>
    <w:rPr>
      <w:w w:val="100"/>
      <w:position w:val="-1"/>
      <w:effect w:val="none"/>
      <w:vertAlign w:val="baseline"/>
      <w:cs w:val="0"/>
      <w:em w:val="none"/>
    </w:rPr>
  </w:style>
  <w:style w:type="character" w:customStyle="1" w:styleId="Internetovodkaz">
    <w:name w:val="Internetový odkaz"/>
    <w:rPr>
      <w:color w:val="0000FF"/>
      <w:w w:val="100"/>
      <w:position w:val="-1"/>
      <w:u w:val="single"/>
      <w:effect w:val="none"/>
      <w:vertAlign w:val="baseline"/>
      <w:cs w:val="0"/>
      <w:em w:val="none"/>
    </w:rPr>
  </w:style>
  <w:style w:type="character" w:customStyle="1" w:styleId="Navtveninternetovodkaz">
    <w:name w:val="Navštívený internetový odkaz"/>
    <w:rPr>
      <w:color w:val="800080"/>
      <w:w w:val="100"/>
      <w:position w:val="-1"/>
      <w:u w:val="single"/>
      <w:effect w:val="none"/>
      <w:vertAlign w:val="baseline"/>
      <w:cs w:val="0"/>
      <w:em w:val="none"/>
    </w:rPr>
  </w:style>
  <w:style w:type="paragraph" w:customStyle="1" w:styleId="Nadpis">
    <w:name w:val="Nadpis"/>
    <w:basedOn w:val="Normlny"/>
    <w:next w:val="Telotextu"/>
    <w:pPr>
      <w:keepNext/>
      <w:spacing w:before="240" w:after="120"/>
    </w:pPr>
    <w:rPr>
      <w:rFonts w:ascii="Liberation Sans" w:eastAsia="Microsoft YaHei" w:hAnsi="Liberation Sans" w:cs="Arial Unicode MS"/>
      <w:sz w:val="28"/>
      <w:szCs w:val="28"/>
    </w:rPr>
  </w:style>
  <w:style w:type="paragraph" w:customStyle="1" w:styleId="Telotextu">
    <w:name w:val="Telo textu"/>
    <w:basedOn w:val="Normlny"/>
    <w:pPr>
      <w:ind w:left="426" w:firstLine="0"/>
      <w:jc w:val="both"/>
    </w:pPr>
    <w:rPr>
      <w:sz w:val="18"/>
    </w:rPr>
  </w:style>
  <w:style w:type="paragraph" w:styleId="Zoznam">
    <w:name w:val="List"/>
    <w:basedOn w:val="Telotextu"/>
    <w:rPr>
      <w:rFonts w:cs="Arial Unicode MS"/>
    </w:rPr>
  </w:style>
  <w:style w:type="paragraph" w:styleId="Popis">
    <w:name w:val="caption"/>
    <w:basedOn w:val="Normlny"/>
    <w:pPr>
      <w:suppressLineNumbers/>
      <w:spacing w:before="120" w:after="120"/>
    </w:pPr>
    <w:rPr>
      <w:rFonts w:cs="Arial Unicode MS"/>
      <w:i/>
      <w:iCs/>
      <w:sz w:val="24"/>
      <w:szCs w:val="24"/>
    </w:rPr>
  </w:style>
  <w:style w:type="paragraph" w:customStyle="1" w:styleId="Index">
    <w:name w:val="Index"/>
    <w:basedOn w:val="Normlny"/>
    <w:pPr>
      <w:suppressLineNumbers/>
    </w:pPr>
    <w:rPr>
      <w:rFonts w:cs="Arial Unicode MS"/>
    </w:rPr>
  </w:style>
  <w:style w:type="paragraph" w:styleId="Hlavika">
    <w:name w:val="header"/>
    <w:basedOn w:val="Normlny"/>
    <w:pPr>
      <w:tabs>
        <w:tab w:val="center" w:pos="4153"/>
        <w:tab w:val="right" w:pos="8306"/>
      </w:tabs>
    </w:pPr>
  </w:style>
  <w:style w:type="paragraph" w:styleId="Pta">
    <w:name w:val="footer"/>
    <w:basedOn w:val="Normlny"/>
    <w:pPr>
      <w:tabs>
        <w:tab w:val="center" w:pos="4153"/>
        <w:tab w:val="right" w:pos="8306"/>
      </w:tabs>
    </w:pPr>
  </w:style>
  <w:style w:type="paragraph" w:customStyle="1" w:styleId="Uvod">
    <w:name w:val="Uvod"/>
    <w:basedOn w:val="Normlny"/>
    <w:pPr>
      <w:ind w:left="284" w:hanging="284"/>
      <w:jc w:val="both"/>
    </w:pPr>
    <w:rPr>
      <w:sz w:val="22"/>
    </w:rPr>
  </w:style>
  <w:style w:type="paragraph" w:customStyle="1" w:styleId="Tabulka">
    <w:name w:val="Tabulka"/>
    <w:basedOn w:val="Normlny"/>
    <w:rPr>
      <w:color w:val="000000"/>
      <w:sz w:val="18"/>
    </w:rPr>
  </w:style>
  <w:style w:type="paragraph" w:customStyle="1" w:styleId="Pismenka">
    <w:name w:val="Pismenka"/>
    <w:basedOn w:val="Telotextu"/>
    <w:pPr>
      <w:numPr>
        <w:numId w:val="3"/>
      </w:numPr>
      <w:tabs>
        <w:tab w:val="left" w:pos="426"/>
      </w:tabs>
      <w:ind w:left="426" w:hanging="426"/>
    </w:pPr>
    <w:rPr>
      <w:b/>
    </w:rPr>
  </w:style>
  <w:style w:type="paragraph" w:styleId="Obsah1">
    <w:name w:val="toc 1"/>
    <w:basedOn w:val="Normlny"/>
    <w:next w:val="Normlny"/>
    <w:pPr>
      <w:tabs>
        <w:tab w:val="left" w:pos="426"/>
        <w:tab w:val="right" w:pos="9203"/>
      </w:tabs>
      <w:spacing w:before="360"/>
    </w:pPr>
    <w:rPr>
      <w:b/>
      <w:bCs/>
      <w:caps/>
      <w:szCs w:val="18"/>
    </w:rPr>
  </w:style>
  <w:style w:type="paragraph" w:styleId="Obsah2">
    <w:name w:val="toc 2"/>
    <w:basedOn w:val="Normlny"/>
    <w:next w:val="Normlny"/>
    <w:pPr>
      <w:tabs>
        <w:tab w:val="left" w:pos="993"/>
        <w:tab w:val="right" w:pos="9203"/>
      </w:tabs>
      <w:ind w:left="0" w:firstLine="567"/>
    </w:pPr>
    <w:rPr>
      <w:b/>
      <w:bCs/>
      <w:szCs w:val="18"/>
    </w:rPr>
  </w:style>
  <w:style w:type="paragraph" w:styleId="Obsah3">
    <w:name w:val="toc 3"/>
    <w:basedOn w:val="Normlny"/>
    <w:next w:val="Normlny"/>
    <w:pPr>
      <w:ind w:left="200" w:firstLine="0"/>
    </w:pPr>
    <w:rPr>
      <w:szCs w:val="24"/>
    </w:rPr>
  </w:style>
  <w:style w:type="paragraph" w:styleId="Obsah4">
    <w:name w:val="toc 4"/>
    <w:basedOn w:val="Normlny"/>
    <w:next w:val="Normlny"/>
    <w:pPr>
      <w:ind w:left="400" w:firstLine="0"/>
    </w:pPr>
    <w:rPr>
      <w:szCs w:val="24"/>
    </w:rPr>
  </w:style>
  <w:style w:type="paragraph" w:styleId="Obsah5">
    <w:name w:val="toc 5"/>
    <w:basedOn w:val="Normlny"/>
    <w:next w:val="Normlny"/>
    <w:pPr>
      <w:ind w:left="600" w:firstLine="0"/>
    </w:pPr>
    <w:rPr>
      <w:szCs w:val="24"/>
    </w:rPr>
  </w:style>
  <w:style w:type="paragraph" w:styleId="Obsah6">
    <w:name w:val="toc 6"/>
    <w:basedOn w:val="Normlny"/>
    <w:next w:val="Normlny"/>
    <w:pPr>
      <w:ind w:left="800" w:firstLine="0"/>
    </w:pPr>
    <w:rPr>
      <w:szCs w:val="24"/>
    </w:rPr>
  </w:style>
  <w:style w:type="paragraph" w:styleId="Obsah7">
    <w:name w:val="toc 7"/>
    <w:basedOn w:val="Normlny"/>
    <w:next w:val="Normlny"/>
    <w:pPr>
      <w:ind w:left="1000" w:firstLine="0"/>
    </w:pPr>
    <w:rPr>
      <w:szCs w:val="24"/>
    </w:rPr>
  </w:style>
  <w:style w:type="paragraph" w:styleId="Obsah8">
    <w:name w:val="toc 8"/>
    <w:basedOn w:val="Normlny"/>
    <w:next w:val="Normlny"/>
    <w:pPr>
      <w:ind w:left="1200" w:firstLine="0"/>
    </w:pPr>
    <w:rPr>
      <w:szCs w:val="24"/>
    </w:rPr>
  </w:style>
  <w:style w:type="paragraph" w:styleId="Obsah9">
    <w:name w:val="toc 9"/>
    <w:basedOn w:val="Normlny"/>
    <w:next w:val="Normlny"/>
    <w:pPr>
      <w:ind w:left="1400" w:firstLine="0"/>
    </w:pPr>
    <w:rPr>
      <w:szCs w:val="24"/>
    </w:rPr>
  </w:style>
  <w:style w:type="paragraph" w:customStyle="1" w:styleId="Odsadenietelatextu">
    <w:name w:val="Odsadenie tela textu"/>
    <w:basedOn w:val="Normlny"/>
    <w:pPr>
      <w:spacing w:after="120"/>
      <w:ind w:left="283" w:firstLine="0"/>
    </w:pPr>
  </w:style>
  <w:style w:type="paragraph" w:customStyle="1" w:styleId="Odstavec">
    <w:name w:val="Odstavec"/>
    <w:basedOn w:val="Normlny"/>
    <w:pPr>
      <w:jc w:val="both"/>
    </w:pPr>
    <w:rPr>
      <w:b/>
      <w:sz w:val="24"/>
    </w:rPr>
  </w:style>
  <w:style w:type="paragraph" w:styleId="Zarkazkladnhotextu2">
    <w:name w:val="Body Text Indent 2"/>
    <w:basedOn w:val="Normlny"/>
    <w:pPr>
      <w:spacing w:before="120" w:line="240" w:lineRule="atLeast"/>
      <w:ind w:left="426" w:firstLine="0"/>
      <w:jc w:val="both"/>
    </w:pPr>
    <w:rPr>
      <w:color w:val="0000FF"/>
    </w:rPr>
  </w:style>
  <w:style w:type="paragraph" w:styleId="Zarkazkladnhotextu3">
    <w:name w:val="Body Text Indent 3"/>
    <w:basedOn w:val="Normlny"/>
    <w:pPr>
      <w:ind w:left="426" w:firstLine="0"/>
    </w:pPr>
    <w:rPr>
      <w:color w:val="0000FF"/>
    </w:rPr>
  </w:style>
  <w:style w:type="paragraph" w:styleId="Zkladntext2">
    <w:name w:val="Body Text 2"/>
    <w:basedOn w:val="Normlny"/>
  </w:style>
  <w:style w:type="paragraph" w:styleId="Zkladntext3">
    <w:name w:val="Body Text 3"/>
    <w:basedOn w:val="Normlny"/>
    <w:pPr>
      <w:spacing w:before="120" w:line="240" w:lineRule="atLeast"/>
      <w:jc w:val="both"/>
    </w:pPr>
  </w:style>
  <w:style w:type="paragraph" w:styleId="truktradokumentu">
    <w:name w:val="Document Map"/>
    <w:basedOn w:val="Normlny"/>
    <w:pPr>
      <w:shd w:val="clear" w:color="auto" w:fill="000080"/>
      <w:autoSpaceDE w:val="0"/>
    </w:pPr>
    <w:rPr>
      <w:rFonts w:ascii="Tahoma" w:hAnsi="Tahoma" w:cs="Tahoma"/>
      <w:szCs w:val="24"/>
    </w:rPr>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 w:type="paragraph" w:styleId="Podtitul">
    <w:name w:val="Subtitle"/>
    <w:basedOn w:val="Normlny"/>
    <w:next w:val="Normlny"/>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Pr>
  </w:style>
  <w:style w:type="paragraph" w:styleId="Odsekzoznamu">
    <w:name w:val="List Paragraph"/>
    <w:basedOn w:val="Normlny"/>
    <w:uiPriority w:val="34"/>
    <w:qFormat/>
    <w:rsid w:val="00C758A7"/>
    <w:pPr>
      <w:ind w:left="720"/>
      <w:contextualSpacing/>
    </w:pPr>
  </w:style>
  <w:style w:type="paragraph" w:customStyle="1" w:styleId="western">
    <w:name w:val="western"/>
    <w:basedOn w:val="Normlny"/>
    <w:rsid w:val="005A2F14"/>
    <w:pPr>
      <w:spacing w:before="100" w:beforeAutospacing="1" w:after="100" w:afterAutospacing="1" w:line="240" w:lineRule="auto"/>
      <w:ind w:leftChars="0" w:left="0" w:firstLineChars="0" w:firstLine="0"/>
      <w:textDirection w:val="lrTb"/>
      <w:textAlignment w:val="auto"/>
      <w:outlineLvl w:val="9"/>
    </w:pPr>
    <w:rPr>
      <w:position w:val="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19402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H_rok_programu_Microsoft_Excel_97-20032.xls"/><Relationship Id="rId18" Type="http://schemas.openxmlformats.org/officeDocument/2006/relationships/image" Target="media/image6.emf"/><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oleObject" Target="embeddings/H_rok_programu_Microsoft_Excel_97-20036.xls"/><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H_rok_programu_Microsoft_Excel_97-20034.xls"/><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H_rok_programu_Microsoft_Excel_97-20031.xls"/><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oleObject" Target="embeddings/H_rok_programu_Microsoft_Excel_97-20033.xls"/><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oleObject" Target="embeddings/H_rok_programu_Microsoft_Excel_97-20035.xls"/><Relationship Id="rId4" Type="http://schemas.openxmlformats.org/officeDocument/2006/relationships/settings" Target="settings.xml"/><Relationship Id="rId9" Type="http://schemas.openxmlformats.org/officeDocument/2006/relationships/oleObject" Target="embeddings/H_rok_programu_Microsoft_Excel_97-2003.xls"/><Relationship Id="rId14" Type="http://schemas.openxmlformats.org/officeDocument/2006/relationships/image" Target="media/image4.emf"/><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ubvepCVnRrTs14j0vm3059qExiQ==">AMUW2mUEeHaDCAnovoLvo/mq0tRdMMRDofT4Mw0o8Ik3jssxW9J8M/UvY1hY8Kbj+VT0VGfus7QF0NFz/7qu4UsCYvMzd5gsghpK9UvHGRxn6JEvwuiVF08si1/h7ygm3+amFg7V9sdlhOsF3zX/K38XPtNdjQVroucCWb7X4mtgwhLw+TS+ozCxmv6W5C1oRnlQdI5QQeVPi1Zdyhfx+lGO3w2373ktGY4T9Z4mWa2Nltc25kvxsp4kkwbSFRX5c60uJotjGT0iWc0iCdLQweQZiDTfSu2jh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1</Pages>
  <Words>2371</Words>
  <Characters>13518</Characters>
  <Application>Microsoft Office Word</Application>
  <DocSecurity>0</DocSecurity>
  <Lines>112</Lines>
  <Paragraphs>31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imachac</dc:creator>
  <cp:lastModifiedBy>Ja</cp:lastModifiedBy>
  <cp:revision>8</cp:revision>
  <dcterms:created xsi:type="dcterms:W3CDTF">2024-03-21T09:51:00Z</dcterms:created>
  <dcterms:modified xsi:type="dcterms:W3CDTF">2024-03-25T13:59:00Z</dcterms:modified>
</cp:coreProperties>
</file>