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FA2" w:rsidRDefault="0065085E">
      <w:pPr>
        <w:pStyle w:val="Nadpis1"/>
      </w:pPr>
      <w:r>
        <w:t xml:space="preserve"> Všeobecné informácie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b/>
          <w:i w:val="0"/>
        </w:rPr>
        <w:t xml:space="preserve">(1) </w:t>
      </w: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24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6"/>
      </w:tblGrid>
      <w:tr w:rsidR="004E1FA2">
        <w:trPr>
          <w:trHeight w:val="1442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Obchodné meno: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FORTUNA SLOVAKIA s.r.o. </w:t>
            </w:r>
            <w:r>
              <w:t xml:space="preserve"> </w:t>
            </w:r>
          </w:p>
        </w:tc>
      </w:tr>
      <w:tr w:rsidR="004E1FA2">
        <w:trPr>
          <w:trHeight w:val="45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Sídlo: </w:t>
            </w:r>
            <w:r>
              <w:t xml:space="preserve"> </w:t>
            </w:r>
          </w:p>
        </w:tc>
        <w:tc>
          <w:tcPr>
            <w:tcW w:w="7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Továrenská 1479, 956 18 Bošany</w:t>
            </w:r>
          </w:p>
        </w:tc>
      </w:tr>
    </w:tbl>
    <w:p w:rsidR="004E1FA2" w:rsidRDefault="0065085E">
      <w:pPr>
        <w:spacing w:after="288" w:line="269" w:lineRule="auto"/>
        <w:ind w:left="24" w:hanging="10"/>
        <w:jc w:val="left"/>
      </w:pPr>
      <w:r>
        <w:rPr>
          <w:b/>
          <w:i w:val="0"/>
          <w:sz w:val="22"/>
        </w:rPr>
        <w:t xml:space="preserve">Opis vykonávanej  činnosti účtovnej jednotky: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Výroba komponentov obuvi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Kúpa a predaj tovaru v rozsahu voľnej živnosti /veľkoobchod, maloobchod/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55" w:line="269" w:lineRule="auto"/>
        <w:ind w:hanging="348"/>
        <w:jc w:val="left"/>
      </w:pPr>
      <w:r>
        <w:rPr>
          <w:b/>
          <w:i w:val="0"/>
          <w:sz w:val="22"/>
        </w:rPr>
        <w:t>Sprostredkovanie tovaru a služieb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255" w:line="269" w:lineRule="auto"/>
        <w:ind w:hanging="348"/>
        <w:jc w:val="left"/>
        <w:rPr>
          <w:b/>
        </w:rPr>
      </w:pPr>
      <w:r w:rsidRPr="00217F1F">
        <w:rPr>
          <w:b/>
        </w:rPr>
        <w:t>Kúpa tovaru za účelom jeho predaja konečnomu spotrebiteľovi/maloobchod/ v rozsahu voľnej živnosti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Prieskum trhu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Reklamná a propagačná činnosť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Ťažba dreva a pridružené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288" w:line="269" w:lineRule="auto"/>
        <w:ind w:hanging="348"/>
        <w:jc w:val="left"/>
      </w:pPr>
      <w:r>
        <w:rPr>
          <w:b/>
          <w:i w:val="0"/>
          <w:sz w:val="22"/>
        </w:rPr>
        <w:t>Štiepanie dreva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1"/>
        </w:numPr>
        <w:spacing w:after="0" w:line="269" w:lineRule="auto"/>
        <w:ind w:hanging="348"/>
        <w:jc w:val="left"/>
      </w:pPr>
      <w:r>
        <w:rPr>
          <w:b/>
          <w:i w:val="0"/>
          <w:sz w:val="22"/>
        </w:rPr>
        <w:t>Poradenské a konzultačné služby</w:t>
      </w:r>
      <w:r>
        <w:rPr>
          <w:i w:val="0"/>
          <w:sz w:val="22"/>
        </w:rPr>
        <w:t xml:space="preserve"> </w:t>
      </w:r>
      <w:r>
        <w:t xml:space="preserve"> 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 nehnuteľnosti spojený s poskytovaním iných než základných služieb spojených s prenájmom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Prenájom, úschova a požičiavanie hnuteľných vecí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  <w:r w:rsidRPr="00217F1F">
        <w:rPr>
          <w:b/>
        </w:rPr>
        <w:t>Výroba výrobkov z gumy a plastov</w:t>
      </w:r>
    </w:p>
    <w:p w:rsidR="00217F1F" w:rsidRPr="00217F1F" w:rsidRDefault="00217F1F">
      <w:pPr>
        <w:numPr>
          <w:ilvl w:val="0"/>
          <w:numId w:val="1"/>
        </w:numPr>
        <w:spacing w:after="0" w:line="269" w:lineRule="auto"/>
        <w:ind w:hanging="348"/>
        <w:jc w:val="left"/>
        <w:rPr>
          <w:b/>
        </w:rPr>
      </w:pPr>
    </w:p>
    <w:tbl>
      <w:tblPr>
        <w:tblStyle w:val="TableGrid"/>
        <w:tblW w:w="9076" w:type="dxa"/>
        <w:tblInd w:w="19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7"/>
        <w:gridCol w:w="3497"/>
        <w:gridCol w:w="3330"/>
        <w:gridCol w:w="1505"/>
        <w:gridCol w:w="317"/>
      </w:tblGrid>
      <w:tr w:rsidR="004E1FA2">
        <w:trPr>
          <w:trHeight w:val="555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hanging="127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Dátum schválenia účtovnej závi predchádzajúce ÚO </w:t>
            </w:r>
            <w:r>
              <w:t xml:space="preserve"> </w:t>
            </w:r>
          </w:p>
        </w:tc>
        <w:tc>
          <w:tcPr>
            <w:tcW w:w="33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76" w:firstLine="0"/>
              <w:jc w:val="left"/>
            </w:pPr>
            <w:r>
              <w:rPr>
                <w:b/>
                <w:i w:val="0"/>
                <w:sz w:val="22"/>
              </w:rPr>
              <w:t xml:space="preserve">erky za bezprostredne 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</w:rPr>
              <w:t>13.10.2023</w:t>
            </w:r>
            <w:r>
              <w:t xml:space="preserve">  </w:t>
            </w:r>
          </w:p>
        </w:tc>
      </w:tr>
      <w:tr w:rsidR="004E1FA2">
        <w:trPr>
          <w:trHeight w:val="353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26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(3) 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89" w:line="259" w:lineRule="auto"/>
              <w:ind w:left="10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2"/>
              </w:rPr>
              <w:t>Právny dôvod na zostavenie účt</w:t>
            </w:r>
          </w:p>
          <w:p w:rsidR="004E1FA2" w:rsidRDefault="0065085E">
            <w:pPr>
              <w:spacing w:after="0" w:line="259" w:lineRule="auto"/>
              <w:ind w:left="-19" w:firstLine="0"/>
              <w:jc w:val="left"/>
            </w:pPr>
            <w:r>
              <w:t xml:space="preserve"> </w:t>
            </w:r>
          </w:p>
        </w:tc>
        <w:tc>
          <w:tcPr>
            <w:tcW w:w="333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217F1F" w:rsidP="00217F1F">
            <w:pPr>
              <w:spacing w:after="0" w:line="259" w:lineRule="auto"/>
              <w:ind w:left="0" w:firstLine="0"/>
              <w:jc w:val="left"/>
            </w:pPr>
            <w:r>
              <w:t>tovnej závierky</w:t>
            </w:r>
            <w:r w:rsidR="0065085E"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Mimoriadna </w:t>
            </w: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55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Dôvod mimoriadnej účtovnej závierky </w:t>
            </w:r>
            <w:r>
              <w:t xml:space="preserve"> </w:t>
            </w:r>
          </w:p>
        </w:tc>
        <w:tc>
          <w:tcPr>
            <w:tcW w:w="51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30" w:firstLine="0"/>
        <w:jc w:val="center"/>
      </w:pPr>
      <w:r>
        <w:rPr>
          <w:b/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33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5"/>
        <w:gridCol w:w="283"/>
      </w:tblGrid>
      <w:tr w:rsidR="004E1FA2">
        <w:trPr>
          <w:trHeight w:val="6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i w:val="0"/>
                <w:sz w:val="22"/>
              </w:rPr>
              <w:t xml:space="preserve">Údaje o skupine účtovných jednotiek: </w:t>
            </w:r>
            <w:r>
              <w:t xml:space="preserve"> </w:t>
            </w:r>
          </w:p>
        </w:tc>
        <w:tc>
          <w:tcPr>
            <w:tcW w:w="49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02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súčasťou konsolidovaného celku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 je súčasťou konsolidovaného celku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4E1FA2">
        <w:trPr>
          <w:trHeight w:val="603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ÚJ   nie je materskou účtovnou jednotkou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  <w:jc w:val="left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ÚJ  je materskou účtovnou jednotkou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:rsidR="004E1FA2" w:rsidRDefault="0065085E">
      <w:pPr>
        <w:numPr>
          <w:ilvl w:val="0"/>
          <w:numId w:val="2"/>
        </w:numPr>
        <w:ind w:right="41" w:hanging="283"/>
      </w:pPr>
      <w:r>
        <w:lastRenderedPageBreak/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2"/>
        </w:numPr>
        <w:ind w:right="41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2"/>
        </w:numPr>
        <w:ind w:right="41"/>
      </w:pPr>
      <w:r>
        <w:t xml:space="preserve">pri oslobodení podľa § 22 ods. 8 zákona obchodné meno a sídlo materskej účtovnej jednotky zostavujúcej konsolidovanú účtovnú závierku podľa osobitných predpisov  </w:t>
      </w:r>
    </w:p>
    <w:p w:rsidR="004E1FA2" w:rsidRDefault="0065085E">
      <w:pPr>
        <w:numPr>
          <w:ilvl w:val="1"/>
          <w:numId w:val="2"/>
        </w:numPr>
        <w:spacing w:after="11"/>
        <w:ind w:right="41"/>
      </w:pPr>
      <w:r>
        <w:t xml:space="preserve">pri oslobodení podľa § 22 ods. 10 a 12 zákona obchodné meno a sídlo dcérskych účtovných jednotiek.  </w:t>
      </w:r>
    </w:p>
    <w:p w:rsidR="004E1FA2" w:rsidRDefault="0065085E">
      <w:pPr>
        <w:spacing w:after="0" w:line="259" w:lineRule="auto"/>
        <w:ind w:left="109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8889" w:type="dxa"/>
        <w:tblInd w:w="113" w:type="dxa"/>
        <w:tblCellMar>
          <w:top w:w="0" w:type="dxa"/>
          <w:left w:w="0" w:type="dxa"/>
          <w:bottom w:w="26" w:type="dxa"/>
          <w:right w:w="20" w:type="dxa"/>
        </w:tblCellMar>
        <w:tblLook w:val="04A0" w:firstRow="1" w:lastRow="0" w:firstColumn="1" w:lastColumn="0" w:noHBand="0" w:noVBand="1"/>
      </w:tblPr>
      <w:tblGrid>
        <w:gridCol w:w="335"/>
        <w:gridCol w:w="7066"/>
        <w:gridCol w:w="1488"/>
      </w:tblGrid>
      <w:tr w:rsidR="004E1FA2">
        <w:trPr>
          <w:trHeight w:val="646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0" w:firstLine="0"/>
            </w:pPr>
            <w:r>
              <w:rPr>
                <w:b/>
                <w:i w:val="0"/>
              </w:rPr>
              <w:t>(5)</w:t>
            </w: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bežné účtovné obdobie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right="217" w:firstLine="0"/>
              <w:jc w:val="center"/>
            </w:pPr>
            <w:r>
              <w:rPr>
                <w:i w:val="0"/>
                <w:sz w:val="22"/>
              </w:rPr>
              <w:t>7</w:t>
            </w:r>
          </w:p>
        </w:tc>
      </w:tr>
      <w:tr w:rsidR="004E1FA2">
        <w:trPr>
          <w:trHeight w:val="6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>Priemerný prepočítaný počet zamestnancov</w:t>
            </w:r>
            <w:r>
              <w:rPr>
                <w:i w:val="0"/>
                <w:sz w:val="22"/>
              </w:rPr>
              <w:t xml:space="preserve">  bezprostredne predchádzajúce ÚO 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217F1F" w:rsidP="00217F1F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         9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56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 Informácie o orgánoch spoločnosti 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849"/>
        <w:gridCol w:w="991"/>
      </w:tblGrid>
      <w:tr w:rsidR="004E1FA2">
        <w:trPr>
          <w:trHeight w:val="646"/>
        </w:trPr>
        <w:tc>
          <w:tcPr>
            <w:tcW w:w="80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>a)</w:t>
            </w:r>
            <w:r>
              <w:rPr>
                <w:b/>
                <w:i w:val="0"/>
                <w:sz w:val="22"/>
              </w:rPr>
              <w:t>Výška jednotlivých druhov záruk alebo iných zabezpečení pre členov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1" w:firstLine="0"/>
              <w:jc w:val="center"/>
            </w:pPr>
            <w:r>
              <w:rPr>
                <w:i w:val="0"/>
                <w:sz w:val="22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9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2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6"/>
        <w:gridCol w:w="1709"/>
        <w:gridCol w:w="991"/>
        <w:gridCol w:w="1280"/>
        <w:gridCol w:w="850"/>
      </w:tblGrid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b)</w:t>
            </w:r>
            <w:r>
              <w:rPr>
                <w:b/>
                <w:i w:val="0"/>
                <w:sz w:val="22"/>
              </w:rPr>
              <w:t>Pôžičky poskytnuté členom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2" w:firstLine="0"/>
              <w:jc w:val="left"/>
            </w:pPr>
            <w:r>
              <w:rPr>
                <w:i w:val="0"/>
                <w:sz w:val="22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2.Celková suma splatených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3"/>
        </w:trPr>
        <w:tc>
          <w:tcPr>
            <w:tcW w:w="8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3.Celková suma odpustených pôžičiek a odpísaných pôžičiek k poslednému dňu účtovného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8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5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4251"/>
        <w:gridCol w:w="1985"/>
        <w:gridCol w:w="1700"/>
        <w:gridCol w:w="1140"/>
      </w:tblGrid>
      <w:tr w:rsidR="004E1FA2">
        <w:trPr>
          <w:trHeight w:val="876"/>
        </w:trPr>
        <w:tc>
          <w:tcPr>
            <w:tcW w:w="90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d)</w:t>
            </w:r>
            <w:r>
              <w:rPr>
                <w:b/>
                <w:i w:val="0"/>
                <w:sz w:val="22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7" w:right="16" w:firstLine="0"/>
              <w:jc w:val="center"/>
            </w:pPr>
            <w:r>
              <w:rPr>
                <w:i w:val="0"/>
                <w:sz w:val="22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0" w:firstLine="0"/>
              <w:jc w:val="left"/>
            </w:pPr>
            <w:r>
              <w:rPr>
                <w:i w:val="0"/>
                <w:sz w:val="22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0" w:right="604" w:firstLine="0"/>
        <w:jc w:val="center"/>
      </w:pPr>
      <w:r>
        <w:rPr>
          <w:rFonts w:ascii="Calibri" w:eastAsia="Calibri" w:hAnsi="Calibri" w:cs="Calibri"/>
          <w:i w:val="0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-9143</wp:posOffset>
                </wp:positionH>
                <wp:positionV relativeFrom="paragraph">
                  <wp:posOffset>-27255</wp:posOffset>
                </wp:positionV>
                <wp:extent cx="3743579" cy="173736"/>
                <wp:effectExtent l="0" t="0" r="0" b="0"/>
                <wp:wrapNone/>
                <wp:docPr id="29628" name="Group 29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3579" cy="173736"/>
                          <a:chOff x="0" y="0"/>
                          <a:chExt cx="3743579" cy="173736"/>
                        </a:xfrm>
                      </wpg:grpSpPr>
                      <wps:wsp>
                        <wps:cNvPr id="36676" name="Shape 36676"/>
                        <wps:cNvSpPr/>
                        <wps:spPr>
                          <a:xfrm>
                            <a:off x="0" y="0"/>
                            <a:ext cx="3743579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3579" h="173736">
                                <a:moveTo>
                                  <a:pt x="0" y="0"/>
                                </a:moveTo>
                                <a:lnTo>
                                  <a:pt x="3743579" y="0"/>
                                </a:lnTo>
                                <a:lnTo>
                                  <a:pt x="3743579" y="173736"/>
                                </a:lnTo>
                                <a:lnTo>
                                  <a:pt x="0" y="173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6E6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CA4721" id="Group 29628" o:spid="_x0000_s1026" style="position:absolute;margin-left:-.7pt;margin-top:-2.15pt;width:294.75pt;height:13.7pt;z-index:-251658240" coordsize="37435,17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nn0gAIAAGUGAAAOAAAAZHJzL2Uyb0RvYy54bWykVdtu2zAMfR+wfxD8vthJNns14vRh7fIy&#10;bMXafYAiyxdAlgRJiZO/H0XbiptiHdAmgENLh0fkochsbk+dIEdubKtkES0XSUS4ZKpsZV1Ef56+&#10;f/oaEeuoLKlQkhfRmdvodvvxw6bXOV+pRomSGwIk0ua9LqLGOZ3HsWUN76hdKM0lbFbKdNTBq6nj&#10;0tAe2DsRr5IkjXtlSm0U49bC6t2wGW2Rv6o4c7+qynJHRBFBbA6fBp97/4y3G5rXhuqmZWMY9A1R&#10;dLSVcGiguqOOkoNpX1B1LTPKqsotmOpiVVUt45gDZLNMrrLZGXXQmEud97UOMoG0Vzq9mZb9PD4Y&#10;0pZFtLpJV1AsSTsoE55MhiWQqNd1Dsid0Y/6wYwL9fDmsz5VpvO/kA85objnIC4/OcJgcZ19Xn/J&#10;biLCYG+ZrbN1OqjPGijRCzfW3L/uGE/Hxj66EEyv4SLZi1b2fVo9NlRzLIH1CoxardM0SyetEEKG&#10;JZQGkUEom1vQ7J0qhWRpzg7W7bhCvenxh3XDFS4nizaTxU5yMg00wqstoKnzfj5Mb5J+VrAm1Mtv&#10;d+rInxQC3VXVIMrLrpBzVKj+dDEAOyGmX418c+TlmvwTDk397D79B4gdHzBg+Gy3m9FABcCeayyk&#10;FwOOYRTmUyWow0bvWgeDS7QdiLPKkuRCDGz+Eg5VR8udBfeCCfmbV9Bs2CJ+wZp6/00YcqR+POEH&#10;yanQDR1XfZNASCMUbeTx/lUrRKBcouszyvvUf0eGEez9OE7G4JkMnmyMZhiPMGQg6WlIQgTBCU9W&#10;0gV/CaMdD5ll6829Ks84LlAQ6EqUBmcZ5jHOXT8s5++Iuvw7bP8CAAD//wMAUEsDBBQABgAIAAAA&#10;IQD9/IrO3wAAAAgBAAAPAAAAZHJzL2Rvd25yZXYueG1sTI9Ba8JAEIXvhf6HZQq96WaNlhCzEZG2&#10;JylUC8XbmIxJMLsbsmsS/32np/b0GN7jvW+yzWRaMVDvG2c1qHkEgmzhysZWGr6Ob7MEhA9oS2yd&#10;JQ138rDJHx8yTEs32k8aDqESXGJ9ihrqELpUSl/UZNDPXUeWvYvrDQY++0qWPY5cblq5iKIXabCx&#10;vFBjR7uaiuvhZjS8jzhuY/U67K+X3f10XH187xVp/fw0bdcgAk3hLwy/+IwOOTOd3c2WXrQaZmrJ&#10;SdZlDIL9VZIoEGcNi1iBzDP5/4H8BwAA//8DAFBLAQItABQABgAIAAAAIQC2gziS/gAAAOEBAAAT&#10;AAAAAAAAAAAAAAAAAAAAAABbQ29udGVudF9UeXBlc10ueG1sUEsBAi0AFAAGAAgAAAAhADj9If/W&#10;AAAAlAEAAAsAAAAAAAAAAAAAAAAALwEAAF9yZWxzLy5yZWxzUEsBAi0AFAAGAAgAAAAhALUGefSA&#10;AgAAZQYAAA4AAAAAAAAAAAAAAAAALgIAAGRycy9lMm9Eb2MueG1sUEsBAi0AFAAGAAgAAAAhAP38&#10;is7fAAAACAEAAA8AAAAAAAAAAAAAAAAA2gQAAGRycy9kb3ducmV2LnhtbFBLBQYAAAAABAAEAPMA&#10;AADmBQAAAAA=&#10;">
                <v:shape id="Shape 36676" o:spid="_x0000_s1027" style="position:absolute;width:37435;height:1737;visibility:visible;mso-wrap-style:square;v-text-anchor:top" coordsize="3743579,173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dbcgA&#10;AADeAAAADwAAAGRycy9kb3ducmV2LnhtbESPT2vCQBTE7wW/w/IEb7qp0lSiq4gQ6qXgn0Lp7Zl9&#10;TUKyb9PsRqOfvlsQehxm5jfMct2bWlyodaVlBc+TCARxZnXJuYKPUzqeg3AeWWNtmRTcyMF6NXha&#10;YqLtlQ90OfpcBAi7BBUU3jeJlC4ryKCb2IY4eN+2NeiDbHOpW7wGuKnlNIpiabDksFBgQ9uCsurY&#10;GQVdt/9xt+Y8n1V3Pf16f0tfPqtUqdGw3yxAeOr9f/jR3mkFszh+jeHvTrgCc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vN1tyAAAAN4AAAAPAAAAAAAAAAAAAAAAAJgCAABk&#10;cnMvZG93bnJldi54bWxQSwUGAAAAAAQABAD1AAAAjQMAAAAA&#10;" path="m,l3743579,r,173736l,173736,,e" fillcolor="#e6e6e6" stroked="f" strokeweight="0">
                  <v:stroke miterlimit="83231f" joinstyle="miter"/>
                  <v:path arrowok="t" textboxrect="0,0,3743579,173736"/>
                </v:shape>
              </v:group>
            </w:pict>
          </mc:Fallback>
        </mc:AlternateContent>
      </w:r>
      <w:r>
        <w:rPr>
          <w:sz w:val="22"/>
        </w:rPr>
        <w:t xml:space="preserve">Informácie o prijatých postupoch </w:t>
      </w:r>
      <w:r>
        <w:t xml:space="preserve"> </w:t>
      </w:r>
    </w:p>
    <w:p w:rsidR="004E1FA2" w:rsidRDefault="0065085E">
      <w:pPr>
        <w:spacing w:after="0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101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8"/>
        <w:gridCol w:w="6514"/>
        <w:gridCol w:w="826"/>
        <w:gridCol w:w="290"/>
        <w:gridCol w:w="578"/>
        <w:gridCol w:w="290"/>
      </w:tblGrid>
      <w:tr w:rsidR="004E1FA2">
        <w:trPr>
          <w:trHeight w:val="61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(1)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Účtovná závierka bola zostavená za predpokladu, že účtovná jednotka bude nepretržite pokračovať vo svojej činnosti  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3"/>
        <w:gridCol w:w="1560"/>
        <w:gridCol w:w="992"/>
        <w:gridCol w:w="233"/>
        <w:gridCol w:w="593"/>
        <w:gridCol w:w="290"/>
        <w:gridCol w:w="578"/>
        <w:gridCol w:w="291"/>
      </w:tblGrid>
      <w:tr w:rsidR="004E1FA2">
        <w:trPr>
          <w:trHeight w:val="394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 xml:space="preserve">(2)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65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43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3" w:firstLine="0"/>
            </w:pPr>
            <w:r>
              <w:rPr>
                <w:i w:val="0"/>
                <w:sz w:val="22"/>
              </w:rPr>
              <w:t xml:space="preserve"> Dôvod uplatnenia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-24" w:firstLine="0"/>
              <w:jc w:val="left"/>
            </w:pPr>
            <w:r>
              <w:rPr>
                <w:i w:val="0"/>
                <w:sz w:val="22"/>
              </w:rPr>
              <w:t xml:space="preserve"> Vplyv (+/-) zmeny na: </w:t>
            </w:r>
            <w:r>
              <w:t xml:space="preserve"> </w:t>
            </w:r>
          </w:p>
        </w:tc>
        <w:tc>
          <w:tcPr>
            <w:tcW w:w="198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64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1570"/>
              </w:tabs>
              <w:spacing w:after="15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Výsledok </w:t>
            </w:r>
            <w:r>
              <w:rPr>
                <w:i w:val="0"/>
                <w:sz w:val="22"/>
              </w:rPr>
              <w:tab/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hospodárenia </w:t>
            </w:r>
          </w:p>
        </w:tc>
      </w:tr>
      <w:tr w:rsidR="004E1FA2">
        <w:trPr>
          <w:trHeight w:val="475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478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</w:tr>
    </w:tbl>
    <w:p w:rsidR="004E1FA2" w:rsidRDefault="0065085E">
      <w:pPr>
        <w:spacing w:after="34" w:line="259" w:lineRule="auto"/>
        <w:ind w:left="37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ind w:left="372" w:right="41"/>
      </w:pPr>
      <w:r>
        <w:rPr>
          <w:b/>
        </w:rPr>
        <w:t xml:space="preserve">(3) </w:t>
      </w:r>
      <w:r>
        <w:rPr>
          <w:b/>
          <w:i w:val="0"/>
          <w:sz w:val="22"/>
        </w:rPr>
        <w:t>Informácia o charaktere a účele transakcií, ktoré sa neuvádzajú v súvahe</w:t>
      </w:r>
      <w:r>
        <w:rPr>
          <w:i w:val="0"/>
          <w:sz w:val="22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:rsidR="004E1FA2" w:rsidRDefault="0065085E">
      <w:pPr>
        <w:spacing w:after="0" w:line="259" w:lineRule="auto"/>
        <w:ind w:left="130" w:firstLine="0"/>
        <w:jc w:val="center"/>
      </w:pPr>
      <w:r>
        <w:rPr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2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578"/>
        <w:gridCol w:w="8498"/>
      </w:tblGrid>
      <w:tr w:rsidR="004E1FA2">
        <w:trPr>
          <w:trHeight w:val="605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" w:right="3" w:firstLine="0"/>
              <w:jc w:val="center"/>
            </w:pPr>
            <w:r>
              <w:rPr>
                <w:b/>
                <w:i w:val="0"/>
                <w:sz w:val="22"/>
              </w:rPr>
              <w:t xml:space="preserve">Spôsob a  určenie ocenenia majetku a záväzkov vrátane  určenia rozhodujúcich účtovných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60" w:lineRule="auto"/>
        <w:ind w:left="382" w:right="19" w:hanging="10"/>
      </w:pPr>
      <w:r>
        <w:rPr>
          <w:i w:val="0"/>
          <w:sz w:val="22"/>
        </w:rPr>
        <w:t xml:space="preserve">a) 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3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Obstarávacou cenou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4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-25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7" w:firstLine="0"/>
            </w:pPr>
            <w:r>
              <w:t xml:space="preserve"> </w:t>
            </w: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9" w:firstLine="0"/>
              <w:jc w:val="center"/>
            </w:pPr>
            <w:r>
              <w:rPr>
                <w:i w:val="0"/>
                <w:sz w:val="22"/>
              </w:rPr>
              <w:t xml:space="preserve">Vlastnými nákladmi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60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53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39"/>
        <w:gridCol w:w="5154"/>
        <w:gridCol w:w="283"/>
      </w:tblGrid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rPr>
                <w:i w:val="0"/>
                <w:sz w:val="22"/>
              </w:rPr>
              <w:t xml:space="preserve">Menovitou hodnotou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3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66"/>
        </w:trPr>
        <w:tc>
          <w:tcPr>
            <w:tcW w:w="3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5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9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108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329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4" w:firstLine="0"/>
              <w:jc w:val="center"/>
            </w:pPr>
            <w:r>
              <w:rPr>
                <w:i w:val="0"/>
                <w:sz w:val="22"/>
              </w:rPr>
              <w:t xml:space="preserve">Reálnou hodnotou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majetok a záväzky nadobudnuté kúpou podniku alebo jeho časti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majetok a záväzky nadobudnuté vkladom podniku, jeho časti a majetok a záväzky nadobudn. zámenou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cenné papiere, deriváty a podiely na základnom imaní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4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466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tabs>
                <w:tab w:val="center" w:pos="4538"/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i w:val="0"/>
                <w:sz w:val="22"/>
              </w:rPr>
              <w:t xml:space="preserve">Úbytok zásob rovnakého druhu sa účtuje v ocenení </w:t>
            </w:r>
            <w:r>
              <w:t xml:space="preserve"> </w:t>
            </w:r>
            <w:r>
              <w:tab/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35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1726" w:firstLine="0"/>
            </w:pPr>
            <w:r>
              <w:rPr>
                <w:i w:val="0"/>
                <w:sz w:val="22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Pri vyskladnení sa VON rozpúšťajú nasledovne :VON/(PS zásob + príjem zásob) x výdaj zásob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16" w:firstLine="0"/>
            </w:pPr>
            <w:r>
              <w:rPr>
                <w:i w:val="0"/>
                <w:sz w:val="22"/>
              </w:rPr>
              <w:t xml:space="preserve"> 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19" w:type="dxa"/>
        <w:tblCellMar>
          <w:top w:w="95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3"/>
        <w:gridCol w:w="283"/>
      </w:tblGrid>
      <w:tr w:rsidR="004E1FA2">
        <w:trPr>
          <w:trHeight w:val="876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Výdavky budúcich období a príjmy budúcich období  (menovitá hodnota)sa vykazujú vo výške, ktorá je potrebná na dodržanie zásady vecnej a časovej súvislosti s účtovným obdobím.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8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77" w:firstLine="0"/>
              <w:jc w:val="left"/>
            </w:pPr>
            <w:r>
              <w:rPr>
                <w:i w:val="0"/>
                <w:sz w:val="22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2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Prenajatý  majetok a majetok obstaraný na základe  zmluvy o kúpe prenajatej veci - v ocenení rovnajúcom istine a náklady súvisiace s obstaraním 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217F1F">
            <w:pPr>
              <w:spacing w:after="0" w:line="259" w:lineRule="auto"/>
              <w:ind w:left="0" w:right="2" w:firstLine="0"/>
              <w:jc w:val="right"/>
            </w:pPr>
            <w:r>
              <w:rPr>
                <w:i w:val="0"/>
                <w:sz w:val="22"/>
              </w:rPr>
              <w:t>X</w:t>
            </w:r>
            <w:r w:rsidR="0065085E">
              <w:rPr>
                <w:i w:val="0"/>
                <w:sz w:val="22"/>
              </w:rPr>
              <w:t xml:space="preserve"> </w:t>
            </w:r>
            <w:r w:rsidR="0065085E">
              <w:t xml:space="preserve"> </w:t>
            </w:r>
          </w:p>
        </w:tc>
      </w:tr>
      <w:tr w:rsidR="004E1FA2">
        <w:trPr>
          <w:trHeight w:val="605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Daň z príjmov splatná – daň sa  určuje z účtovného zisku pred zdanením, po úpravách na daňové účely  podľa zákona o daniach z príjmov pri sadzbe 21 %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879"/>
        </w:trPr>
        <w:tc>
          <w:tcPr>
            <w:tcW w:w="8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:rsidR="004E1FA2" w:rsidRDefault="0065085E">
      <w:pPr>
        <w:spacing w:after="0" w:line="259" w:lineRule="auto"/>
        <w:ind w:left="14" w:firstLine="0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093" w:type="dxa"/>
        <w:tblInd w:w="19" w:type="dxa"/>
        <w:tblCellMar>
          <w:top w:w="45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79"/>
        <w:gridCol w:w="566"/>
        <w:gridCol w:w="5248"/>
        <w:gridCol w:w="300"/>
      </w:tblGrid>
      <w:tr w:rsidR="004E1FA2">
        <w:trPr>
          <w:trHeight w:val="605"/>
        </w:trPr>
        <w:tc>
          <w:tcPr>
            <w:tcW w:w="9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  <w:sz w:val="22"/>
              </w:rPr>
              <w:t xml:space="preserve">Určenie odhadu zníženia hodnoty majetku a tvorba opravnej položky k  </w:t>
            </w:r>
            <w:r>
              <w:rPr>
                <w:b/>
                <w:i w:val="0"/>
                <w:sz w:val="22"/>
              </w:rPr>
              <w:tab/>
            </w: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majetku </w:t>
            </w:r>
            <w:r>
              <w:t xml:space="preserve"> </w:t>
            </w:r>
          </w:p>
        </w:tc>
      </w:tr>
      <w:tr w:rsidR="004E1FA2">
        <w:trPr>
          <w:trHeight w:val="41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Trvalé zníženie hodnoty majetku nebolo účtované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pohľadávkam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Podľa kritérií  definovaných v zákone o daniach z príjmov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podľa opodstatneného predpokladu zníženia 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Opravná položka k materiálu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Opravná položka k tovaru </w:t>
            </w:r>
            <w:r>
              <w:t xml:space="preserve">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358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  <w:sz w:val="22"/>
              </w:rPr>
              <w:t xml:space="preserve">Určenie ocenenia záväzkov, stanovenie odhadu ocenenia rezerv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41" w:firstLine="0"/>
              <w:jc w:val="left"/>
            </w:pPr>
            <w:r>
              <w:rPr>
                <w:i w:val="0"/>
                <w:sz w:val="22"/>
              </w:rPr>
              <w:t xml:space="preserve">Ocenenie záväzkov menovitou hodnotou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5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Rezervy k nevyfakturovaným dodávkam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na splnenie existujúcej povinnosti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Rezervy k nevyčerpaným dovolenkám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Odborným odhadom podľa stavu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 w:rsidP="00217F1F">
            <w:pPr>
              <w:spacing w:after="0" w:line="259" w:lineRule="auto"/>
              <w:ind w:left="19" w:firstLine="0"/>
            </w:pPr>
          </w:p>
        </w:tc>
      </w:tr>
      <w:tr w:rsidR="004E1FA2">
        <w:trPr>
          <w:trHeight w:val="409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25" w:right="466" w:firstLine="55"/>
            </w:pPr>
            <w:r>
              <w:rPr>
                <w:i w:val="0"/>
                <w:sz w:val="22"/>
              </w:rPr>
              <w:t xml:space="preserve">Rezervy k nevyčerpaným dovolenkám – zdravotne a sociálne poistenie 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8" w:firstLine="0"/>
              <w:jc w:val="center"/>
            </w:pPr>
            <w:r>
              <w:rPr>
                <w:i w:val="0"/>
                <w:sz w:val="22"/>
              </w:rPr>
              <w:t xml:space="preserve">35,2% z nevyčerpaných dovoleniek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9" w:firstLine="0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9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9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9" w:line="269" w:lineRule="auto"/>
        <w:ind w:hanging="283"/>
        <w:jc w:val="left"/>
      </w:pPr>
      <w:r>
        <w:rPr>
          <w:b/>
          <w:i w:val="0"/>
          <w:sz w:val="22"/>
        </w:rPr>
        <w:lastRenderedPageBreak/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reálnou hodnotou</w:t>
      </w:r>
      <w:r>
        <w:rPr>
          <w:i w:val="0"/>
          <w:sz w:val="22"/>
        </w:rPr>
        <w:t xml:space="preserve">, a to: 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:rsidR="004E1FA2" w:rsidRDefault="0065085E">
      <w:pPr>
        <w:numPr>
          <w:ilvl w:val="1"/>
          <w:numId w:val="3"/>
        </w:numPr>
        <w:spacing w:after="0"/>
        <w:ind w:right="41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3. 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:rsidR="004E1FA2" w:rsidRDefault="0065085E">
      <w:pPr>
        <w:spacing w:after="95" w:line="259" w:lineRule="auto"/>
        <w:ind w:left="1082" w:firstLine="0"/>
        <w:jc w:val="left"/>
      </w:pPr>
      <w:r>
        <w:t xml:space="preserve">  </w:t>
      </w:r>
    </w:p>
    <w:p w:rsidR="004E1FA2" w:rsidRDefault="0065085E">
      <w:pPr>
        <w:numPr>
          <w:ilvl w:val="0"/>
          <w:numId w:val="3"/>
        </w:numPr>
        <w:spacing w:after="13" w:line="269" w:lineRule="auto"/>
        <w:ind w:hanging="283"/>
        <w:jc w:val="left"/>
      </w:pPr>
      <w:r>
        <w:rPr>
          <w:b/>
          <w:i w:val="0"/>
          <w:sz w:val="22"/>
        </w:rPr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obstarávacou cenou alebo vlastnými nákladmi</w:t>
      </w:r>
      <w:r>
        <w:rPr>
          <w:i w:val="0"/>
          <w:sz w:val="22"/>
        </w:rPr>
        <w:t>, a to</w:t>
      </w:r>
      <w:r>
        <w:rPr>
          <w:b/>
          <w:i w:val="0"/>
          <w:sz w:val="22"/>
        </w:rPr>
        <w:t xml:space="preserve">: </w:t>
      </w: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1"/>
          <w:numId w:val="3"/>
        </w:numPr>
        <w:ind w:right="41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:rsidR="004E1FA2" w:rsidRDefault="0065085E">
      <w:pPr>
        <w:numPr>
          <w:ilvl w:val="1"/>
          <w:numId w:val="3"/>
        </w:numPr>
        <w:spacing w:after="5"/>
        <w:ind w:right="41"/>
      </w:pPr>
      <w:r>
        <w:t xml:space="preserve">pri dlhodobom finančnom majetku, ktorý sa vykazuje vo vyššej hodnote ako je jeho reálna hodnota, sa uvádza   </w:t>
      </w:r>
    </w:p>
    <w:p w:rsidR="004E1FA2" w:rsidRDefault="0065085E">
      <w:pPr>
        <w:spacing w:after="6"/>
        <w:ind w:left="1433" w:right="41" w:hanging="286"/>
      </w:pPr>
      <w:r>
        <w:t xml:space="preserve">2a. účtovná hodnota a reálna hodnota za jednotlivé položky majetku alebo skupiny týchto jednotlivých položiek majetku,  </w:t>
      </w:r>
    </w:p>
    <w:p w:rsidR="004E1FA2" w:rsidRDefault="0065085E">
      <w:pPr>
        <w:spacing w:after="8"/>
        <w:ind w:left="1433" w:right="41" w:hanging="286"/>
      </w:pPr>
      <w:r>
        <w:t xml:space="preserve">2b. dôvod pre nezníženie účtovnej hodnoty vrátane povahy dôkazov pre predpoklad, že sa účtovná hodnota opätovne dosiahne,  </w:t>
      </w:r>
    </w:p>
    <w:p w:rsidR="004E1FA2" w:rsidRDefault="0065085E">
      <w:pPr>
        <w:spacing w:after="48" w:line="259" w:lineRule="auto"/>
        <w:ind w:left="1433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3"/>
        </w:numPr>
        <w:spacing w:after="0" w:line="269" w:lineRule="auto"/>
        <w:ind w:hanging="283"/>
        <w:jc w:val="left"/>
      </w:pPr>
      <w:r>
        <w:rPr>
          <w:b/>
          <w:i w:val="0"/>
          <w:sz w:val="22"/>
        </w:rPr>
        <w:t xml:space="preserve">Stanovenie metódy vlastného imania 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4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4"/>
        <w:gridCol w:w="1056"/>
        <w:gridCol w:w="1304"/>
        <w:gridCol w:w="1150"/>
        <w:gridCol w:w="770"/>
        <w:gridCol w:w="366"/>
        <w:gridCol w:w="1372"/>
        <w:gridCol w:w="332"/>
      </w:tblGrid>
      <w:tr w:rsidR="004E1FA2">
        <w:trPr>
          <w:trHeight w:val="605"/>
        </w:trPr>
        <w:tc>
          <w:tcPr>
            <w:tcW w:w="918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605" w:hanging="283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  <w:sz w:val="22"/>
              </w:rPr>
              <w:t xml:space="preserve">Tvorba odpisového plánu pre dlhodobý majetok, doba odpisovania, sadzby odpisov a odpisové metódy pre účtovné odpisy </w:t>
            </w:r>
            <w:r>
              <w:t xml:space="preserve"> </w:t>
            </w:r>
          </w:p>
        </w:tc>
      </w:tr>
      <w:tr w:rsidR="004E1FA2">
        <w:trPr>
          <w:trHeight w:val="1423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6" w:firstLine="0"/>
            </w:pPr>
            <w:r>
              <w:rPr>
                <w:i w:val="0"/>
                <w:sz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right="26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148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7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i w:val="0"/>
                <w:sz w:val="22"/>
              </w:rPr>
              <w:t>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22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1284"/>
        </w:trPr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right="74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2"/>
              </w:rPr>
              <w:t>nerovnajú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0" w:right="7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Dlhodobý nehmotný majetok = doba použiteľnosti viac ako rok a vstupná cena je  viac ako 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0" w:firstLine="0"/>
              <w:jc w:val="left"/>
            </w:pPr>
            <w:r>
              <w:rPr>
                <w:i w:val="0"/>
                <w:sz w:val="22"/>
              </w:rPr>
              <w:t xml:space="preserve"> 2400,-eur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601"/>
        </w:trPr>
        <w:tc>
          <w:tcPr>
            <w:tcW w:w="71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</w:pPr>
            <w:r>
              <w:rPr>
                <w:i w:val="0"/>
                <w:sz w:val="22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0"/>
              <w:jc w:val="left"/>
            </w:pPr>
            <w:r>
              <w:rPr>
                <w:i w:val="0"/>
                <w:sz w:val="22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4E1FA2">
        <w:trPr>
          <w:trHeight w:val="76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Odpisová skupina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hanging="127"/>
              <w:jc w:val="left"/>
            </w:pPr>
            <w:r>
              <w:rPr>
                <w:i w:val="0"/>
                <w:sz w:val="22"/>
              </w:rPr>
              <w:t xml:space="preserve"> Doba odpisovania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2" w:firstLine="130"/>
              <w:jc w:val="left"/>
            </w:pPr>
            <w:r>
              <w:rPr>
                <w:i w:val="0"/>
                <w:sz w:val="22"/>
              </w:rPr>
              <w:t xml:space="preserve">Lineárne  odpisy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8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Hmotný investičný majetok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1,2,4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4 , 6 , 12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874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Budovy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5 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20 rokov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Rovnomerná doba odpisovania </w:t>
            </w:r>
            <w:r>
              <w:t xml:space="preserve"> </w:t>
            </w:r>
          </w:p>
        </w:tc>
      </w:tr>
      <w:tr w:rsidR="004E1FA2">
        <w:trPr>
          <w:trHeight w:val="77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9" w:firstLine="0"/>
              <w:jc w:val="center"/>
            </w:pP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7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8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7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1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5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2578"/>
        <w:gridCol w:w="1416"/>
      </w:tblGrid>
      <w:tr w:rsidR="004E1FA2">
        <w:trPr>
          <w:trHeight w:val="602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h)</w:t>
            </w:r>
            <w:r>
              <w:rPr>
                <w:b/>
                <w:i w:val="0"/>
                <w:sz w:val="22"/>
              </w:rPr>
              <w:t>Informácia o poskytnutých dotáciách  a ich ocenenie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9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1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706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-122" w:type="dxa"/>
        <w:tblCellMar>
          <w:top w:w="42" w:type="dxa"/>
          <w:left w:w="0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63"/>
        <w:gridCol w:w="3324"/>
        <w:gridCol w:w="850"/>
        <w:gridCol w:w="2127"/>
        <w:gridCol w:w="2554"/>
      </w:tblGrid>
      <w:tr w:rsidR="004E1FA2">
        <w:trPr>
          <w:trHeight w:val="876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4" w:line="259" w:lineRule="auto"/>
              <w:ind w:left="108" w:firstLine="0"/>
              <w:jc w:val="left"/>
            </w:pPr>
            <w:r>
              <w:rPr>
                <w:b/>
                <w:i w:val="0"/>
              </w:rPr>
              <w:t>(5)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1" w:hanging="121"/>
              <w:jc w:val="left"/>
            </w:pPr>
            <w:r>
              <w:rPr>
                <w:b/>
                <w:i w:val="0"/>
              </w:rPr>
              <w:t xml:space="preserve"> </w:t>
            </w:r>
            <w:r>
              <w:rPr>
                <w:b/>
                <w:i w:val="0"/>
                <w:sz w:val="22"/>
              </w:rPr>
              <w:t>Informácia o oprave významných chýb minulých účtovných období účtovaných v bežnom účtovnom  období s uvedením sumy vplyvu na nerozdelený zisk minulých rokov alebo na neuhradenú stratu  minulých rokov</w:t>
            </w:r>
            <w:r>
              <w:rPr>
                <w:i w:val="0"/>
                <w:sz w:val="22"/>
              </w:rPr>
              <w:t xml:space="preserve">. 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Opis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HV Bežné obdobie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+/- Vplyv na vlastné imanie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4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spacing w:after="35"/>
        <w:ind w:right="92"/>
      </w:pPr>
      <w:r>
        <w:lastRenderedPageBreak/>
        <w:t xml:space="preserve">Informácie, ktoré vysvetľujú a dopĺňajú súvahu a výkaz ziskov a strát   </w:t>
      </w:r>
    </w:p>
    <w:p w:rsidR="004E1FA2" w:rsidRDefault="0065085E">
      <w:pPr>
        <w:numPr>
          <w:ilvl w:val="0"/>
          <w:numId w:val="4"/>
        </w:numPr>
        <w:spacing w:after="11"/>
        <w:ind w:right="41"/>
      </w:pPr>
      <w:r>
        <w:rPr>
          <w:i w:val="0"/>
          <w:sz w:val="22"/>
        </w:rPr>
        <w:t xml:space="preserve">K dlhodobému nehmotnému majetku, ktorým je </w:t>
      </w:r>
      <w:r>
        <w:rPr>
          <w:b/>
          <w:i w:val="0"/>
          <w:sz w:val="22"/>
        </w:rPr>
        <w:t>goodwill alebo záporný goodwill</w:t>
      </w:r>
      <w:r>
        <w:rPr>
          <w:i w:val="0"/>
          <w:sz w:val="22"/>
        </w:rPr>
        <w:t xml:space="preserve"> </w:t>
      </w:r>
      <w:r>
        <w:t xml:space="preserve">sa uvádza dôvod jeho vzniku, spôsob výpočtu a prehodnotenie opodstatnenosti jeho výšky a odpisu jeho hodnoty.   </w:t>
      </w:r>
    </w:p>
    <w:p w:rsidR="004E1FA2" w:rsidRDefault="0065085E">
      <w:pPr>
        <w:spacing w:after="16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4"/>
        </w:numPr>
        <w:spacing w:after="9"/>
        <w:ind w:right="41"/>
      </w:pPr>
      <w:r>
        <w:rPr>
          <w:b/>
          <w:i w:val="0"/>
          <w:sz w:val="22"/>
        </w:rPr>
        <w:t>Informácie o významných položkách derivátov, majetku a záväzkoch zabezpečených derivátmi</w:t>
      </w:r>
      <w:r>
        <w:rPr>
          <w:i w:val="0"/>
          <w:sz w:val="22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184" w:type="dxa"/>
        <w:tblInd w:w="-89" w:type="dxa"/>
        <w:tblCellMar>
          <w:top w:w="35" w:type="dxa"/>
          <w:left w:w="0" w:type="dxa"/>
          <w:bottom w:w="23" w:type="dxa"/>
          <w:right w:w="0" w:type="dxa"/>
        </w:tblCellMar>
        <w:tblLook w:val="04A0" w:firstRow="1" w:lastRow="0" w:firstColumn="1" w:lastColumn="0" w:noHBand="0" w:noVBand="1"/>
      </w:tblPr>
      <w:tblGrid>
        <w:gridCol w:w="475"/>
        <w:gridCol w:w="3732"/>
        <w:gridCol w:w="89"/>
        <w:gridCol w:w="1124"/>
        <w:gridCol w:w="1140"/>
        <w:gridCol w:w="290"/>
        <w:gridCol w:w="96"/>
        <w:gridCol w:w="960"/>
        <w:gridCol w:w="164"/>
        <w:gridCol w:w="914"/>
        <w:gridCol w:w="200"/>
      </w:tblGrid>
      <w:tr w:rsidR="004E1FA2">
        <w:trPr>
          <w:trHeight w:val="353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30" w:firstLine="0"/>
              <w:jc w:val="left"/>
            </w:pPr>
            <w:r>
              <w:rPr>
                <w:b/>
                <w:i w:val="0"/>
              </w:rPr>
              <w:t xml:space="preserve">(3) </w:t>
            </w:r>
            <w:r>
              <w:t xml:space="preserve"> </w:t>
            </w:r>
          </w:p>
        </w:tc>
        <w:tc>
          <w:tcPr>
            <w:tcW w:w="870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  <w:sz w:val="22"/>
              </w:rPr>
              <w:t xml:space="preserve">Informácie o záväzkoch </w:t>
            </w:r>
            <w:r>
              <w:t xml:space="preserve"> </w:t>
            </w:r>
          </w:p>
        </w:tc>
      </w:tr>
      <w:tr w:rsidR="004E1FA2">
        <w:trPr>
          <w:trHeight w:val="421"/>
        </w:trPr>
        <w:tc>
          <w:tcPr>
            <w:tcW w:w="42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53" w:hanging="283"/>
              <w:jc w:val="left"/>
            </w:pPr>
            <w:r>
              <w:rPr>
                <w:i w:val="0"/>
                <w:sz w:val="22"/>
              </w:rPr>
              <w:t>a) Celková sume záväzkov so zostatkovou dobou splatnosti dlhšou ako päť rokov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  <w:r>
              <w:t xml:space="preserve"> </w:t>
            </w:r>
          </w:p>
        </w:tc>
        <w:tc>
          <w:tcPr>
            <w:tcW w:w="23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  <w:r>
              <w:t xml:space="preserve"> </w:t>
            </w:r>
          </w:p>
        </w:tc>
      </w:tr>
      <w:tr w:rsidR="004E1FA2">
        <w:trPr>
          <w:trHeight w:val="1024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73" w:lineRule="auto"/>
              <w:ind w:left="0" w:firstLine="0"/>
              <w:jc w:val="left"/>
            </w:pPr>
            <w:r>
              <w:t>Záväzky voči spoločníkom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247" w:line="259" w:lineRule="auto"/>
              <w:ind w:left="0" w:firstLine="0"/>
              <w:jc w:val="left"/>
            </w:pPr>
            <w:r>
              <w:t xml:space="preserve"> </w:t>
            </w:r>
          </w:p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4E1FA2" w:rsidRDefault="0065085E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>Záväzky voči spoločníkom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30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771FD2">
            <w:pPr>
              <w:spacing w:after="0" w:line="259" w:lineRule="auto"/>
              <w:ind w:left="0" w:firstLine="0"/>
              <w:jc w:val="left"/>
            </w:pPr>
            <w:r>
              <w:t>258011</w:t>
            </w:r>
            <w:bookmarkStart w:id="0" w:name="_GoBack"/>
            <w:bookmarkEnd w:id="0"/>
          </w:p>
        </w:tc>
        <w:tc>
          <w:tcPr>
            <w:tcW w:w="2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4E1F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240411 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7"/>
        </w:trPr>
        <w:tc>
          <w:tcPr>
            <w:tcW w:w="91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9" w:firstLine="0"/>
              <w:jc w:val="center"/>
            </w:pPr>
            <w:r>
              <w:rPr>
                <w:i w:val="0"/>
                <w:sz w:val="22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2" w:firstLine="0"/>
              <w:jc w:val="center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0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7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E1FA2" w:rsidRDefault="0065085E">
            <w:pPr>
              <w:spacing w:after="0" w:line="259" w:lineRule="auto"/>
              <w:ind w:left="16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1"/>
        </w:trPr>
        <w:tc>
          <w:tcPr>
            <w:tcW w:w="4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Spolu zabezpečené: </w:t>
            </w:r>
            <w:r>
              <w:t xml:space="preserve"> </w:t>
            </w:r>
          </w:p>
        </w:tc>
        <w:tc>
          <w:tcPr>
            <w:tcW w:w="369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33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" w:line="269" w:lineRule="auto"/>
        <w:ind w:left="24" w:hanging="10"/>
        <w:jc w:val="left"/>
      </w:pPr>
      <w:r>
        <w:rPr>
          <w:b/>
          <w:i w:val="0"/>
        </w:rPr>
        <w:t xml:space="preserve">(4) </w:t>
      </w:r>
      <w:r>
        <w:rPr>
          <w:b/>
          <w:i w:val="0"/>
          <w:sz w:val="22"/>
        </w:rPr>
        <w:t>Informácie o vlastných akciách</w:t>
      </w:r>
      <w:r>
        <w:rPr>
          <w:i w:val="0"/>
          <w:sz w:val="22"/>
        </w:rPr>
        <w:t xml:space="preserve">: </w:t>
      </w:r>
      <w:r>
        <w:t xml:space="preserve">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dôvod nadobudnutia vlastných akcií počas účtovného obdobia,  </w:t>
      </w:r>
    </w:p>
    <w:p w:rsidR="004E1FA2" w:rsidRDefault="0065085E">
      <w:pPr>
        <w:numPr>
          <w:ilvl w:val="0"/>
          <w:numId w:val="5"/>
        </w:numPr>
        <w:ind w:right="41" w:hanging="283"/>
      </w:pPr>
      <w:r>
        <w:t xml:space="preserve">informácie 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:rsidR="004E1FA2" w:rsidRDefault="0065085E">
      <w:pPr>
        <w:spacing w:after="0" w:line="286" w:lineRule="auto"/>
        <w:ind w:left="665" w:firstLine="0"/>
        <w:jc w:val="center"/>
      </w:pPr>
      <w:r>
        <w:t xml:space="preserve">2. počet a protihodnota, za ktorú sa vlastné akcie počas účtovného obdobia nadobudli a počet a hodnota, za ktorú sa vlastné akcie počas účtovného obdobia previedli na inú osobu,  </w:t>
      </w:r>
    </w:p>
    <w:p w:rsidR="004E1FA2" w:rsidRDefault="0065085E">
      <w:pPr>
        <w:numPr>
          <w:ilvl w:val="0"/>
          <w:numId w:val="5"/>
        </w:numPr>
        <w:spacing w:after="0"/>
        <w:ind w:right="41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 </w:t>
      </w:r>
    </w:p>
    <w:p w:rsidR="004E1FA2" w:rsidRDefault="0065085E">
      <w:pPr>
        <w:spacing w:after="0" w:line="259" w:lineRule="auto"/>
        <w:ind w:left="655" w:firstLine="0"/>
        <w:jc w:val="left"/>
      </w:pPr>
      <w:r>
        <w:t xml:space="preserve">  </w:t>
      </w:r>
    </w:p>
    <w:tbl>
      <w:tblPr>
        <w:tblStyle w:val="TableGrid"/>
        <w:tblW w:w="9218" w:type="dxa"/>
        <w:tblInd w:w="19" w:type="dxa"/>
        <w:tblCellMar>
          <w:top w:w="45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50"/>
        <w:gridCol w:w="4187"/>
        <w:gridCol w:w="3123"/>
        <w:gridCol w:w="1558"/>
      </w:tblGrid>
      <w:tr w:rsidR="004E1FA2">
        <w:trPr>
          <w:trHeight w:val="109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</w:pPr>
            <w:r>
              <w:rPr>
                <w:b/>
                <w:i w:val="0"/>
              </w:rPr>
              <w:t xml:space="preserve">(5) </w:t>
            </w:r>
          </w:p>
        </w:tc>
        <w:tc>
          <w:tcPr>
            <w:tcW w:w="88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04" w:firstLine="0"/>
            </w:pPr>
            <w:r>
              <w:rPr>
                <w:b/>
                <w:i w:val="0"/>
                <w:sz w:val="22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lastRenderedPageBreak/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5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76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253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85"/>
      </w:pPr>
      <w:r>
        <w:t xml:space="preserve"> Informácie o iných aktívach a iných pasívach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left w:w="0" w:type="dxa"/>
          <w:bottom w:w="0" w:type="dxa"/>
          <w:right w:w="1" w:type="dxa"/>
        </w:tblCellMar>
        <w:tblLook w:val="04A0" w:firstRow="1" w:lastRow="0" w:firstColumn="1" w:lastColumn="0" w:noHBand="0" w:noVBand="1"/>
      </w:tblPr>
      <w:tblGrid>
        <w:gridCol w:w="377"/>
        <w:gridCol w:w="6856"/>
        <w:gridCol w:w="427"/>
        <w:gridCol w:w="545"/>
        <w:gridCol w:w="1013"/>
      </w:tblGrid>
      <w:tr w:rsidR="004E1FA2">
        <w:trPr>
          <w:trHeight w:val="463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i w:val="0"/>
              </w:rPr>
              <w:t xml:space="preserve">(1)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  <w:i w:val="0"/>
                <w:sz w:val="22"/>
              </w:rPr>
              <w:t xml:space="preserve">Informácie k iným aktívam a iným pasívam </w:t>
            </w:r>
            <w:r>
              <w:t xml:space="preserve"> </w:t>
            </w:r>
          </w:p>
        </w:tc>
        <w:tc>
          <w:tcPr>
            <w:tcW w:w="9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a) opis a hodnota podmieneného majetku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zo servisných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poistných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Práva z licenčných zmlúv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70" w:firstLine="0"/>
              <w:jc w:val="left"/>
            </w:pPr>
            <w:r>
              <w:rPr>
                <w:i w:val="0"/>
                <w:sz w:val="22"/>
              </w:rPr>
              <w:t>b) opis a hodnota podmienených záväzkov</w:t>
            </w:r>
            <w:r>
              <w:rPr>
                <w:b/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UJ predala pohľadávky a ručí za ich vymožiteľnosť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4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3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1FA2" w:rsidRDefault="0065085E">
            <w:pPr>
              <w:spacing w:after="0" w:line="259" w:lineRule="auto"/>
              <w:ind w:left="11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3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73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01"/>
        <w:gridCol w:w="6832"/>
        <w:gridCol w:w="427"/>
        <w:gridCol w:w="1558"/>
      </w:tblGrid>
      <w:tr w:rsidR="004E1FA2">
        <w:trPr>
          <w:trHeight w:val="602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</w:pPr>
            <w:r>
              <w:rPr>
                <w:b/>
                <w:i w:val="0"/>
                <w:sz w:val="22"/>
              </w:rPr>
              <w:t xml:space="preserve">Významné položky ostatných finančných povinností, ktoré sa nevykazujú v účtovných výkazoch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3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generálne  opravy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06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12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2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5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8"/>
        <w:gridCol w:w="1558"/>
      </w:tblGrid>
      <w:tr w:rsidR="004E1FA2">
        <w:trPr>
          <w:trHeight w:val="87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16" w:line="259" w:lineRule="auto"/>
              <w:ind w:left="0" w:firstLine="0"/>
              <w:jc w:val="left"/>
            </w:pPr>
            <w:r>
              <w:rPr>
                <w:b/>
                <w:i w:val="0"/>
              </w:rPr>
              <w:lastRenderedPageBreak/>
              <w:t xml:space="preserve">(3) </w:t>
            </w:r>
          </w:p>
          <w:p w:rsidR="004E1FA2" w:rsidRDefault="0065085E">
            <w:pPr>
              <w:spacing w:after="0" w:line="259" w:lineRule="auto"/>
              <w:ind w:left="0" w:right="45" w:firstLine="0"/>
              <w:jc w:val="righ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88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>Podsúvahové účty</w:t>
            </w:r>
            <w:r>
              <w:rPr>
                <w:i w:val="0"/>
                <w:sz w:val="22"/>
              </w:rPr>
              <w:t xml:space="preserve"> - Informácie o významných položkách prenajatého majetku, majetku prijatého do  úschovy, o pohľadávkach a záväzkoch z opcií, odpísaných pohľadávkach a podobne </w:t>
            </w:r>
            <w:r>
              <w:t xml:space="preserve"> </w:t>
            </w:r>
          </w:p>
        </w:tc>
      </w:tr>
      <w:tr w:rsidR="004E1FA2">
        <w:trPr>
          <w:trHeight w:val="46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12" w:firstLine="0"/>
              <w:jc w:val="center"/>
            </w:pPr>
            <w:r>
              <w:rPr>
                <w:i w:val="0"/>
                <w:sz w:val="22"/>
              </w:rPr>
              <w:t xml:space="preserve">Účet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107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0 </w:t>
            </w:r>
            <w:r>
              <w:t xml:space="preserve"> </w:t>
            </w:r>
          </w:p>
        </w:tc>
      </w:tr>
    </w:tbl>
    <w:p w:rsidR="004E1FA2" w:rsidRDefault="0065085E">
      <w:pPr>
        <w:spacing w:after="2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93"/>
      </w:pPr>
      <w:r>
        <w:t xml:space="preserve"> Udalosti ,ktoré nastali po dni ,ku ktorému sa zostavuje účtovná závierka 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tbl>
      <w:tblPr>
        <w:tblStyle w:val="TableGrid"/>
        <w:tblW w:w="9218" w:type="dxa"/>
        <w:tblInd w:w="19" w:type="dxa"/>
        <w:tblCellMar>
          <w:top w:w="4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533"/>
        <w:gridCol w:w="3401"/>
        <w:gridCol w:w="284"/>
      </w:tblGrid>
      <w:tr w:rsidR="004E1FA2">
        <w:trPr>
          <w:trHeight w:val="876"/>
        </w:trPr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right="25" w:firstLine="0"/>
            </w:pPr>
            <w:r>
              <w:rPr>
                <w:b/>
                <w:i w:val="0"/>
                <w:sz w:val="22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  <w:sz w:val="22"/>
              </w:rPr>
              <w:t xml:space="preserve"> do dňa zostavenia účtovnej závierky a ktoré nie sú zohľadnené v súvahe alebo vo výkaze ziskov a strát. </w:t>
            </w:r>
            <w:r>
              <w:t xml:space="preserve"> </w:t>
            </w:r>
          </w:p>
        </w:tc>
      </w:tr>
      <w:tr w:rsidR="004E1FA2">
        <w:trPr>
          <w:trHeight w:val="605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24" w:firstLine="0"/>
              <w:jc w:val="center"/>
            </w:pPr>
            <w:r>
              <w:rPr>
                <w:i w:val="0"/>
                <w:sz w:val="22"/>
              </w:rPr>
              <w:t xml:space="preserve">a) pokles alebo zvýšenie trhovej ceny finančného majetku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b) dôvody pre zmenu výšky rezerv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3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5" w:firstLine="0"/>
              <w:jc w:val="center"/>
            </w:pPr>
            <w:r>
              <w:rPr>
                <w:i w:val="0"/>
                <w:sz w:val="22"/>
              </w:rPr>
              <w:t xml:space="preserve">c) dôvody pre zmenu výšky opravných položiek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d) zmena spoločníkov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e) prijatie rozhodnutia o predaji ÚJ alebo jej časti,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f) zmeny významných položiek dlhodobého finančného majetku,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g) začatie alebo ukončení činnosti časti ÚJ 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2" w:firstLine="0"/>
              <w:jc w:val="center"/>
            </w:pPr>
            <w:r>
              <w:rPr>
                <w:i w:val="0"/>
                <w:sz w:val="22"/>
              </w:rPr>
              <w:t xml:space="preserve">h) vydanie dlhopisov a iných cenných papierov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602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hanging="283"/>
            </w:pPr>
            <w:r>
              <w:rPr>
                <w:i w:val="0"/>
                <w:sz w:val="22"/>
              </w:rPr>
              <w:t xml:space="preserve">i) zlúčenie, splynutie, rozdelenie a zmena právnej formy účtovnej jednotky,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-2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466" w:firstLine="0"/>
              <w:jc w:val="left"/>
            </w:pPr>
            <w:r>
              <w:rPr>
                <w:i w:val="0"/>
                <w:sz w:val="22"/>
              </w:rPr>
              <w:t xml:space="preserve">j) mimoriadne udalosti - živelná pohroma </w:t>
            </w:r>
            <w: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4E1FA2">
        <w:trPr>
          <w:trHeight w:val="466"/>
        </w:trPr>
        <w:tc>
          <w:tcPr>
            <w:tcW w:w="5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0" w:right="57" w:firstLine="0"/>
              <w:jc w:val="right"/>
            </w:pPr>
            <w:r>
              <w:rPr>
                <w:i w:val="0"/>
                <w:sz w:val="22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49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A2" w:rsidRDefault="0065085E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</w:tbl>
    <w:p w:rsidR="004E1FA2" w:rsidRDefault="0065085E">
      <w:pPr>
        <w:spacing w:after="0" w:line="259" w:lineRule="auto"/>
        <w:ind w:left="374" w:firstLine="0"/>
        <w:jc w:val="left"/>
      </w:pPr>
      <w:r>
        <w:rPr>
          <w:b/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37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pStyle w:val="Nadpis1"/>
        <w:ind w:right="35"/>
      </w:pPr>
      <w:r>
        <w:t xml:space="preserve">Ostatné informácie  </w:t>
      </w:r>
    </w:p>
    <w:p w:rsidR="004E1FA2" w:rsidRDefault="0065085E">
      <w:pPr>
        <w:spacing w:after="54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34" w:line="260" w:lineRule="auto"/>
        <w:ind w:right="19"/>
      </w:pPr>
      <w:r>
        <w:rPr>
          <w:i w:val="0"/>
          <w:sz w:val="22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36" w:line="260" w:lineRule="auto"/>
        <w:ind w:right="19" w:hanging="283"/>
      </w:pPr>
      <w:r>
        <w:rPr>
          <w:i w:val="0"/>
          <w:sz w:val="22"/>
        </w:rPr>
        <w:t xml:space="preserve">účtovných zásadách použitých pri prideľovaní nákladov a výnosov, </w:t>
      </w:r>
      <w:r>
        <w:t xml:space="preserve"> </w:t>
      </w:r>
    </w:p>
    <w:p w:rsidR="004E1FA2" w:rsidRDefault="0065085E">
      <w:pPr>
        <w:numPr>
          <w:ilvl w:val="1"/>
          <w:numId w:val="6"/>
        </w:numPr>
        <w:spacing w:after="0" w:line="260" w:lineRule="auto"/>
        <w:ind w:right="19" w:hanging="283"/>
      </w:pPr>
      <w:r>
        <w:rPr>
          <w:i w:val="0"/>
          <w:sz w:val="22"/>
        </w:rPr>
        <w:lastRenderedPageBreak/>
        <w:t xml:space="preserve">všetkých druhoch činností účtovnej jednotky. </w:t>
      </w:r>
      <w:r>
        <w:t xml:space="preserve"> </w:t>
      </w:r>
    </w:p>
    <w:p w:rsidR="004E1FA2" w:rsidRDefault="0065085E">
      <w:pPr>
        <w:spacing w:after="0" w:line="259" w:lineRule="auto"/>
        <w:ind w:left="655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numPr>
          <w:ilvl w:val="0"/>
          <w:numId w:val="6"/>
        </w:numPr>
        <w:spacing w:after="0" w:line="260" w:lineRule="auto"/>
        <w:ind w:right="19"/>
      </w:pPr>
      <w:r>
        <w:rPr>
          <w:i w:val="0"/>
          <w:sz w:val="22"/>
        </w:rPr>
        <w:t xml:space="preserve">Informácie  účtovnej jednotky, na ktorú sa vzťahuje § 23d ods. 6 zákona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after="16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Použité  skratky: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ÚJ - účtovná jednotka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BO - bežné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PO - bezprostredne predchádzajúce účtovné obdobie </w:t>
      </w:r>
      <w:r>
        <w:t xml:space="preserve"> </w:t>
      </w:r>
    </w:p>
    <w:p w:rsidR="004E1FA2" w:rsidRDefault="0065085E">
      <w:pPr>
        <w:spacing w:line="259" w:lineRule="auto"/>
        <w:ind w:left="-5" w:hanging="10"/>
        <w:jc w:val="left"/>
      </w:pPr>
      <w:r>
        <w:rPr>
          <w:sz w:val="22"/>
        </w:rPr>
        <w:t xml:space="preserve">ÚO - účtovné obdobie </w:t>
      </w:r>
      <w:r>
        <w:t xml:space="preserve"> </w:t>
      </w:r>
    </w:p>
    <w:p w:rsidR="004E1FA2" w:rsidRDefault="0065085E">
      <w:pPr>
        <w:spacing w:after="0" w:line="259" w:lineRule="auto"/>
        <w:ind w:left="-5" w:hanging="10"/>
        <w:jc w:val="left"/>
      </w:pPr>
      <w:r>
        <w:rPr>
          <w:sz w:val="22"/>
        </w:rPr>
        <w:t xml:space="preserve">X - položka sa vzťahuje na účtovnú jednotku </w:t>
      </w:r>
      <w:r>
        <w:t xml:space="preserve"> </w:t>
      </w:r>
    </w:p>
    <w:p w:rsidR="004E1FA2" w:rsidRDefault="0065085E">
      <w:pPr>
        <w:spacing w:after="1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1"/>
        <w:ind w:left="14" w:right="41" w:firstLine="0"/>
      </w:pPr>
      <w:r>
        <w:t xml:space="preserve">Uvádzané číselné údaje sú v celých eurách  </w:t>
      </w:r>
    </w:p>
    <w:p w:rsidR="004E1FA2" w:rsidRDefault="0065085E">
      <w:pPr>
        <w:spacing w:after="0" w:line="259" w:lineRule="auto"/>
        <w:ind w:left="5" w:hanging="20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 </w:t>
      </w:r>
    </w:p>
    <w:p w:rsidR="004E1FA2" w:rsidRDefault="0065085E">
      <w:pPr>
        <w:spacing w:after="0" w:line="259" w:lineRule="auto"/>
        <w:ind w:left="5" w:hanging="20"/>
        <w:jc w:val="left"/>
      </w:pPr>
      <w: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 </w:t>
      </w:r>
    </w:p>
    <w:p w:rsidR="004E1FA2" w:rsidRDefault="0065085E">
      <w:pPr>
        <w:spacing w:after="0"/>
        <w:ind w:left="14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4E1FA2" w:rsidRDefault="0065085E">
      <w:pPr>
        <w:spacing w:after="0" w:line="259" w:lineRule="auto"/>
        <w:ind w:left="14" w:firstLine="0"/>
        <w:jc w:val="left"/>
      </w:pPr>
      <w:r>
        <w:rPr>
          <w:i w:val="0"/>
          <w:sz w:val="22"/>
        </w:rPr>
        <w:t xml:space="preserve"> </w:t>
      </w:r>
      <w:r>
        <w:t xml:space="preserve"> </w:t>
      </w:r>
    </w:p>
    <w:sectPr w:rsidR="004E1F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20" w:right="1368" w:bottom="1492" w:left="1402" w:header="734" w:footer="72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23B" w:rsidRDefault="0024723B">
      <w:pPr>
        <w:spacing w:after="0" w:line="240" w:lineRule="auto"/>
      </w:pPr>
      <w:r>
        <w:separator/>
      </w:r>
    </w:p>
  </w:endnote>
  <w:endnote w:type="continuationSeparator" w:id="0">
    <w:p w:rsidR="0024723B" w:rsidRDefault="002472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 w:rsidR="00771FD2">
      <w:rPr>
        <w:i w:val="0"/>
        <w:noProof/>
        <w:sz w:val="22"/>
      </w:rPr>
      <w:t>2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85E" w:rsidRDefault="0065085E">
    <w:pPr>
      <w:spacing w:after="0" w:line="259" w:lineRule="auto"/>
      <w:ind w:left="0" w:right="36" w:firstLine="0"/>
      <w:jc w:val="center"/>
    </w:pPr>
    <w:r>
      <w:rPr>
        <w:i w:val="0"/>
        <w:sz w:val="22"/>
      </w:rPr>
      <w:fldChar w:fldCharType="begin"/>
    </w:r>
    <w:r>
      <w:rPr>
        <w:i w:val="0"/>
        <w:sz w:val="22"/>
      </w:rPr>
      <w:instrText xml:space="preserve"> PAGE   \* MERGEFORMAT </w:instrText>
    </w:r>
    <w:r>
      <w:rPr>
        <w:i w:val="0"/>
        <w:sz w:val="22"/>
      </w:rP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0" w:line="259" w:lineRule="auto"/>
      <w:ind w:left="14" w:firstLine="0"/>
      <w:jc w:val="left"/>
    </w:pPr>
    <w:r>
      <w:rPr>
        <w:i w:val="0"/>
        <w:sz w:val="22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23B" w:rsidRDefault="0024723B">
      <w:pPr>
        <w:spacing w:after="0" w:line="240" w:lineRule="auto"/>
      </w:pPr>
      <w:r>
        <w:separator/>
      </w:r>
    </w:p>
  </w:footnote>
  <w:footnote w:type="continuationSeparator" w:id="0">
    <w:p w:rsidR="0024723B" w:rsidRDefault="002472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391" w:tblpY="972"/>
      <w:tblOverlap w:val="never"/>
      <w:tblW w:w="5012" w:type="dxa"/>
      <w:tblInd w:w="0" w:type="dxa"/>
      <w:tblCellMar>
        <w:top w:w="81" w:type="dxa"/>
        <w:left w:w="70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65085E">
      <w:trPr>
        <w:trHeight w:val="430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IČO:36311189 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  <w:jc w:val="left"/>
          </w:pPr>
          <w:r>
            <w:rPr>
              <w:i w:val="0"/>
              <w:sz w:val="22"/>
            </w:rPr>
            <w:t xml:space="preserve"> </w:t>
          </w: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5085E" w:rsidRDefault="0065085E">
          <w:pPr>
            <w:spacing w:after="0" w:line="259" w:lineRule="auto"/>
            <w:ind w:left="5" w:firstLine="0"/>
          </w:pPr>
          <w:r>
            <w:rPr>
              <w:i w:val="0"/>
              <w:sz w:val="22"/>
            </w:rPr>
            <w:t xml:space="preserve">DIČ:SK2020139858 </w:t>
          </w:r>
          <w:r>
            <w:t xml:space="preserve"> </w:t>
          </w:r>
        </w:p>
      </w:tc>
    </w:tr>
  </w:tbl>
  <w:p w:rsidR="0065085E" w:rsidRDefault="0065085E">
    <w:pPr>
      <w:spacing w:after="62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  <w:p w:rsidR="0065085E" w:rsidRDefault="0065085E">
    <w:pPr>
      <w:spacing w:after="38" w:line="259" w:lineRule="auto"/>
      <w:ind w:left="127" w:right="135" w:firstLine="0"/>
      <w:jc w:val="left"/>
    </w:pPr>
    <w:r>
      <w:rPr>
        <w:i w:val="0"/>
        <w:sz w:val="22"/>
        <w:bdr w:val="single" w:sz="15" w:space="0" w:color="000000"/>
      </w:rPr>
      <w:t>Poznámky Úč PODV 3-01</w:t>
    </w:r>
    <w:r>
      <w:rPr>
        <w:i w:val="0"/>
        <w:sz w:val="22"/>
      </w:rPr>
      <w:t xml:space="preserve">  </w:t>
    </w:r>
    <w:r>
      <w:t xml:space="preserve"> </w:t>
    </w:r>
  </w:p>
  <w:p w:rsidR="0065085E" w:rsidRDefault="0065085E">
    <w:pPr>
      <w:spacing w:after="0" w:line="259" w:lineRule="auto"/>
      <w:ind w:left="14" w:right="135" w:firstLine="0"/>
      <w:jc w:val="left"/>
    </w:pPr>
    <w:r>
      <w:rPr>
        <w:i w:val="0"/>
        <w:sz w:val="22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44058"/>
    <w:multiLevelType w:val="hybridMultilevel"/>
    <w:tmpl w:val="7F20794C"/>
    <w:lvl w:ilvl="0" w:tplc="FFA87346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AA0DA8">
      <w:start w:val="1"/>
      <w:numFmt w:val="lowerLetter"/>
      <w:lvlText w:val="%2"/>
      <w:lvlJc w:val="left"/>
      <w:pPr>
        <w:ind w:left="14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CE0A88">
      <w:start w:val="1"/>
      <w:numFmt w:val="lowerRoman"/>
      <w:lvlText w:val="%3"/>
      <w:lvlJc w:val="left"/>
      <w:pPr>
        <w:ind w:left="21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318295E">
      <w:start w:val="1"/>
      <w:numFmt w:val="decimal"/>
      <w:lvlText w:val="%4"/>
      <w:lvlJc w:val="left"/>
      <w:pPr>
        <w:ind w:left="28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324F0C6">
      <w:start w:val="1"/>
      <w:numFmt w:val="lowerLetter"/>
      <w:lvlText w:val="%5"/>
      <w:lvlJc w:val="left"/>
      <w:pPr>
        <w:ind w:left="35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7C222E">
      <w:start w:val="1"/>
      <w:numFmt w:val="lowerRoman"/>
      <w:lvlText w:val="%6"/>
      <w:lvlJc w:val="left"/>
      <w:pPr>
        <w:ind w:left="431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2F8BA">
      <w:start w:val="1"/>
      <w:numFmt w:val="decimal"/>
      <w:lvlText w:val="%7"/>
      <w:lvlJc w:val="left"/>
      <w:pPr>
        <w:ind w:left="50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0043FE">
      <w:start w:val="1"/>
      <w:numFmt w:val="lowerLetter"/>
      <w:lvlText w:val="%8"/>
      <w:lvlJc w:val="left"/>
      <w:pPr>
        <w:ind w:left="57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2105C92">
      <w:start w:val="1"/>
      <w:numFmt w:val="lowerRoman"/>
      <w:lvlText w:val="%9"/>
      <w:lvlJc w:val="left"/>
      <w:pPr>
        <w:ind w:left="64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AA5C57"/>
    <w:multiLevelType w:val="hybridMultilevel"/>
    <w:tmpl w:val="8620E102"/>
    <w:lvl w:ilvl="0" w:tplc="83C48CAA">
      <w:start w:val="1"/>
      <w:numFmt w:val="bullet"/>
      <w:lvlText w:val="-"/>
      <w:lvlJc w:val="left"/>
      <w:pPr>
        <w:ind w:left="6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3065DE">
      <w:start w:val="1"/>
      <w:numFmt w:val="bullet"/>
      <w:lvlText w:val="o"/>
      <w:lvlJc w:val="left"/>
      <w:pPr>
        <w:ind w:left="1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78CA4C">
      <w:start w:val="1"/>
      <w:numFmt w:val="bullet"/>
      <w:lvlText w:val="▪"/>
      <w:lvlJc w:val="left"/>
      <w:pPr>
        <w:ind w:left="21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266A4A">
      <w:start w:val="1"/>
      <w:numFmt w:val="bullet"/>
      <w:lvlText w:val="•"/>
      <w:lvlJc w:val="left"/>
      <w:pPr>
        <w:ind w:left="28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58D8F0">
      <w:start w:val="1"/>
      <w:numFmt w:val="bullet"/>
      <w:lvlText w:val="o"/>
      <w:lvlJc w:val="left"/>
      <w:pPr>
        <w:ind w:left="358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67986">
      <w:start w:val="1"/>
      <w:numFmt w:val="bullet"/>
      <w:lvlText w:val="▪"/>
      <w:lvlJc w:val="left"/>
      <w:pPr>
        <w:ind w:left="430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A8C706">
      <w:start w:val="1"/>
      <w:numFmt w:val="bullet"/>
      <w:lvlText w:val="•"/>
      <w:lvlJc w:val="left"/>
      <w:pPr>
        <w:ind w:left="50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18A98C">
      <w:start w:val="1"/>
      <w:numFmt w:val="bullet"/>
      <w:lvlText w:val="o"/>
      <w:lvlJc w:val="left"/>
      <w:pPr>
        <w:ind w:left="574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E4C880">
      <w:start w:val="1"/>
      <w:numFmt w:val="bullet"/>
      <w:lvlText w:val="▪"/>
      <w:lvlJc w:val="left"/>
      <w:pPr>
        <w:ind w:left="64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363833"/>
    <w:multiLevelType w:val="hybridMultilevel"/>
    <w:tmpl w:val="72FE194E"/>
    <w:lvl w:ilvl="0" w:tplc="4CC2198A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227F90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D2BB90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EEAAC2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632DDEE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BFEAB7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EE4576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7604F4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4278E6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B63932"/>
    <w:multiLevelType w:val="hybridMultilevel"/>
    <w:tmpl w:val="BF0CA350"/>
    <w:lvl w:ilvl="0" w:tplc="AA4E226A">
      <w:start w:val="1"/>
      <w:numFmt w:val="lowerLetter"/>
      <w:lvlText w:val="%1)"/>
      <w:lvlJc w:val="left"/>
      <w:pPr>
        <w:ind w:left="6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1A88C6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F053AA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42BA5E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800BD6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6447CB4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68CF73C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347E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8F0FAA4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6B64DD"/>
    <w:multiLevelType w:val="hybridMultilevel"/>
    <w:tmpl w:val="78C2193A"/>
    <w:lvl w:ilvl="0" w:tplc="1CECEAB8">
      <w:start w:val="1"/>
      <w:numFmt w:val="decimal"/>
      <w:lvlText w:val="(%1)"/>
      <w:lvlJc w:val="left"/>
      <w:pPr>
        <w:ind w:left="372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D0AE0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C45C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167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442E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3659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10CF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0483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36F1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EE17C7"/>
    <w:multiLevelType w:val="hybridMultilevel"/>
    <w:tmpl w:val="CFC6547C"/>
    <w:lvl w:ilvl="0" w:tplc="940E4EEE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EEE68A">
      <w:start w:val="2"/>
      <w:numFmt w:val="lowerLetter"/>
      <w:lvlText w:val="%2)"/>
      <w:lvlJc w:val="left"/>
      <w:pPr>
        <w:ind w:left="6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36FE7A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D8E59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BC0828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CC3ED6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CAA45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AAD3D0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92A4B4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FA2"/>
    <w:rsid w:val="00217F1F"/>
    <w:rsid w:val="0024723B"/>
    <w:rsid w:val="004E1FA2"/>
    <w:rsid w:val="0065085E"/>
    <w:rsid w:val="00771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47D4E2-009F-4990-BC6E-06F2FE0E8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2" w:line="278" w:lineRule="auto"/>
      <w:ind w:left="730" w:hanging="358"/>
      <w:jc w:val="both"/>
    </w:pPr>
    <w:rPr>
      <w:rFonts w:ascii="Arial" w:eastAsia="Arial" w:hAnsi="Arial" w:cs="Arial"/>
      <w:i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hd w:val="clear" w:color="auto" w:fill="E6E6E6"/>
      <w:spacing w:after="0"/>
      <w:ind w:left="10" w:right="320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2679</Words>
  <Characters>15274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alena</cp:lastModifiedBy>
  <cp:revision>3</cp:revision>
  <dcterms:created xsi:type="dcterms:W3CDTF">2024-03-12T14:56:00Z</dcterms:created>
  <dcterms:modified xsi:type="dcterms:W3CDTF">2024-03-12T14:56:00Z</dcterms:modified>
</cp:coreProperties>
</file>