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0" w:name="_gjdgxs" w:colFirst="0" w:colLast="0"/>
      <w:bookmarkEnd w:id="0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účtovnej jednotke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Založenie spoločnosti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Spoločnosť: COMI, s.r.o. (ďalej len Spoločnosť)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Sídlo: Chotčanská 2, 091 01  Stropkov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Založená dňa:  27.09.1996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Do obchodného registra bola zapísaná dňa: 27.09.1996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(Obchodný register Okresného súdu Prešov, oddiel s.r.o., vložka 3314/P). </w:t>
      </w:r>
    </w:p>
    <w:p>
      <w:pPr>
        <w:pStyle w:val="3"/>
        <w:rPr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1" w:name="_30j0zll" w:colFirst="0" w:colLast="0"/>
      <w:bookmarkEnd w:id="1"/>
      <w:r>
        <w:rPr>
          <w:b/>
          <w:color w:val="000000"/>
          <w:sz w:val="18"/>
          <w:szCs w:val="18"/>
        </w:rPr>
        <w:t>Hlavnými činnosťami Spoločnosti sú:  Maloobchod s pohonnými  látkami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Údaje o neobmedzenom ručení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Právny dôvod na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Účtovná závierka Spoločnosti k 31. decembru 202</w:t>
      </w:r>
      <w:r>
        <w:rPr>
          <w:rFonts w:hint="default"/>
          <w:color w:val="000000"/>
          <w:sz w:val="18"/>
          <w:szCs w:val="18"/>
          <w:lang w:val="sk-SK"/>
        </w:rPr>
        <w:t>3</w:t>
      </w:r>
      <w:r>
        <w:rPr>
          <w:color w:val="000000"/>
          <w:sz w:val="18"/>
          <w:szCs w:val="18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18"/>
          <w:szCs w:val="18"/>
          <w:lang w:val="sk-SK"/>
        </w:rPr>
        <w:t>3</w:t>
      </w:r>
      <w:r>
        <w:rPr>
          <w:color w:val="000000"/>
          <w:sz w:val="18"/>
          <w:szCs w:val="18"/>
        </w:rPr>
        <w:t xml:space="preserve"> do 31. decembra 202</w:t>
      </w:r>
      <w:r>
        <w:rPr>
          <w:rFonts w:hint="default"/>
          <w:color w:val="000000"/>
          <w:sz w:val="18"/>
          <w:szCs w:val="18"/>
          <w:lang w:val="sk-SK"/>
        </w:rPr>
        <w:t>3</w:t>
      </w:r>
      <w:r>
        <w:rPr>
          <w:color w:val="000000"/>
          <w:sz w:val="18"/>
          <w:szCs w:val="18"/>
        </w:rPr>
        <w:t>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Dátum schválenia účtovnej závierky za predchádzajúce účtovné obdobie</w:t>
      </w:r>
      <w:r>
        <w:rPr>
          <w:rFonts w:hint="default"/>
          <w:b/>
          <w:color w:val="000000"/>
          <w:sz w:val="18"/>
          <w:szCs w:val="18"/>
          <w:lang w:val="sk-SK"/>
        </w:rPr>
        <w:t xml:space="preserve">  30.03.2023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bookmarkStart w:id="8" w:name="_GoBack"/>
      <w:bookmarkEnd w:id="8"/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Počet zamestnancov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Údaje o počte zamestnancov za bežné účtovné obdobie sú uvedené v nasledujúcom prehľade: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12,8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 orgánoch účtovnej jednotky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Výška jednotlivých druhov záruk alebo iných zabezpečení poskytnutých pre členov štatutárneho orgánu, dozorného orgánu a iného orgánu ÚJ:</w:t>
      </w: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Informácia o pôžičkách: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poskytnutých pôžičiek k 31.12. bežného obdobia podľa jednotlivých orgánov: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splatených pôžičiek za posledné účtovné obdobie: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odpustených pôžičiek a odpísaných pôžičiek k 31.12. bežného obdobia: 0,- €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 aktuálnom účtovnom období neboli odpustené ani odpísané žiadne pôžičky.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konsolidovanom celku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</w:pPr>
      <w:bookmarkStart w:id="2" w:name="_1fob9te" w:colFirst="0" w:colLast="0"/>
      <w:bookmarkEnd w:id="2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 xml:space="preserve">Informácie o účtovných zásadách a účtovných metódach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Východiská pre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Účtovná závierka bola zostavená za predpokladu, že Spoločnosť bude nepretržite pokračovať vo svojej činnosti (goingconcern).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Počas účtovného obdobia neboli prijaté zmeny účtovných zásad a účtovných metód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Účtovné metódy a všeobecné účtovné zásady pri oceňovaní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Dlhodobý nehmotný majetok a dlhodobý hmotný majetok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Cenné papiere a podiely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na obchodovanie sa pri ich obstaraní oceňujú reálnou hodnotou.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 xml:space="preserve">Zásoby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sa oceňujú obstarávacou cenou.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účtuje  zásoby spôsobom B.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Peňažné prostriedky a ceniny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Peňažné prostriedky a ceniny sa oceňujú ich menovitou hodnotou. Zníženie ich hodnoty sa vyjadruje opravnou položkou.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Cudzia mena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Na ocenenie prírastku cudzej meny nakúpenej za euro sa použije kurz, za ktorý bola táto cudzia mena nakúpená.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Výnosy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výroba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výstavba nehnuteľnosti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Pohľadávky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Náklady budúcich období a príjmy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Rezervy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Záväzky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Výdavky budúcich období a výnosy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Prenájom (lízing)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Majetok prenajatý na základe operatívneho prenájmu vykazuje ako svoj majetok jeho vlastník, nie nájomca.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Odložené dane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Odložené dane (odložená daňová pohľadávka a odložený daňový záväzok) sa vzťahujú na: 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dočasné rozdiely medzi účtovnou hodnotou majetku a účtovnou hodnotou záväzkov vykázanou v súvahe a ich daňovou základňou,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umorovať daňovú stratu v budúcnosti, ktorou sa rozumie možnosť odpočítať daňovú stratu od základu dane v budúcnosti,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previesť nevyužité daňové odpočty a iné daňové nároky do budúcich období.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6"/>
          <w:szCs w:val="16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bookmarkStart w:id="3" w:name="_3znysh7" w:colFirst="0" w:colLast="0"/>
      <w:bookmarkEnd w:id="3"/>
      <w:r>
        <w:rPr>
          <w:b/>
          <w:color w:val="000000"/>
          <w:sz w:val="18"/>
          <w:szCs w:val="18"/>
        </w:rPr>
        <w:t>Tvorba odpisovaného plánu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Ročná odpisová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doba používania v rokoch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sadzba v %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administratívu, bytové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40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linárna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obchod, priemysel</w:t>
            </w:r>
          </w:p>
        </w:tc>
        <w:tc>
          <w:tcPr>
            <w:tcW w:w="1972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Lode, lietadlá, železničné lokomotívy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8,3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Elektrické motory,turbíny, pece,horáky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Montované stavby, batérie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6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16,6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Benzinový os. automobil, počítač, projek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Elektromobil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50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dlhodobý hmotný majetok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Rôzna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jednorazový odpis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Dotácie zo štátneho rozpočtu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  <w:szCs w:val="18"/>
        </w:rPr>
        <w:br w:type="textWrapping"/>
      </w:r>
      <w:r>
        <w:rPr>
          <w:sz w:val="18"/>
          <w:szCs w:val="18"/>
        </w:rPr>
        <w:t xml:space="preserve">z tohto dlhodobého majetku.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Oprava významných chýb minulých účtovných období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aktív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4" w:name="_2et92p0" w:colFirst="0" w:colLast="0"/>
      <w:bookmarkEnd w:id="4"/>
      <w:r>
        <w:rPr>
          <w:b/>
          <w:color w:val="000000"/>
          <w:sz w:val="18"/>
          <w:szCs w:val="18"/>
        </w:rPr>
        <w:t>Informácia o goodwille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Dôvod vzniku goodvilu: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Spôsob výpočtu: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Odpisovanie:</w:t>
      </w:r>
    </w:p>
    <w:p>
      <w:pPr>
        <w:pStyle w:val="3"/>
        <w:spacing w:after="200" w:line="276" w:lineRule="auto"/>
        <w:rPr>
          <w:b/>
          <w:smallCaps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pasív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 záväzkoch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Celková suma záväzkov so zostatkovou dobou splatnosti dlhšou ako 5 rokov:  0</w:t>
      </w: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0,-</w:t>
            </w: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18"/>
          <w:szCs w:val="18"/>
        </w:rPr>
      </w:pPr>
    </w:p>
    <w:p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>
      <w:pPr>
        <w:pStyle w:val="3"/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3"/>
              <w:jc w:val="center"/>
            </w:pPr>
            <w: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NÁKLADOCH A výnosoch</w:t>
      </w: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360"/>
        <w:rPr>
          <w:b/>
          <w:color w:val="000000"/>
          <w:sz w:val="18"/>
          <w:szCs w:val="18"/>
        </w:rPr>
      </w:pPr>
      <w:bookmarkStart w:id="5" w:name="_tyjcwt" w:colFirst="0" w:colLast="0"/>
      <w:bookmarkEnd w:id="5"/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 nákladoch a výnosoch, ktoré majú výnimočný rozsah alebo výskyt:</w:t>
      </w:r>
    </w:p>
    <w:p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b/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iných aktívach a iných pasívach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neeviduje iné aktíva a iné pasíva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Významné položky prenajatého majetku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odpísaných pohľadávkach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na podsúvahovej evidencii eviduje odpísané pohľadávky vo hodnote  0,- EUR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poistení majetk</w:t>
      </w:r>
      <w:r>
        <w:rPr>
          <w:color w:val="000000"/>
          <w:sz w:val="18"/>
          <w:szCs w:val="18"/>
        </w:rPr>
        <w:t>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Celý majetok spoločnosti COMl s.r.o., je poistený v spoločnosti KOOPERATÍVA poisťovňa a.s.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6" w:name="_3dy6vkm" w:colFirst="0" w:colLast="0"/>
      <w:bookmarkEnd w:id="6"/>
      <w:r>
        <w:rPr>
          <w:b/>
          <w:smallCaps/>
          <w:color w:val="000000"/>
          <w:sz w:val="18"/>
          <w:szCs w:val="18"/>
        </w:rPr>
        <w:t>Informácie o skutočnostiach, ktoré nastali po dni, ku ktorému sa zostavuje účtovná závierka, do dňa zostavenia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 31. decembri 202</w:t>
      </w:r>
      <w:r>
        <w:rPr>
          <w:rFonts w:hint="default"/>
          <w:color w:val="000000"/>
          <w:sz w:val="18"/>
          <w:szCs w:val="18"/>
          <w:lang w:val="sk-SK"/>
        </w:rPr>
        <w:t>3</w:t>
      </w:r>
      <w:r>
        <w:rPr>
          <w:color w:val="000000"/>
          <w:sz w:val="18"/>
          <w:szCs w:val="18"/>
        </w:rPr>
        <w:t xml:space="preserve"> nenastali žiadne zmeny, ktoré by mali významný vplyv na verné zobrazenie skutočnosti, ktoré sú predmetom účtovníctva.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bookmarkStart w:id="7" w:name="_1t3h5sf" w:colFirst="0" w:colLast="0"/>
      <w:bookmarkEnd w:id="7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5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5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8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7312282"/>
    <w:rsid w:val="13024958"/>
    <w:rsid w:val="14655FC7"/>
    <w:rsid w:val="185955A4"/>
    <w:rsid w:val="4211392A"/>
    <w:rsid w:val="65BE60CF"/>
    <w:rsid w:val="77F677C3"/>
    <w:rsid w:val="7D0776A7"/>
    <w:rsid w:val="7D59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1801</Words>
  <Characters>10272</Characters>
  <Lines>85</Lines>
  <Paragraphs>24</Paragraphs>
  <TotalTime>12</TotalTime>
  <ScaleCrop>false</ScaleCrop>
  <LinksUpToDate>false</LinksUpToDate>
  <CharactersWithSpaces>12049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2024-03-26T11:51:21Z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16571832BFD548B097B0AE04C53E3D07</vt:lpwstr>
  </property>
</Properties>
</file>