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3BDB76" w14:textId="192C0BEF" w:rsidR="00013757" w:rsidRP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>POZNÁMKY INDIVIDUÁLNEJ ÚČTOVNEJ ZÁVIERKY</w:t>
      </w:r>
    </w:p>
    <w:p w14:paraId="6B646B88" w14:textId="61FA4BA2" w:rsidR="00013757" w:rsidRP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>K 31.12.20</w:t>
      </w:r>
      <w:r w:rsidR="00374ECD">
        <w:rPr>
          <w:rFonts w:ascii="Calibri" w:hAnsi="Calibri" w:cs="Calibri"/>
          <w:b/>
          <w:bCs/>
        </w:rPr>
        <w:t>2</w:t>
      </w:r>
      <w:r w:rsidR="00BC4D80">
        <w:rPr>
          <w:rFonts w:ascii="Calibri" w:hAnsi="Calibri" w:cs="Calibri"/>
          <w:b/>
          <w:bCs/>
        </w:rPr>
        <w:t>3</w:t>
      </w:r>
    </w:p>
    <w:p w14:paraId="5D4ABF68" w14:textId="77777777" w:rsid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  <w:b/>
          <w:bCs/>
        </w:rPr>
      </w:pPr>
    </w:p>
    <w:p w14:paraId="48D33DD4" w14:textId="29AFEE03" w:rsidR="00013757" w:rsidRP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>Všeobecné informácie</w:t>
      </w:r>
    </w:p>
    <w:p w14:paraId="55125EC7" w14:textId="77777777" w:rsid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6AF7C8C0" w14:textId="7327B331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1. Názov účtovnej jednotky: </w:t>
      </w:r>
    </w:p>
    <w:p w14:paraId="3EDD6CAE" w14:textId="69F95384" w:rsidR="00013757" w:rsidRPr="00013757" w:rsidRDefault="00432BE0" w:rsidP="00013757">
      <w:pPr>
        <w:spacing w:line="240" w:lineRule="auto"/>
        <w:contextualSpacing/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t>FINEST RESIDENCE</w:t>
      </w:r>
      <w:r w:rsidR="00013757" w:rsidRPr="00013757">
        <w:rPr>
          <w:rFonts w:ascii="Calibri" w:hAnsi="Calibri" w:cs="Calibri"/>
          <w:b/>
          <w:bCs/>
        </w:rPr>
        <w:t xml:space="preserve">, s.r.o. </w:t>
      </w:r>
    </w:p>
    <w:p w14:paraId="10FABB53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4F9F1DA9" w14:textId="30FDBAF9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2. Sídlo účtovnej jednotky: </w:t>
      </w:r>
    </w:p>
    <w:p w14:paraId="2641BD0E" w14:textId="266F601A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>Klincová 37/B, 821 08 Bratislava, IČO: 47</w:t>
      </w:r>
      <w:r w:rsidR="0078282A">
        <w:rPr>
          <w:rFonts w:ascii="Calibri" w:hAnsi="Calibri" w:cs="Calibri"/>
        </w:rPr>
        <w:t>613645</w:t>
      </w:r>
      <w:r w:rsidRPr="00013757">
        <w:rPr>
          <w:rFonts w:ascii="Calibri" w:hAnsi="Calibri" w:cs="Calibri"/>
        </w:rPr>
        <w:t xml:space="preserve"> DIČ: 20</w:t>
      </w:r>
      <w:r w:rsidR="0078282A">
        <w:rPr>
          <w:rFonts w:ascii="Calibri" w:hAnsi="Calibri" w:cs="Calibri"/>
        </w:rPr>
        <w:t>24036344</w:t>
      </w:r>
    </w:p>
    <w:p w14:paraId="26D71FF8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42FE81B3" w14:textId="7DF122F6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3. Opis hospodárskej činnosti: </w:t>
      </w:r>
    </w:p>
    <w:p w14:paraId="38C29209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Poradenské služby v oblasti podnikania a riadenia </w:t>
      </w:r>
    </w:p>
    <w:p w14:paraId="581FACF2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1B692D3A" w14:textId="25F23673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4. Právny dôvod na zostavenie účtovnej závierky: </w:t>
      </w:r>
    </w:p>
    <w:p w14:paraId="2CF8C843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Spoločnosť predkladá riadnu účtovnú závierku. </w:t>
      </w:r>
    </w:p>
    <w:p w14:paraId="30BB69A9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5F278309" w14:textId="523AB194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5. Účtovná závierka za predchádzajúce obdobie: </w:t>
      </w:r>
    </w:p>
    <w:p w14:paraId="09DAE22A" w14:textId="3AA2EAE5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>Účtovná závierka za rok 20</w:t>
      </w:r>
      <w:r w:rsidR="00EB5990">
        <w:rPr>
          <w:rFonts w:ascii="Calibri" w:hAnsi="Calibri" w:cs="Calibri"/>
        </w:rPr>
        <w:t>2</w:t>
      </w:r>
      <w:r w:rsidR="00BC4D80">
        <w:rPr>
          <w:rFonts w:ascii="Calibri" w:hAnsi="Calibri" w:cs="Calibri"/>
        </w:rPr>
        <w:t>2</w:t>
      </w:r>
      <w:r w:rsidRPr="00013757">
        <w:rPr>
          <w:rFonts w:ascii="Calibri" w:hAnsi="Calibri" w:cs="Calibri"/>
        </w:rPr>
        <w:t xml:space="preserve"> bola schválená dňa </w:t>
      </w:r>
      <w:r w:rsidR="002E7A71">
        <w:rPr>
          <w:rFonts w:ascii="Calibri" w:hAnsi="Calibri" w:cs="Calibri"/>
        </w:rPr>
        <w:t>1</w:t>
      </w:r>
      <w:r w:rsidR="006571D4">
        <w:rPr>
          <w:rFonts w:ascii="Calibri" w:hAnsi="Calibri" w:cs="Calibri"/>
        </w:rPr>
        <w:t>6</w:t>
      </w:r>
      <w:r w:rsidR="00B2130E">
        <w:rPr>
          <w:rFonts w:ascii="Calibri" w:hAnsi="Calibri" w:cs="Calibri"/>
        </w:rPr>
        <w:t>.06.</w:t>
      </w:r>
      <w:r w:rsidRPr="00013757">
        <w:rPr>
          <w:rFonts w:ascii="Calibri" w:hAnsi="Calibri" w:cs="Calibri"/>
        </w:rPr>
        <w:t>20</w:t>
      </w:r>
      <w:r w:rsidR="00374ECD">
        <w:rPr>
          <w:rFonts w:ascii="Calibri" w:hAnsi="Calibri" w:cs="Calibri"/>
        </w:rPr>
        <w:t>2</w:t>
      </w:r>
      <w:r w:rsidR="00944BF7">
        <w:rPr>
          <w:rFonts w:ascii="Calibri" w:hAnsi="Calibri" w:cs="Calibri"/>
        </w:rPr>
        <w:t>3</w:t>
      </w:r>
      <w:r w:rsidRPr="00013757">
        <w:rPr>
          <w:rFonts w:ascii="Calibri" w:hAnsi="Calibri" w:cs="Calibri"/>
        </w:rPr>
        <w:t xml:space="preserve">. </w:t>
      </w:r>
    </w:p>
    <w:p w14:paraId="56553642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2D231C55" w14:textId="09ECA3D1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6. Priemerný prepočítavací počet zamestnancov účtovnej jednotky: </w:t>
      </w:r>
    </w:p>
    <w:p w14:paraId="3702AFC3" w14:textId="4DA419B6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0 zamestnanec </w:t>
      </w:r>
    </w:p>
    <w:p w14:paraId="30131388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4D50A3FD" w14:textId="77777777" w:rsid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  <w:b/>
          <w:bCs/>
        </w:rPr>
      </w:pPr>
    </w:p>
    <w:p w14:paraId="7D1D9F3B" w14:textId="179DDC37" w:rsid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  <w:b/>
          <w:bCs/>
        </w:rPr>
      </w:pPr>
      <w:r w:rsidRPr="00013757">
        <w:rPr>
          <w:rFonts w:ascii="Calibri" w:hAnsi="Calibri" w:cs="Calibri"/>
          <w:b/>
          <w:bCs/>
        </w:rPr>
        <w:t>Informácie o prijatých postupoch</w:t>
      </w:r>
    </w:p>
    <w:p w14:paraId="1E15DEE2" w14:textId="77777777" w:rsidR="00013757" w:rsidRPr="00013757" w:rsidRDefault="00013757" w:rsidP="00013757">
      <w:pPr>
        <w:spacing w:line="240" w:lineRule="auto"/>
        <w:contextualSpacing/>
        <w:jc w:val="center"/>
        <w:rPr>
          <w:rFonts w:ascii="Calibri" w:hAnsi="Calibri" w:cs="Calibri"/>
        </w:rPr>
      </w:pPr>
    </w:p>
    <w:p w14:paraId="7472A100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1. Predpoklad nepretržitého pokračovania v činnosti </w:t>
      </w:r>
    </w:p>
    <w:p w14:paraId="6C9785E4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Už bola zostavená za predpokladu nepretržitého trvania spoločnosti. </w:t>
      </w:r>
    </w:p>
    <w:p w14:paraId="640C8729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0BF876A4" w14:textId="641711A3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2. Spôsob oceňovania jednotlivých zložiek majetku a záväzkov </w:t>
      </w:r>
    </w:p>
    <w:p w14:paraId="55EC19F7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Účtovná jednotka oceňovala nakúpený hmotný dlhodobý a nehmotný majetok cenou obstarania a nákladmi súvisiacimi s obstaraním: dopravné prostriedky, montáž, technické zhodnotenie. </w:t>
      </w:r>
    </w:p>
    <w:p w14:paraId="49DF7BFC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5DACEEE6" w14:textId="4FAA0DC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3. Pohľadávky </w:t>
      </w:r>
    </w:p>
    <w:p w14:paraId="4E55C30C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Pohľadávky sa pri ich vzniku oceňovali nominálnou hodnotou. </w:t>
      </w:r>
    </w:p>
    <w:p w14:paraId="44273739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4B2886DD" w14:textId="1DA45395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4. Oceňovanie </w:t>
      </w:r>
    </w:p>
    <w:p w14:paraId="6CCAAE84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Finančný majetok sa oceňoval nominálnou hodnotou. </w:t>
      </w:r>
    </w:p>
    <w:p w14:paraId="1C472500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3695DCD0" w14:textId="2F7E531C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5. Oceňovanie časového rozlíšenia na strane aktív súvahy </w:t>
      </w:r>
    </w:p>
    <w:p w14:paraId="2E44EFE8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 xml:space="preserve">Náklady budúcich období boli vykazované v súlade so zabezpečením zásady vecnej a časovej súvislosti s účtovným obdobím </w:t>
      </w:r>
    </w:p>
    <w:p w14:paraId="2B3277AD" w14:textId="77777777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  <w:b/>
          <w:bCs/>
        </w:rPr>
      </w:pPr>
    </w:p>
    <w:p w14:paraId="25B450AE" w14:textId="706343F1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  <w:b/>
          <w:bCs/>
        </w:rPr>
        <w:t xml:space="preserve">6. Záväzky </w:t>
      </w:r>
    </w:p>
    <w:p w14:paraId="4B2F5074" w14:textId="4A25FCE4" w:rsidR="007C58D9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>Záväzky sa oceňovali pri ich vzniku nominálnou hodnotou. Rezervy sa oceňovali v očakávanej výške záväzkov.</w:t>
      </w:r>
    </w:p>
    <w:p w14:paraId="2E6396E3" w14:textId="3DA0570F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</w:p>
    <w:p w14:paraId="5D80AB93" w14:textId="77777777" w:rsidR="00013757" w:rsidRPr="00013757" w:rsidRDefault="00013757" w:rsidP="00013757">
      <w:pPr>
        <w:pStyle w:val="Default"/>
        <w:contextualSpacing/>
        <w:rPr>
          <w:sz w:val="22"/>
          <w:szCs w:val="22"/>
        </w:rPr>
      </w:pPr>
      <w:r w:rsidRPr="00013757">
        <w:rPr>
          <w:b/>
          <w:bCs/>
          <w:sz w:val="22"/>
          <w:szCs w:val="22"/>
        </w:rPr>
        <w:t xml:space="preserve">7. Oceňovanie časového rozlíšenia na strane pasív súvahy </w:t>
      </w:r>
    </w:p>
    <w:p w14:paraId="4B38B70F" w14:textId="2C431740" w:rsidR="00013757" w:rsidRPr="00013757" w:rsidRDefault="00013757" w:rsidP="00013757">
      <w:pPr>
        <w:spacing w:line="240" w:lineRule="auto"/>
        <w:contextualSpacing/>
        <w:rPr>
          <w:rFonts w:ascii="Calibri" w:hAnsi="Calibri" w:cs="Calibri"/>
        </w:rPr>
      </w:pPr>
      <w:r w:rsidRPr="00013757">
        <w:rPr>
          <w:rFonts w:ascii="Calibri" w:hAnsi="Calibri" w:cs="Calibri"/>
        </w:rPr>
        <w:t>Výnosy budúcich období boli vykazované vo výške, ktorá je v súlade so zabezpečením vecnej a časovej súvislosti s účtovným obdobím.</w:t>
      </w:r>
    </w:p>
    <w:sectPr w:rsidR="00013757" w:rsidRPr="000137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3757"/>
    <w:rsid w:val="00013757"/>
    <w:rsid w:val="000F4FFC"/>
    <w:rsid w:val="002A2A8A"/>
    <w:rsid w:val="002E7A71"/>
    <w:rsid w:val="00374ECD"/>
    <w:rsid w:val="00432BE0"/>
    <w:rsid w:val="005058A2"/>
    <w:rsid w:val="006144ED"/>
    <w:rsid w:val="006571D4"/>
    <w:rsid w:val="0078282A"/>
    <w:rsid w:val="007C58D9"/>
    <w:rsid w:val="00944BF7"/>
    <w:rsid w:val="0095630A"/>
    <w:rsid w:val="00B2130E"/>
    <w:rsid w:val="00BC4D80"/>
    <w:rsid w:val="00EB5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E57DF"/>
  <w15:chartTrackingRefBased/>
  <w15:docId w15:val="{A55EB6C5-AF0D-48F8-BEAD-F37830CA7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1375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243</Words>
  <Characters>1390</Characters>
  <Application>Microsoft Office Word</Application>
  <DocSecurity>0</DocSecurity>
  <Lines>11</Lines>
  <Paragraphs>3</Paragraphs>
  <ScaleCrop>false</ScaleCrop>
  <Company/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Marišová</dc:creator>
  <cp:keywords/>
  <dc:description/>
  <cp:lastModifiedBy>Katarína Marišová</cp:lastModifiedBy>
  <cp:revision>15</cp:revision>
  <dcterms:created xsi:type="dcterms:W3CDTF">2021-03-30T21:35:00Z</dcterms:created>
  <dcterms:modified xsi:type="dcterms:W3CDTF">2024-03-28T10:50:00Z</dcterms:modified>
</cp:coreProperties>
</file>