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9975F7">
        <w:rPr>
          <w:sz w:val="24"/>
          <w:szCs w:val="24"/>
        </w:rPr>
        <w:t>2</w:t>
      </w:r>
      <w:r w:rsidR="00C2024C">
        <w:rPr>
          <w:sz w:val="24"/>
          <w:szCs w:val="24"/>
        </w:rPr>
        <w:t>3</w:t>
      </w:r>
      <w:r>
        <w:rPr>
          <w:sz w:val="24"/>
          <w:szCs w:val="24"/>
        </w:rPr>
        <w:t xml:space="preserve"> – 31.12.20</w:t>
      </w:r>
      <w:r w:rsidR="009975F7">
        <w:rPr>
          <w:sz w:val="24"/>
          <w:szCs w:val="24"/>
        </w:rPr>
        <w:t>2</w:t>
      </w:r>
      <w:r w:rsidR="00C2024C">
        <w:rPr>
          <w:sz w:val="24"/>
          <w:szCs w:val="24"/>
        </w:rPr>
        <w:t>3</w:t>
      </w:r>
      <w:r w:rsidR="003F4CF4">
        <w:rPr>
          <w:sz w:val="24"/>
          <w:szCs w:val="24"/>
        </w:rPr>
        <w:t>-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JMT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IČO: 36239925</w:t>
      </w:r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>: 2021544514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Sro, vložka číslo: 12344/T.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kúpy, predaja a prenájmu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činnosti v oblasti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obchodu, služieb a výroby v rámci živnostenského zákona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podnikateľské poradenstvo v rozsahu voľnej činnosti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činnosť organizačných, ekonomických a účtovných poradcov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Základné imanie spoločnosti: 33.194 €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B01A79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Valná hromada, konaná dňa </w:t>
      </w:r>
      <w:r w:rsidR="00413BF8">
        <w:rPr>
          <w:sz w:val="24"/>
          <w:szCs w:val="24"/>
        </w:rPr>
        <w:t>31</w:t>
      </w:r>
      <w:r>
        <w:rPr>
          <w:sz w:val="24"/>
          <w:szCs w:val="24"/>
        </w:rPr>
        <w:t>.03.20</w:t>
      </w:r>
      <w:r w:rsidR="009975F7">
        <w:rPr>
          <w:sz w:val="24"/>
          <w:szCs w:val="24"/>
        </w:rPr>
        <w:t>2</w:t>
      </w:r>
      <w:r w:rsidR="00C2024C">
        <w:rPr>
          <w:sz w:val="24"/>
          <w:szCs w:val="24"/>
        </w:rPr>
        <w:t>3</w:t>
      </w:r>
      <w:r>
        <w:rPr>
          <w:sz w:val="24"/>
          <w:szCs w:val="24"/>
        </w:rPr>
        <w:t>, sa oboznámila s výsledkami hospodárenia spoločnosti za MUO – rok 20</w:t>
      </w:r>
      <w:r w:rsidR="00413BF8">
        <w:rPr>
          <w:sz w:val="24"/>
          <w:szCs w:val="24"/>
        </w:rPr>
        <w:t>2</w:t>
      </w:r>
      <w:r w:rsidR="00C2024C">
        <w:rPr>
          <w:sz w:val="24"/>
          <w:szCs w:val="24"/>
        </w:rPr>
        <w:t>2</w:t>
      </w:r>
      <w:r w:rsidR="009975F7">
        <w:rPr>
          <w:sz w:val="24"/>
          <w:szCs w:val="24"/>
        </w:rPr>
        <w:t xml:space="preserve">  a rozhodla: 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975F7">
        <w:rPr>
          <w:sz w:val="24"/>
          <w:szCs w:val="24"/>
        </w:rPr>
        <w:t>Spoločnosť dosiahla v účtovnom období roku 20</w:t>
      </w:r>
      <w:r w:rsidR="00413BF8">
        <w:rPr>
          <w:sz w:val="24"/>
          <w:szCs w:val="24"/>
        </w:rPr>
        <w:t>2</w:t>
      </w:r>
      <w:r w:rsidR="00E634BD">
        <w:rPr>
          <w:sz w:val="24"/>
          <w:szCs w:val="24"/>
        </w:rPr>
        <w:t>2</w:t>
      </w:r>
      <w:r w:rsidR="009975F7">
        <w:rPr>
          <w:sz w:val="24"/>
          <w:szCs w:val="24"/>
        </w:rPr>
        <w:t xml:space="preserve"> </w:t>
      </w:r>
      <w:r w:rsidR="006B3BA0">
        <w:rPr>
          <w:sz w:val="24"/>
          <w:szCs w:val="24"/>
        </w:rPr>
        <w:t>stratu</w:t>
      </w:r>
      <w:r w:rsidR="00413BF8">
        <w:rPr>
          <w:sz w:val="24"/>
          <w:szCs w:val="24"/>
        </w:rPr>
        <w:t xml:space="preserve"> í</w:t>
      </w:r>
      <w:r w:rsidR="009975F7">
        <w:rPr>
          <w:sz w:val="24"/>
          <w:szCs w:val="24"/>
        </w:rPr>
        <w:t xml:space="preserve"> vo výške </w:t>
      </w:r>
      <w:r w:rsidR="00C2024C">
        <w:rPr>
          <w:sz w:val="24"/>
          <w:szCs w:val="24"/>
        </w:rPr>
        <w:t>204,00</w:t>
      </w:r>
      <w:r w:rsidR="009975F7">
        <w:rPr>
          <w:sz w:val="24"/>
          <w:szCs w:val="24"/>
        </w:rPr>
        <w:t xml:space="preserve"> EUR. </w:t>
      </w:r>
    </w:p>
    <w:p w:rsidR="00B01A79" w:rsidRDefault="006B3BA0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Strata bude pokrytá nerozdeleným ziskom z predchádzajúcich </w:t>
      </w:r>
      <w:r w:rsidR="00C2024C">
        <w:rPr>
          <w:sz w:val="24"/>
          <w:szCs w:val="24"/>
        </w:rPr>
        <w:t xml:space="preserve">účtovných </w:t>
      </w:r>
      <w:r>
        <w:rPr>
          <w:sz w:val="24"/>
          <w:szCs w:val="24"/>
        </w:rPr>
        <w:t xml:space="preserve">období.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9975F7">
        <w:rPr>
          <w:sz w:val="24"/>
          <w:szCs w:val="24"/>
        </w:rPr>
        <w:t>2</w:t>
      </w:r>
      <w:r w:rsidR="00C2024C">
        <w:rPr>
          <w:sz w:val="24"/>
          <w:szCs w:val="24"/>
        </w:rPr>
        <w:t>3</w:t>
      </w:r>
      <w:r>
        <w:rPr>
          <w:sz w:val="24"/>
          <w:szCs w:val="24"/>
        </w:rPr>
        <w:t xml:space="preserve">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nevlastní: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dlhodobý nehmotný a hmotný majetok</w:t>
      </w:r>
      <w:bookmarkStart w:id="0" w:name="_GoBack"/>
      <w:bookmarkEnd w:id="0"/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nemá zásoby.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</w:t>
      </w:r>
      <w:r w:rsidR="009975F7">
        <w:rPr>
          <w:sz w:val="24"/>
          <w:szCs w:val="24"/>
        </w:rPr>
        <w:t>2</w:t>
      </w:r>
      <w:r w:rsidR="00C2024C">
        <w:rPr>
          <w:sz w:val="24"/>
          <w:szCs w:val="24"/>
        </w:rPr>
        <w:t>3</w:t>
      </w:r>
      <w:r>
        <w:rPr>
          <w:sz w:val="24"/>
          <w:szCs w:val="24"/>
        </w:rPr>
        <w:t xml:space="preserve"> – na bežnom účte v TB – </w:t>
      </w:r>
      <w:r w:rsidR="00413BF8">
        <w:rPr>
          <w:sz w:val="24"/>
          <w:szCs w:val="24"/>
        </w:rPr>
        <w:t xml:space="preserve">   </w:t>
      </w:r>
      <w:r w:rsidR="00FC2AC7">
        <w:rPr>
          <w:sz w:val="24"/>
          <w:szCs w:val="24"/>
        </w:rPr>
        <w:t xml:space="preserve">   </w:t>
      </w:r>
      <w:r w:rsidR="00C2024C">
        <w:rPr>
          <w:sz w:val="24"/>
          <w:szCs w:val="24"/>
        </w:rPr>
        <w:t xml:space="preserve">   91</w:t>
      </w:r>
      <w:r w:rsidR="00413BF8">
        <w:rPr>
          <w:sz w:val="24"/>
          <w:szCs w:val="24"/>
        </w:rPr>
        <w:t>,01</w:t>
      </w:r>
      <w:r w:rsidR="00DE3BCD">
        <w:rPr>
          <w:sz w:val="24"/>
          <w:szCs w:val="24"/>
        </w:rPr>
        <w:t xml:space="preserve"> €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</w:t>
      </w:r>
      <w:r w:rsidR="00FC2AC7">
        <w:rPr>
          <w:sz w:val="24"/>
          <w:szCs w:val="24"/>
        </w:rPr>
        <w:t>37.923,77</w:t>
      </w:r>
      <w:r>
        <w:rPr>
          <w:sz w:val="24"/>
          <w:szCs w:val="24"/>
        </w:rPr>
        <w:t xml:space="preserve"> </w:t>
      </w:r>
      <w:r w:rsidR="001E085D">
        <w:rPr>
          <w:sz w:val="24"/>
          <w:szCs w:val="24"/>
        </w:rPr>
        <w:t>€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085D">
        <w:rPr>
          <w:sz w:val="24"/>
          <w:szCs w:val="24"/>
        </w:rPr>
        <w:t>neeviduje žiadne záväzky.</w:t>
      </w:r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1E085D"/>
    <w:rsid w:val="001F1699"/>
    <w:rsid w:val="003F4CF4"/>
    <w:rsid w:val="00413BF8"/>
    <w:rsid w:val="005A1492"/>
    <w:rsid w:val="005B080A"/>
    <w:rsid w:val="006B3BA0"/>
    <w:rsid w:val="007E50A9"/>
    <w:rsid w:val="00910D50"/>
    <w:rsid w:val="009975F7"/>
    <w:rsid w:val="00B01A79"/>
    <w:rsid w:val="00C2024C"/>
    <w:rsid w:val="00DE3BCD"/>
    <w:rsid w:val="00E56468"/>
    <w:rsid w:val="00E634BD"/>
    <w:rsid w:val="00FC2AC7"/>
    <w:rsid w:val="00F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2023-03-24T12:41:00Z</cp:lastPrinted>
  <dcterms:created xsi:type="dcterms:W3CDTF">2024-03-28T10:42:00Z</dcterms:created>
  <dcterms:modified xsi:type="dcterms:W3CDTF">2024-03-28T10:42:00Z</dcterms:modified>
</cp:coreProperties>
</file>