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32"/>
        <w:gridCol w:w="1100"/>
        <w:gridCol w:w="1100"/>
        <w:gridCol w:w="978"/>
        <w:gridCol w:w="1030"/>
        <w:gridCol w:w="1030"/>
        <w:gridCol w:w="978"/>
        <w:gridCol w:w="1100"/>
        <w:gridCol w:w="978"/>
        <w:gridCol w:w="1263"/>
      </w:tblGrid>
      <w:tr w:rsidR="000E7FD9" w:rsidRPr="000E7FD9" w:rsidTr="000E7FD9">
        <w:trPr>
          <w:trHeight w:val="375"/>
        </w:trPr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IČO: 46652051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80692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DIČ:2023530894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Všeobecné údaje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80692B" w:rsidP="008069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sk-SK"/>
              </w:rPr>
              <w:t>Šillers</w:t>
            </w:r>
            <w:proofErr w:type="spellEnd"/>
            <w:r w:rsidR="000E7FD9"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s.r.o.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80692B" w:rsidP="0080692B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Podhradie 86</w:t>
            </w:r>
            <w:r w:rsidR="000E7FD9" w:rsidRPr="000E7FD9">
              <w:rPr>
                <w:rFonts w:ascii="Arial" w:eastAsia="Times New Roman" w:hAnsi="Arial" w:cs="Arial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lang w:eastAsia="sk-SK"/>
              </w:rPr>
              <w:t>900 21 Svätý Jur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konsolidovanom celku, ak je účtovná jednotka jeho súčasťou: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1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2.a)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Obchodné meno a sídlo konsolidujúcej účtovnej jednotky, ktorá zostavuje konsolidovanú 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E7FD9" w:rsidRPr="000E7FD9" w:rsidTr="000E7FD9">
        <w:trPr>
          <w:trHeight w:val="4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8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nie je súčasťou konsolidovaného celku.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2.b)</w:t>
            </w:r>
            <w:r w:rsidRPr="000E7FD9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Oslobodenie materskej účtovnej jednotky od povinnosti zostavenia konsolidovanej účtovnej závierky a konsolidovanej výročnej správy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58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5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690500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492A77" w:rsidP="00492A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492A77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</w:t>
            </w:r>
          </w:p>
        </w:tc>
      </w:tr>
      <w:tr w:rsidR="000E7FD9" w:rsidRPr="000E7FD9" w:rsidTr="000E7FD9">
        <w:trPr>
          <w:trHeight w:val="45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9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 o prijatých postupoch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1.  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142875</wp:posOffset>
                  </wp:positionV>
                  <wp:extent cx="266700" cy="247650"/>
                  <wp:effectExtent l="0" t="0" r="0" b="0"/>
                  <wp:wrapNone/>
                  <wp:docPr id="2" name="TextovéPole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57200" y="6305549"/>
                            <a:ext cx="200025" cy="190501"/>
                            <a:chOff x="457200" y="6305549"/>
                            <a:chExt cx="200025" cy="190501"/>
                          </a:xfrm>
                        </a:grpSpPr>
                        <a:sp>
                          <a:nvSpPr>
                            <a:cNvPr id="12" name="TextovéPole 11"/>
                            <a:cNvSpPr txBox="1"/>
                          </a:nvSpPr>
                          <a:spPr>
                            <a:xfrm>
                              <a:off x="457200" y="10582274"/>
                              <a:ext cx="200025" cy="1905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sk-SK"/>
                                  <a:t>X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180975</wp:posOffset>
                  </wp:positionV>
                  <wp:extent cx="228600" cy="219075"/>
                  <wp:effectExtent l="0" t="0" r="0" b="0"/>
                  <wp:wrapNone/>
                  <wp:docPr id="3" name="TextovéPole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71600" y="6315076"/>
                            <a:ext cx="200025" cy="190500"/>
                            <a:chOff x="1371600" y="6315076"/>
                            <a:chExt cx="200025" cy="190500"/>
                          </a:xfrm>
                        </a:grpSpPr>
                        <a:sp>
                          <a:nvSpPr>
                            <a:cNvPr id="13" name="TextovéPole 12"/>
                            <a:cNvSpPr txBox="1"/>
                          </a:nvSpPr>
                          <a:spPr>
                            <a:xfrm>
                              <a:off x="1368669" y="6872655"/>
                              <a:ext cx="198560" cy="190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sk-SK"/>
                              </a:p>
                              <a:p>
                                <a:endParaRPr lang="sk-SK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   áno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557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Náklady spojené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Pohľadávky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585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vr. rezerv, dlhopisov, pôžičiek...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Spôsob zostavenia účtovného odpisového plánu pre dlhodobý hmotný majetok a dlhodobý nehmotný majetok, doba odpisovania a použité sadzby a odpisové metódy pri stanovení účtovných odpisov: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odpisovaný hmotný a nehmotný majetok.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Zmeny účtovných zásad a účtovných metód: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Účtovné metódy a zásady boli konzistentne aplikované v rámci platného zákona o účtovníctve počas celého účtovného obdobia.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Účtovnej jednotke neboli poskytnuté dotácie na obstaranie majetku.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Oprava významných a nevýznamných chýb minulých účtovných období vykonaných v bežnom účtovnom období: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opravy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Popis chyby a vplyvu opravy</w:t>
            </w:r>
          </w:p>
        </w:tc>
      </w:tr>
      <w:tr w:rsidR="000E7FD9" w:rsidRPr="000E7FD9" w:rsidTr="000E7FD9">
        <w:trPr>
          <w:trHeight w:val="6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42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Informácie, ktoré vysvetľujú a dopĺňajú súvahu a výkaz ziskov a strát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Účtovná jednotka nemá položky nákladov a výnosov, ktoré majú výnimočný rozsah alebo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výskyt.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Pr="000E7FD9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2.a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31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811B1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319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80692B" w:rsidP="0080692B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299</w:t>
            </w:r>
          </w:p>
        </w:tc>
      </w:tr>
      <w:tr w:rsidR="000E7FD9" w:rsidRPr="000E7FD9" w:rsidTr="000E7FD9">
        <w:trPr>
          <w:trHeight w:val="885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811B1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319</w:t>
            </w:r>
            <w:r w:rsidR="000E7FD9" w:rsidRPr="000E7FD9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Default="0080692B" w:rsidP="0080692B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299</w:t>
            </w:r>
          </w:p>
          <w:p w:rsidR="0080692B" w:rsidRPr="000E7FD9" w:rsidRDefault="0080692B" w:rsidP="0080692B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0E7FD9" w:rsidRPr="000E7FD9" w:rsidTr="000E7FD9">
        <w:trPr>
          <w:trHeight w:val="42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záväzky zabezpečené záložným právom.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vlastné akcie.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orgánoch účtovnej jednotky: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Orgány účtovnej jednotky nemali poskytnuté záruky alebo zabezpečenia, poskytnuté pôžičky,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splatené pôžičky,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pôžičky, ani finančné prostriedky a iné plnenie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použité na súkromné účely na vyúčtovanie.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záruky ani iné zabezpečenia.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žiadne finančné povinnosti, ktoré sa vykazujú v súvahe (povinnosti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nájomcu z operatívneho prenájmu, povinnosti z uzatvorených úverových zml</w:t>
            </w:r>
            <w:r w:rsidR="008B1B95">
              <w:rPr>
                <w:rFonts w:ascii="Arial" w:eastAsia="Times New Roman" w:hAnsi="Arial" w:cs="Arial"/>
                <w:lang w:eastAsia="sk-SK"/>
              </w:rPr>
              <w:t>ú</w:t>
            </w:r>
            <w:r w:rsidRPr="000E7FD9">
              <w:rPr>
                <w:rFonts w:ascii="Arial" w:eastAsia="Times New Roman" w:hAnsi="Arial" w:cs="Arial"/>
                <w:lang w:eastAsia="sk-SK"/>
              </w:rPr>
              <w:t>v, 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licenčných zmlúv, povinnosti z koncesionárskych zmlúv).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významných podmienených záväzkoch: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nemá žiadne významné podmienené záväzky (zo súdnych rozhodnutí,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poskytnutých záruk, zo všeobecných záväzných právnych predpisov, zo zmluvy o záväzku,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ručenia).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0E7FD9">
              <w:rPr>
                <w:rFonts w:ascii="Arial" w:eastAsia="Times New Roman" w:hAnsi="Arial" w:cs="Arial"/>
                <w:lang w:eastAsia="sk-SK"/>
              </w:rPr>
              <w:t xml:space="preserve">má 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1 </w:t>
            </w:r>
            <w:r w:rsidRPr="000E7FD9">
              <w:rPr>
                <w:rFonts w:ascii="Arial" w:eastAsia="Times New Roman" w:hAnsi="Arial" w:cs="Arial"/>
                <w:lang w:eastAsia="sk-SK"/>
              </w:rPr>
              <w:t>zamestnanc</w:t>
            </w:r>
            <w:r w:rsidR="008B1B95">
              <w:rPr>
                <w:rFonts w:ascii="Arial" w:eastAsia="Times New Roman" w:hAnsi="Arial" w:cs="Arial"/>
                <w:lang w:eastAsia="sk-SK"/>
              </w:rPr>
              <w:t>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udelené výlučné právo alebo osobitné právo poskytovať služby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vo verejnom záujme.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</w:tbl>
    <w:p w:rsidR="00F44770" w:rsidRDefault="00F44770"/>
    <w:sectPr w:rsidR="00F44770" w:rsidSect="00F44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E7FD9"/>
    <w:rsid w:val="000E7FD9"/>
    <w:rsid w:val="001E163E"/>
    <w:rsid w:val="00492A77"/>
    <w:rsid w:val="00690500"/>
    <w:rsid w:val="0080692B"/>
    <w:rsid w:val="00811B19"/>
    <w:rsid w:val="008B1B95"/>
    <w:rsid w:val="00AF6502"/>
    <w:rsid w:val="00C54C05"/>
    <w:rsid w:val="00F4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7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2024-03-26T20:33:00Z</dcterms:created>
  <dcterms:modified xsi:type="dcterms:W3CDTF">2024-03-28T07:39:00Z</dcterms:modified>
</cp:coreProperties>
</file>