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65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25"/>
        <w:gridCol w:w="1665"/>
        <w:gridCol w:w="3330"/>
        <w:gridCol w:w="3330"/>
      </w:tblGrid>
      <w:tr w:rsidR="0072602A" w:rsidRPr="0072602A" w14:paraId="74D7D249" w14:textId="77777777" w:rsidTr="0072602A">
        <w:tc>
          <w:tcPr>
            <w:tcW w:w="83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79C447" w14:textId="77777777" w:rsidR="0072602A" w:rsidRPr="0072602A" w:rsidRDefault="0072602A" w:rsidP="0072602A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72602A"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  <w:t>Poznámky Úč MÚJ 3 – 01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66B9F5A" w14:textId="77777777" w:rsidR="0072602A" w:rsidRPr="0072602A" w:rsidRDefault="0072602A" w:rsidP="0072602A">
            <w:pPr>
              <w:spacing w:before="144" w:after="144" w:line="240" w:lineRule="auto"/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72602A"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  <w:t> </w:t>
            </w:r>
          </w:p>
        </w:tc>
        <w:tc>
          <w:tcPr>
            <w:tcW w:w="33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CD0514" w14:textId="77777777" w:rsidR="0072602A" w:rsidRPr="0072602A" w:rsidRDefault="0072602A" w:rsidP="0072602A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72602A"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  <w:t>IČO: 37444555</w:t>
            </w:r>
          </w:p>
        </w:tc>
        <w:tc>
          <w:tcPr>
            <w:tcW w:w="332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948B1BF" w14:textId="77777777" w:rsidR="0072602A" w:rsidRPr="0072602A" w:rsidRDefault="0072602A" w:rsidP="0072602A">
            <w:pPr>
              <w:spacing w:before="144" w:after="144" w:line="240" w:lineRule="auto"/>
              <w:jc w:val="center"/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</w:pPr>
            <w:r w:rsidRPr="0072602A">
              <w:rPr>
                <w:rFonts w:ascii="Arial" w:eastAsia="Times New Roman" w:hAnsi="Arial" w:cs="Arial"/>
                <w:color w:val="505050"/>
                <w:kern w:val="0"/>
                <w:sz w:val="21"/>
                <w:szCs w:val="21"/>
                <w:lang w:eastAsia="sk-SK"/>
                <w14:ligatures w14:val="none"/>
              </w:rPr>
              <w:t>DIČ: 1121314151</w:t>
            </w:r>
          </w:p>
        </w:tc>
      </w:tr>
    </w:tbl>
    <w:p w14:paraId="16AB3BEC" w14:textId="77777777" w:rsidR="0072602A" w:rsidRPr="0072602A" w:rsidRDefault="0072602A" w:rsidP="0072602A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 </w:t>
      </w:r>
    </w:p>
    <w:p w14:paraId="42269AE3" w14:textId="77777777" w:rsidR="0072602A" w:rsidRPr="0072602A" w:rsidRDefault="0072602A" w:rsidP="0072602A">
      <w:pPr>
        <w:shd w:val="clear" w:color="auto" w:fill="FFFFFF"/>
        <w:spacing w:before="144" w:after="144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zostavené podľa opatrenia Ministerstva financií SR č. </w:t>
      </w:r>
      <w:hyperlink r:id="rId5" w:history="1">
        <w:r w:rsidRPr="0072602A">
          <w:rPr>
            <w:rFonts w:ascii="Arial" w:eastAsia="Times New Roman" w:hAnsi="Arial" w:cs="Arial"/>
            <w:color w:val="F19601"/>
            <w:kern w:val="0"/>
            <w:sz w:val="21"/>
            <w:szCs w:val="21"/>
            <w:lang w:eastAsia="sk-SK"/>
            <w14:ligatures w14:val="none"/>
          </w:rPr>
          <w:t>MF/15464/2013-74</w:t>
        </w:r>
      </w:hyperlink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, ktorým sa ustanovujú podrobnosti o usporiadaní, označovaní a obsahovom vymedzení položiek individuálnej účtovnej závierky a rozsahu údajov určených z individuálnej účtovnej závierky na zverejnenie pre mikro účtovné jednotky v znení neskorších predpisov</w:t>
      </w:r>
    </w:p>
    <w:p w14:paraId="5E10BB3F" w14:textId="77777777" w:rsidR="0072602A" w:rsidRPr="0072602A" w:rsidRDefault="0072602A" w:rsidP="0072602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color w:val="505050"/>
          <w:kern w:val="0"/>
          <w:sz w:val="29"/>
          <w:szCs w:val="29"/>
          <w:lang w:eastAsia="sk-SK"/>
          <w14:ligatures w14:val="none"/>
        </w:rPr>
      </w:pPr>
      <w:r w:rsidRPr="0072602A">
        <w:rPr>
          <w:rFonts w:ascii="Arial" w:eastAsia="Times New Roman" w:hAnsi="Arial" w:cs="Arial"/>
          <w:b/>
          <w:bCs/>
          <w:color w:val="505050"/>
          <w:kern w:val="0"/>
          <w:sz w:val="29"/>
          <w:szCs w:val="29"/>
          <w:lang w:eastAsia="sk-SK"/>
          <w14:ligatures w14:val="none"/>
        </w:rPr>
        <w:t>Článok I</w:t>
      </w:r>
      <w:r w:rsidRPr="0072602A">
        <w:rPr>
          <w:rFonts w:ascii="Arial" w:eastAsia="Times New Roman" w:hAnsi="Arial" w:cs="Arial"/>
          <w:b/>
          <w:bCs/>
          <w:color w:val="505050"/>
          <w:kern w:val="0"/>
          <w:sz w:val="29"/>
          <w:szCs w:val="29"/>
          <w:lang w:eastAsia="sk-SK"/>
          <w14:ligatures w14:val="none"/>
        </w:rPr>
        <w:br/>
        <w:t>Všeobecné údaje</w:t>
      </w:r>
    </w:p>
    <w:p w14:paraId="42EC5659" w14:textId="58D9B354" w:rsidR="0072602A" w:rsidRPr="0072602A" w:rsidRDefault="0072602A" w:rsidP="00726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Identifikácia účtovnej jednotky: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Názov</w:t>
      </w:r>
      <w:r w:rsid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: VIGINTI SLOVAKIA</w:t>
      </w:r>
      <w:r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, s. r. o.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Sídlo: </w:t>
      </w:r>
      <w:r w:rsid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Prístavná 10</w:t>
      </w:r>
      <w:r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, Bratislava</w:t>
      </w:r>
    </w:p>
    <w:p w14:paraId="7FB974D6" w14:textId="77777777" w:rsidR="0072602A" w:rsidRPr="0072602A" w:rsidRDefault="0072602A" w:rsidP="00726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Údaje o konsolidovanom celku – spoločnosť nie je súčasťou žiadneho konsolidovaného celku.</w:t>
      </w:r>
    </w:p>
    <w:p w14:paraId="08C43426" w14:textId="77777777" w:rsidR="0072602A" w:rsidRPr="0072602A" w:rsidRDefault="0072602A" w:rsidP="0072602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Priemerný prepočítaný počet zamestnancov:</w:t>
      </w:r>
    </w:p>
    <w:p w14:paraId="6A1159C3" w14:textId="3DABFFE8" w:rsidR="0072602A" w:rsidRPr="0072602A" w:rsidRDefault="0072602A" w:rsidP="0072602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bezprostredne predchádzajúce účtovné obdobie: </w:t>
      </w:r>
      <w:r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0</w:t>
      </w:r>
    </w:p>
    <w:p w14:paraId="36AD8461" w14:textId="35457241" w:rsidR="0072602A" w:rsidRPr="0072602A" w:rsidRDefault="0072602A" w:rsidP="0072602A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 xml:space="preserve">bežné účtovné obdobie: </w:t>
      </w:r>
      <w:r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0</w:t>
      </w:r>
    </w:p>
    <w:p w14:paraId="39BC3E5A" w14:textId="77777777" w:rsidR="0072602A" w:rsidRPr="0072602A" w:rsidRDefault="0072602A" w:rsidP="0072602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color w:val="505050"/>
          <w:kern w:val="0"/>
          <w:sz w:val="29"/>
          <w:szCs w:val="29"/>
          <w:lang w:eastAsia="sk-SK"/>
          <w14:ligatures w14:val="none"/>
        </w:rPr>
      </w:pPr>
      <w:r w:rsidRPr="0072602A">
        <w:rPr>
          <w:rFonts w:ascii="Arial" w:eastAsia="Times New Roman" w:hAnsi="Arial" w:cs="Arial"/>
          <w:b/>
          <w:bCs/>
          <w:color w:val="505050"/>
          <w:kern w:val="0"/>
          <w:sz w:val="29"/>
          <w:szCs w:val="29"/>
          <w:lang w:eastAsia="sk-SK"/>
          <w14:ligatures w14:val="none"/>
        </w:rPr>
        <w:t>Článok II</w:t>
      </w:r>
      <w:r w:rsidRPr="0072602A">
        <w:rPr>
          <w:rFonts w:ascii="Arial" w:eastAsia="Times New Roman" w:hAnsi="Arial" w:cs="Arial"/>
          <w:b/>
          <w:bCs/>
          <w:color w:val="505050"/>
          <w:kern w:val="0"/>
          <w:sz w:val="29"/>
          <w:szCs w:val="29"/>
          <w:lang w:eastAsia="sk-SK"/>
          <w14:ligatures w14:val="none"/>
        </w:rPr>
        <w:br/>
        <w:t>Informácie o prijatých postupoch</w:t>
      </w:r>
    </w:p>
    <w:p w14:paraId="05B0D69E" w14:textId="77777777" w:rsidR="0072602A" w:rsidRPr="0072602A" w:rsidRDefault="0072602A" w:rsidP="007260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Účtovná závierka je zostavená za splnenia predpokladu nepretržitého pokračovania účtovnej jednotky v činnosti.</w:t>
      </w:r>
    </w:p>
    <w:p w14:paraId="6C262FA8" w14:textId="77777777" w:rsidR="0072602A" w:rsidRPr="0072602A" w:rsidRDefault="0072602A" w:rsidP="0072602A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Spôsob oceňovania jednotlivých položiek majetku a záväzkov:</w:t>
      </w:r>
    </w:p>
    <w:p w14:paraId="0FFF2C15" w14:textId="77777777" w:rsidR="0072602A" w:rsidRPr="0072602A" w:rsidRDefault="0072602A" w:rsidP="00726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Dlhodobý nehmotný majetok, dlhodobý hmotný majetok, dlhodobý finančný majetok: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Dlhodobý nehmotný majetok sa oceňuje obstarávacou cenou a v účtovnej závierke je vykázaný v obstarávacej cene zníženej o oprávky.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Dlhodobý hmotný majetok sa oceňuje obstarávacou cenou, ktorá zahŕňa aj náklady na obstaranie a v účtovnej závierke je vykázaný v obstarávacej cene zníženej o oprávky.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Dlhodobý finančný majetok účtovná jednotka nevlastní.</w:t>
      </w:r>
    </w:p>
    <w:p w14:paraId="4B4AD268" w14:textId="77777777" w:rsidR="0072602A" w:rsidRPr="0072602A" w:rsidRDefault="0072602A" w:rsidP="00726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Zásoby obstarané kúpou, zásoby vytvorené vlastnou činnosťou: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Zásoby obstarané kúpou sa oceňujú obstarávacou cenou. Vyskladnenie zásob rovnakého druhu sa oceňuje cenou zistenou váženým aritmetickým priemerom z obstarávacích cien. V účtovnej závierke sú zásoby vykázané v obstarávacej cene zníženej o opravnú položku tvorenú ku dňu zostavenia účtovnej závierky vo výške rozdielu medzi účtovnou hodnotou ťažko predajného tovaru a predpokladanými príjmami z predaja tohto tovaru.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zásoby vlastnou činnosťou nevytvára.</w:t>
      </w:r>
    </w:p>
    <w:p w14:paraId="1076C324" w14:textId="77777777" w:rsidR="0072602A" w:rsidRPr="0072602A" w:rsidRDefault="0072602A" w:rsidP="00726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Pohľadávky: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Pohľadávky sa pri ich vzniku oceňujú menovitou hodnotou. V účtovnej závierke sú vykázané v hodnote zníženej o opravnú položku tvorenú ku dňu zostavenia účtovnej závierky z dôvodu existencie reálneho predpokladu, že ich dlžník nezaplatí, vo výške rozdielu účtovnej hodnoty pohľadávky a predpokladaného zaplatenia pohľadávky.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pohľadávky nadobudnuté postúpením nemá.</w:t>
      </w:r>
    </w:p>
    <w:p w14:paraId="3728EA03" w14:textId="77777777" w:rsidR="0072602A" w:rsidRPr="0072602A" w:rsidRDefault="0072602A" w:rsidP="00726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Krátkodobý finančný majetok: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Peňažné prostriedky sa oceňujú menovitou hodnotou.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Iný krátkodobý finančný majetok účtovná jednotka nevlastní.</w:t>
      </w:r>
    </w:p>
    <w:p w14:paraId="37A635D4" w14:textId="0F970F68" w:rsidR="0072602A" w:rsidRPr="0072602A" w:rsidRDefault="0072602A" w:rsidP="0072602A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Záväzky vrátane rezerv, dlhopisov, pôžičiek a úverov: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 xml:space="preserve">Záväzky sa pri ich vzniku oceňujú menovitou hodnotou. Prevzaté záväzky 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lastRenderedPageBreak/>
        <w:t>účtovná jednotka nemá.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dlhopisy neemitovala.</w:t>
      </w:r>
    </w:p>
    <w:p w14:paraId="33EDF673" w14:textId="0211899F" w:rsidR="00B32E76" w:rsidRPr="00B32E76" w:rsidRDefault="0072602A" w:rsidP="00B32E76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Derivátové operácie: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derivátové operácie nevykonávala.</w:t>
      </w:r>
    </w:p>
    <w:p w14:paraId="69E3764A" w14:textId="77777777" w:rsidR="00B32E76" w:rsidRDefault="0072602A" w:rsidP="00B32E76">
      <w:pPr>
        <w:pStyle w:val="Odsekzoznamu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Zmeny účtovných zásad a zmeny účtovných metód:</w:t>
      </w:r>
      <w:r w:rsidRP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neuskutočnila zmeny účtovných zásad a účtovných metód.</w:t>
      </w:r>
    </w:p>
    <w:p w14:paraId="720A1E83" w14:textId="77777777" w:rsidR="00B32E76" w:rsidRDefault="0072602A" w:rsidP="00B32E76">
      <w:pPr>
        <w:pStyle w:val="Odsekzoznamu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dotáciách a ich oceňovanie v účtovníctve:</w:t>
      </w:r>
      <w:r w:rsidRP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nie je príjemcom dotácií.</w:t>
      </w:r>
    </w:p>
    <w:p w14:paraId="082340DC" w14:textId="5EAEC6B6" w:rsidR="0072602A" w:rsidRPr="00B32E76" w:rsidRDefault="0072602A" w:rsidP="00B32E76">
      <w:pPr>
        <w:pStyle w:val="Odsekzoznamu"/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účtovaní významných opráv chýb minulých účtovných období v bežnom účtovnom období a účtovanie nevýznamných chýb minulých účtovných období v bežnom účtovnom období:</w:t>
      </w:r>
      <w:r w:rsidRPr="00B32E76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neúčtovala o oprave chýb minulých účtovných období.</w:t>
      </w:r>
    </w:p>
    <w:p w14:paraId="4B7BDDD6" w14:textId="77777777" w:rsidR="0072602A" w:rsidRPr="0072602A" w:rsidRDefault="0072602A" w:rsidP="0072602A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color w:val="505050"/>
          <w:kern w:val="0"/>
          <w:sz w:val="29"/>
          <w:szCs w:val="29"/>
          <w:lang w:eastAsia="sk-SK"/>
          <w14:ligatures w14:val="none"/>
        </w:rPr>
      </w:pPr>
      <w:r w:rsidRPr="0072602A">
        <w:rPr>
          <w:rFonts w:ascii="Arial" w:eastAsia="Times New Roman" w:hAnsi="Arial" w:cs="Arial"/>
          <w:b/>
          <w:bCs/>
          <w:color w:val="505050"/>
          <w:kern w:val="0"/>
          <w:sz w:val="29"/>
          <w:szCs w:val="29"/>
          <w:lang w:eastAsia="sk-SK"/>
          <w14:ligatures w14:val="none"/>
        </w:rPr>
        <w:t>Článok III</w:t>
      </w:r>
      <w:r w:rsidRPr="0072602A">
        <w:rPr>
          <w:rFonts w:ascii="Arial" w:eastAsia="Times New Roman" w:hAnsi="Arial" w:cs="Arial"/>
          <w:b/>
          <w:bCs/>
          <w:color w:val="505050"/>
          <w:kern w:val="0"/>
          <w:sz w:val="29"/>
          <w:szCs w:val="29"/>
          <w:lang w:eastAsia="sk-SK"/>
          <w14:ligatures w14:val="none"/>
        </w:rPr>
        <w:br/>
        <w:t>Informácie, ktoré vysvetľujú a dopĺňajú súvahu a výkaz ziskov a strát</w:t>
      </w:r>
    </w:p>
    <w:p w14:paraId="69FA3122" w14:textId="77777777" w:rsidR="0072602A" w:rsidRPr="0072602A" w:rsidRDefault="0072602A" w:rsidP="007260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Informácia o sume a dôvodoch vzniku jednotlivých položiek nákladov alebo výnosov, ktoré majú výnimočný rozsah alebo výskyt: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Účtovnej jednotke nevznikli náklady a výnosy s výnimočným rozsahom alebo výskytom.</w:t>
      </w:r>
    </w:p>
    <w:p w14:paraId="3E3BCFC0" w14:textId="77777777" w:rsidR="0072602A" w:rsidRPr="0072602A" w:rsidRDefault="0072602A" w:rsidP="007260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záväzkoch:</w:t>
      </w:r>
    </w:p>
    <w:p w14:paraId="179DCFE5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záväzky so zostatkovou dobou splatnosti dlhšou ako päť rokov: účtovná jednotka nemá,</w:t>
      </w:r>
    </w:p>
    <w:p w14:paraId="1C3D4130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zabezpečené záväzky: účtovná jednotka nemá.</w:t>
      </w:r>
    </w:p>
    <w:p w14:paraId="74FA7C5E" w14:textId="77777777" w:rsidR="0072602A" w:rsidRPr="0072602A" w:rsidRDefault="0072602A" w:rsidP="007260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vlastných akciách: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nemá formu akciovej spoločnosti, vlastné akcie nenadobudla.</w:t>
      </w:r>
    </w:p>
    <w:p w14:paraId="48820940" w14:textId="77777777" w:rsidR="0072602A" w:rsidRPr="0072602A" w:rsidRDefault="0072602A" w:rsidP="007260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Tvorba kapitálového fondu z príspevkov: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kapitálový fond z príspevkov netvorila.</w:t>
      </w:r>
    </w:p>
    <w:p w14:paraId="3FA9B3B1" w14:textId="77777777" w:rsidR="0072602A" w:rsidRPr="0072602A" w:rsidRDefault="0072602A" w:rsidP="007260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orgánoch účtovnej jednotky:</w:t>
      </w:r>
    </w:p>
    <w:p w14:paraId="6C5F662A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výška jednotlivých druhov záruk alebo iných zabezpečení poskytnutých pre členov štatutárneho orgánu, dozorného orgánu a iného orgánu účtovnej jednotky: účtovná jednotka záruky a iné zabezpečenie neeviduje,</w:t>
      </w:r>
    </w:p>
    <w:p w14:paraId="22DF436F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pôžičky poskytnuté členom štatutárneho orgánu, dozorného orgánu a iného orgánu účtovnej jednotky: účtovná jednotka pôžičky neeviduje,</w:t>
      </w:r>
    </w:p>
    <w:p w14:paraId="6A2ABBA2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hlavné podmienky, na základe ktorých boli záruky, iné zabezpečenia a pôžičky poskytnuté: neboli poskytnuté,</w:t>
      </w:r>
    </w:p>
    <w:p w14:paraId="046D2C8B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celková suma použitých finančných prostriedkov alebo iného plnenia na súkromné účely členmi štatutárneho orgánu, dozorného orgánu a iného orgánu účtovnej jednotky, ktoré je potrebné vyúčtovať: účtovná jednotka na takýto účel finančné prostriedky nepoužila.</w:t>
      </w:r>
    </w:p>
    <w:p w14:paraId="6B52792E" w14:textId="77777777" w:rsidR="0072602A" w:rsidRPr="0072602A" w:rsidRDefault="0072602A" w:rsidP="007260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povinnostiach účtovnej jednotky:</w:t>
      </w:r>
    </w:p>
    <w:p w14:paraId="55FFCBC0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celková suma finančných povinností, ktoré sa nevykazujú v súvahe, ale sú významné na posúdenie finančnej situácie účtovnej jednotky: účtovná jednotka takúto povinnosť nemá,</w:t>
      </w:r>
    </w:p>
    <w:p w14:paraId="51387045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celková suma významných podmienených záväzkov: účtovná jednotka takúto povinnosť nemá,</w:t>
      </w:r>
    </w:p>
    <w:p w14:paraId="7D37FA01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opis významných finančných povinností a významných podmienených záväzkov: účtovná jednotka finančné povinnosti a podmienené záväzky nemá,</w:t>
      </w:r>
    </w:p>
    <w:p w14:paraId="677EEAA0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celková suma významných finančných povinností a významných podmienených záväzkoch voči dcérskej účtovnej jednotke a účtovnej jednotke s podstatným vplyvom: účtovná jednotka takého záväzky nemá,</w:t>
      </w:r>
    </w:p>
    <w:p w14:paraId="0AFBFC7B" w14:textId="77777777" w:rsidR="0072602A" w:rsidRPr="0072602A" w:rsidRDefault="0072602A" w:rsidP="0072602A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opis významných povinností účtovnej jednotky vyplývajúcich z dôchodkových programov pre zamestnancov: účtovná jednotka takého povinnosti nemá.</w:t>
      </w:r>
    </w:p>
    <w:p w14:paraId="0011B3EF" w14:textId="77777777" w:rsidR="0072602A" w:rsidRPr="0072602A" w:rsidRDefault="0072602A" w:rsidP="0072602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</w:pP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t>Informácie o udelení výlučného práva alebo osobitného práva, ktorým sa udelilo právo poskytovať služby vo verejnom záujme:</w:t>
      </w:r>
      <w:r w:rsidRPr="0072602A">
        <w:rPr>
          <w:rFonts w:ascii="Arial" w:eastAsia="Times New Roman" w:hAnsi="Arial" w:cs="Arial"/>
          <w:color w:val="505050"/>
          <w:kern w:val="0"/>
          <w:sz w:val="21"/>
          <w:szCs w:val="21"/>
          <w:lang w:eastAsia="sk-SK"/>
          <w14:ligatures w14:val="none"/>
        </w:rPr>
        <w:br/>
        <w:t>Účtovná jednotka takého práva udelené nemá.</w:t>
      </w:r>
    </w:p>
    <w:p w14:paraId="6FDD2DCB" w14:textId="77777777" w:rsidR="00FC7886" w:rsidRDefault="00FC7886"/>
    <w:sectPr w:rsidR="00FC78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C5BE9"/>
    <w:multiLevelType w:val="multilevel"/>
    <w:tmpl w:val="A57C2E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97C39A6"/>
    <w:multiLevelType w:val="multilevel"/>
    <w:tmpl w:val="99CA8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9D2945"/>
    <w:multiLevelType w:val="multilevel"/>
    <w:tmpl w:val="E3443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2E763DF"/>
    <w:multiLevelType w:val="multilevel"/>
    <w:tmpl w:val="562A1F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5412573">
    <w:abstractNumId w:val="0"/>
  </w:num>
  <w:num w:numId="2" w16cid:durableId="2131779640">
    <w:abstractNumId w:val="1"/>
  </w:num>
  <w:num w:numId="3" w16cid:durableId="635262437">
    <w:abstractNumId w:val="3"/>
  </w:num>
  <w:num w:numId="4" w16cid:durableId="4870888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02A"/>
    <w:rsid w:val="0072602A"/>
    <w:rsid w:val="007D288A"/>
    <w:rsid w:val="00B32E76"/>
    <w:rsid w:val="00FC7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C31272"/>
  <w15:chartTrackingRefBased/>
  <w15:docId w15:val="{E64B7B9C-6924-46D5-82B2-CB359E93D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260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60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7260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60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60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260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7260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7260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7260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60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60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7260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602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602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2602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72602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72602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72602A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7260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7260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260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7260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7260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72602A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72602A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72602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7260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72602A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72602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90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novecentrum.sk/form/goto.ashx?t=27&amp;p=4040954&amp;f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830</Words>
  <Characters>4731</Characters>
  <Application>Microsoft Office Word</Application>
  <DocSecurity>4</DocSecurity>
  <Lines>39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Lehotská</dc:creator>
  <cp:keywords/>
  <dc:description/>
  <cp:lastModifiedBy>Paulína Hrozanyová</cp:lastModifiedBy>
  <cp:revision>2</cp:revision>
  <dcterms:created xsi:type="dcterms:W3CDTF">2024-03-28T11:21:00Z</dcterms:created>
  <dcterms:modified xsi:type="dcterms:W3CDTF">2024-03-28T11:21:00Z</dcterms:modified>
</cp:coreProperties>
</file>