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63" w:rsidRDefault="00977863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</w:p>
    <w:p w:rsidR="008C27DD" w:rsidRPr="00FE6BF3" w:rsidRDefault="008C27DD" w:rsidP="00977863">
      <w:pPr>
        <w:pBdr>
          <w:top w:val="single" w:sz="4" w:space="0" w:color="auto"/>
          <w:left w:val="single" w:sz="4" w:space="4" w:color="auto"/>
          <w:bottom w:val="single" w:sz="4" w:space="24" w:color="auto"/>
          <w:right w:val="single" w:sz="4" w:space="6" w:color="auto"/>
        </w:pBdr>
        <w:tabs>
          <w:tab w:val="center" w:pos="4749"/>
          <w:tab w:val="left" w:pos="6663"/>
          <w:tab w:val="right" w:pos="8789"/>
        </w:tabs>
        <w:spacing w:after="120"/>
        <w:ind w:left="-142" w:right="142"/>
        <w:jc w:val="center"/>
        <w:rPr>
          <w:b/>
        </w:rPr>
      </w:pPr>
      <w:r w:rsidRPr="00FE6BF3">
        <w:rPr>
          <w:b/>
        </w:rPr>
        <w:t xml:space="preserve">POZNÁMKY K ÚČTOVNEJ ZÁVIERKE </w:t>
      </w:r>
      <w:r>
        <w:rPr>
          <w:b/>
        </w:rPr>
        <w:t xml:space="preserve"> ZOSTAVENEJ K 31. decembru </w:t>
      </w:r>
      <w:r w:rsidRPr="00FE6BF3">
        <w:rPr>
          <w:b/>
        </w:rPr>
        <w:t>20</w:t>
      </w:r>
      <w:r w:rsidR="00621BAC">
        <w:rPr>
          <w:b/>
        </w:rPr>
        <w:t>2</w:t>
      </w:r>
      <w:r w:rsidR="00872DE9">
        <w:rPr>
          <w:b/>
        </w:rPr>
        <w:t>3</w:t>
      </w:r>
    </w:p>
    <w:p w:rsidR="009F61B1" w:rsidRPr="00A87CD4" w:rsidRDefault="009F61B1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9F61B1" w:rsidRPr="00E57406" w:rsidRDefault="009F61B1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C839EE" w:rsidRDefault="00C839EE" w:rsidP="00C839EE">
      <w:pPr>
        <w:pStyle w:val="Default"/>
      </w:pPr>
    </w:p>
    <w:p w:rsidR="009F61B1" w:rsidRPr="007C1F18" w:rsidRDefault="009F61B1" w:rsidP="009F61B1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:rsidR="009F61B1" w:rsidRPr="00976B58" w:rsidRDefault="009F61B1" w:rsidP="009F61B1">
      <w:pPr>
        <w:pStyle w:val="Default"/>
        <w:rPr>
          <w:rFonts w:ascii="Calibri" w:hAnsi="Calibri"/>
          <w:color w:val="990099"/>
          <w:sz w:val="20"/>
          <w:szCs w:val="20"/>
        </w:rPr>
      </w:pPr>
    </w:p>
    <w:p w:rsidR="009F61B1" w:rsidRPr="00976B58" w:rsidRDefault="009F61B1" w:rsidP="009F61B1">
      <w:pPr>
        <w:pStyle w:val="Odsekzoznamu"/>
        <w:ind w:left="0"/>
        <w:rPr>
          <w:rFonts w:cs="Arial"/>
          <w:sz w:val="20"/>
          <w:szCs w:val="20"/>
        </w:rPr>
      </w:pPr>
      <w:r w:rsidRPr="00976B58">
        <w:rPr>
          <w:rFonts w:cs="Calibri"/>
          <w:bCs/>
          <w:sz w:val="20"/>
          <w:szCs w:val="20"/>
        </w:rPr>
        <w:t>a) Základné informácie o účtovnej jednotke: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772"/>
        <w:gridCol w:w="6500"/>
      </w:tblGrid>
      <w:tr w:rsidR="009F61B1" w:rsidRPr="00976B58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SOMOGYI ELEKTRONIC Slovensko, s</w:t>
            </w:r>
            <w:r w:rsidR="000145EA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r.o.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Gútsky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rad 3, 945 01 Komárno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sz w:val="20"/>
                <w:szCs w:val="20"/>
              </w:rPr>
            </w:pPr>
            <w:r w:rsidRPr="00976B58">
              <w:rPr>
                <w:rFonts w:ascii="Calibri" w:hAnsi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2163BE" w:rsidP="006B0E2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18.10.2004</w:t>
            </w:r>
          </w:p>
        </w:tc>
      </w:tr>
      <w:tr w:rsidR="009F61B1" w:rsidRPr="00976B58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F61B1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76B58">
              <w:rPr>
                <w:rFonts w:ascii="Calibri" w:hAnsi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1B1" w:rsidRPr="00976B58" w:rsidRDefault="00977863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29.10.2004</w:t>
            </w:r>
          </w:p>
        </w:tc>
      </w:tr>
    </w:tbl>
    <w:p w:rsidR="009F61B1" w:rsidRPr="00976B58" w:rsidRDefault="009F61B1" w:rsidP="009F61B1">
      <w:pPr>
        <w:pStyle w:val="Odsekzoznamu"/>
        <w:rPr>
          <w:rFonts w:cs="Arial"/>
          <w:sz w:val="20"/>
          <w:szCs w:val="20"/>
        </w:rPr>
      </w:pPr>
    </w:p>
    <w:p w:rsidR="009F61B1" w:rsidRDefault="009F61B1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  <w:r w:rsidRPr="00F27502">
        <w:rPr>
          <w:rFonts w:cs="Arial"/>
          <w:sz w:val="20"/>
          <w:szCs w:val="20"/>
        </w:rPr>
        <w:t xml:space="preserve">b) </w:t>
      </w:r>
      <w:r w:rsidRPr="00F27502">
        <w:rPr>
          <w:rFonts w:cs="ArialNarrow"/>
          <w:sz w:val="20"/>
          <w:szCs w:val="20"/>
        </w:rPr>
        <w:t>Opis hospodár</w:t>
      </w:r>
      <w:r w:rsidR="00F73D6F">
        <w:rPr>
          <w:rFonts w:cs="ArialNarrow"/>
          <w:sz w:val="20"/>
          <w:szCs w:val="20"/>
        </w:rPr>
        <w:t>skej činnosti účtovnej jednotky:</w:t>
      </w:r>
    </w:p>
    <w:p w:rsidR="00F73D6F" w:rsidRDefault="00F73D6F" w:rsidP="00F27502">
      <w:pPr>
        <w:pStyle w:val="Odsekzoznamu"/>
        <w:spacing w:after="0" w:line="240" w:lineRule="auto"/>
        <w:ind w:left="0"/>
        <w:jc w:val="both"/>
        <w:rPr>
          <w:rFonts w:cs="ArialNarrow"/>
          <w:sz w:val="20"/>
          <w:szCs w:val="20"/>
        </w:rPr>
      </w:pPr>
    </w:p>
    <w:p w:rsidR="000145EA" w:rsidRPr="000145EA" w:rsidRDefault="00977863" w:rsidP="000145EA">
      <w:pPr>
        <w:pStyle w:val="Odsekzoznamu"/>
        <w:widowControl w:val="0"/>
        <w:numPr>
          <w:ilvl w:val="0"/>
          <w:numId w:val="26"/>
        </w:numPr>
        <w:rPr>
          <w:rFonts w:cs="ArialNarrow"/>
          <w:sz w:val="20"/>
          <w:szCs w:val="20"/>
        </w:rPr>
      </w:pPr>
      <w:r>
        <w:rPr>
          <w:rFonts w:cs="ArialNarrow"/>
          <w:sz w:val="20"/>
          <w:szCs w:val="20"/>
        </w:rPr>
        <w:t>Veľkoobchod s elektronickými zariadeniami</w:t>
      </w:r>
    </w:p>
    <w:p w:rsidR="00766831" w:rsidRDefault="00766831" w:rsidP="00766831">
      <w:pPr>
        <w:widowControl w:val="0"/>
        <w:jc w:val="both"/>
        <w:rPr>
          <w:rFonts w:ascii="Calibri" w:hAnsi="Calibri"/>
          <w:b/>
          <w:szCs w:val="22"/>
        </w:rPr>
      </w:pPr>
      <w:r w:rsidRPr="00766831">
        <w:rPr>
          <w:rFonts w:ascii="Calibri" w:hAnsi="Calibri"/>
          <w:b/>
          <w:szCs w:val="22"/>
        </w:rPr>
        <w:t>(2) Neobmedzené ručenie</w:t>
      </w:r>
    </w:p>
    <w:p w:rsidR="00766831" w:rsidRPr="00766831" w:rsidRDefault="00766831" w:rsidP="00766831">
      <w:pPr>
        <w:widowControl w:val="0"/>
        <w:jc w:val="both"/>
        <w:rPr>
          <w:rFonts w:ascii="Calibri" w:hAnsi="Calibri"/>
          <w:b/>
          <w:szCs w:val="22"/>
        </w:rPr>
      </w:pPr>
    </w:p>
    <w:p w:rsidR="00766831" w:rsidRPr="00766831" w:rsidRDefault="00766831" w:rsidP="00766831">
      <w:pPr>
        <w:widowControl w:val="0"/>
        <w:jc w:val="both"/>
        <w:rPr>
          <w:rFonts w:ascii="Calibri" w:hAnsi="Calibri"/>
          <w:szCs w:val="22"/>
        </w:rPr>
      </w:pPr>
      <w:r w:rsidRPr="00766831">
        <w:rPr>
          <w:rFonts w:ascii="Calibri" w:hAnsi="Calibri"/>
          <w:szCs w:val="22"/>
        </w:rPr>
        <w:t>Spoločnosť nie je neobmedzene ručiacim spoločníkom v iných účtovných jednotkách.</w:t>
      </w:r>
    </w:p>
    <w:p w:rsidR="00766831" w:rsidRDefault="00766831" w:rsidP="00F27502">
      <w:pPr>
        <w:widowControl w:val="0"/>
        <w:jc w:val="both"/>
        <w:rPr>
          <w:rFonts w:ascii="Calibri" w:hAnsi="Calibri"/>
          <w:b/>
          <w:szCs w:val="22"/>
        </w:rPr>
      </w:pPr>
    </w:p>
    <w:p w:rsidR="009F61B1" w:rsidRPr="007C1F18" w:rsidRDefault="009F61B1" w:rsidP="00F27502">
      <w:pPr>
        <w:widowControl w:val="0"/>
        <w:jc w:val="both"/>
        <w:rPr>
          <w:rFonts w:ascii="Calibri" w:eastAsia="Calibri" w:hAnsi="Calibri" w:cs="Arial"/>
          <w:b/>
          <w:szCs w:val="22"/>
        </w:rPr>
      </w:pPr>
      <w:r w:rsidRPr="007C1F18">
        <w:rPr>
          <w:rFonts w:ascii="Calibri" w:hAnsi="Calibri"/>
          <w:b/>
          <w:szCs w:val="22"/>
        </w:rPr>
        <w:t>(</w:t>
      </w:r>
      <w:r w:rsidR="00766831">
        <w:rPr>
          <w:rFonts w:ascii="Calibri" w:hAnsi="Calibri"/>
          <w:b/>
          <w:szCs w:val="22"/>
        </w:rPr>
        <w:t>3</w:t>
      </w:r>
      <w:r w:rsidRPr="007C1F18">
        <w:rPr>
          <w:rFonts w:ascii="Calibri" w:hAnsi="Calibri"/>
          <w:b/>
          <w:szCs w:val="22"/>
        </w:rPr>
        <w:t xml:space="preserve">) </w:t>
      </w:r>
      <w:r w:rsidRPr="007C1F18">
        <w:rPr>
          <w:rFonts w:ascii="Calibri" w:eastAsia="Calibri" w:hAnsi="Calibri" w:cs="Arial"/>
          <w:b/>
          <w:szCs w:val="22"/>
        </w:rPr>
        <w:t>Schválenie účtovnej závierky za predchádzajúce obdobie</w:t>
      </w:r>
    </w:p>
    <w:p w:rsidR="00AD0868" w:rsidRPr="00F27502" w:rsidRDefault="00AD0868" w:rsidP="00F27502">
      <w:pPr>
        <w:widowControl w:val="0"/>
        <w:jc w:val="both"/>
        <w:rPr>
          <w:rFonts w:ascii="Calibri" w:hAnsi="Calibri" w:cs="Calibri"/>
          <w:snapToGrid w:val="0"/>
          <w:color w:val="00B0F0"/>
          <w:szCs w:val="22"/>
        </w:rPr>
      </w:pPr>
    </w:p>
    <w:p w:rsidR="009F61B1" w:rsidRPr="009274E2" w:rsidRDefault="009F61B1" w:rsidP="00F27502">
      <w:pPr>
        <w:widowControl w:val="0"/>
        <w:jc w:val="both"/>
        <w:rPr>
          <w:rFonts w:ascii="Calibri" w:hAnsi="Calibri" w:cs="Calibri"/>
          <w:snapToGrid w:val="0"/>
          <w:color w:val="FF0000"/>
          <w:sz w:val="20"/>
          <w:szCs w:val="20"/>
        </w:rPr>
      </w:pPr>
      <w:r w:rsidRPr="006F6C10">
        <w:rPr>
          <w:rFonts w:ascii="Calibri" w:hAnsi="Calibri" w:cs="Calibri"/>
          <w:snapToGrid w:val="0"/>
          <w:sz w:val="20"/>
          <w:szCs w:val="20"/>
        </w:rPr>
        <w:t xml:space="preserve">Účtovná závierka za rok </w:t>
      </w:r>
      <w:r w:rsidR="00DF33A6" w:rsidRPr="006F6C10">
        <w:rPr>
          <w:rFonts w:ascii="Calibri" w:hAnsi="Calibri" w:cs="Calibri"/>
          <w:snapToGrid w:val="0"/>
          <w:sz w:val="20"/>
          <w:szCs w:val="20"/>
        </w:rPr>
        <w:t>202</w:t>
      </w:r>
      <w:r w:rsidR="00BA0BC5">
        <w:rPr>
          <w:rFonts w:ascii="Calibri" w:hAnsi="Calibri" w:cs="Calibri"/>
          <w:snapToGrid w:val="0"/>
          <w:sz w:val="20"/>
          <w:szCs w:val="20"/>
        </w:rPr>
        <w:t>2</w:t>
      </w:r>
      <w:r w:rsidRPr="006F6C10">
        <w:rPr>
          <w:rFonts w:ascii="Calibri" w:hAnsi="Calibri" w:cs="Calibri"/>
          <w:snapToGrid w:val="0"/>
          <w:sz w:val="20"/>
          <w:szCs w:val="20"/>
        </w:rPr>
        <w:t xml:space="preserve">  bola schválená na r</w:t>
      </w:r>
      <w:r w:rsidR="00F73D6F" w:rsidRPr="006F6C10">
        <w:rPr>
          <w:rFonts w:ascii="Calibri" w:hAnsi="Calibri" w:cs="Calibri"/>
          <w:snapToGrid w:val="0"/>
          <w:sz w:val="20"/>
          <w:szCs w:val="20"/>
        </w:rPr>
        <w:t xml:space="preserve">iadnom valnom zhromaždení dňa </w:t>
      </w:r>
      <w:r w:rsidR="00BA0BC5">
        <w:rPr>
          <w:rFonts w:ascii="Calibri" w:hAnsi="Calibri" w:cs="Calibri"/>
          <w:snapToGrid w:val="0"/>
          <w:sz w:val="20"/>
          <w:szCs w:val="20"/>
        </w:rPr>
        <w:t>30. apríla</w:t>
      </w:r>
      <w:r w:rsidR="009A102D" w:rsidRPr="006F6C10">
        <w:rPr>
          <w:rFonts w:ascii="Calibri" w:hAnsi="Calibri" w:cs="Calibri"/>
          <w:snapToGrid w:val="0"/>
          <w:sz w:val="20"/>
          <w:szCs w:val="20"/>
        </w:rPr>
        <w:t xml:space="preserve"> </w:t>
      </w:r>
      <w:r w:rsidR="003D3627" w:rsidRPr="006F6C10">
        <w:rPr>
          <w:rFonts w:ascii="Calibri" w:hAnsi="Calibri" w:cs="Calibri"/>
          <w:snapToGrid w:val="0"/>
          <w:sz w:val="20"/>
          <w:szCs w:val="20"/>
        </w:rPr>
        <w:t>20</w:t>
      </w:r>
      <w:r w:rsidR="00AF4746" w:rsidRPr="006F6C10">
        <w:rPr>
          <w:rFonts w:ascii="Calibri" w:hAnsi="Calibri" w:cs="Calibri"/>
          <w:snapToGrid w:val="0"/>
          <w:sz w:val="20"/>
          <w:szCs w:val="20"/>
        </w:rPr>
        <w:t>2</w:t>
      </w:r>
      <w:r w:rsidR="00BA0BC5">
        <w:rPr>
          <w:rFonts w:ascii="Calibri" w:hAnsi="Calibri" w:cs="Calibri"/>
          <w:snapToGrid w:val="0"/>
          <w:sz w:val="20"/>
          <w:szCs w:val="20"/>
        </w:rPr>
        <w:t>3</w:t>
      </w:r>
      <w:r w:rsidR="00865FE1">
        <w:rPr>
          <w:rFonts w:ascii="Calibri" w:hAnsi="Calibri" w:cs="Calibri"/>
          <w:snapToGrid w:val="0"/>
          <w:sz w:val="20"/>
          <w:szCs w:val="20"/>
        </w:rPr>
        <w:t>.</w:t>
      </w:r>
    </w:p>
    <w:p w:rsidR="00301869" w:rsidRDefault="00301869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4</w:t>
      </w:r>
      <w:r w:rsidRPr="007C1F18">
        <w:rPr>
          <w:rFonts w:ascii="Calibri" w:hAnsi="Calibri"/>
          <w:b/>
          <w:color w:val="auto"/>
          <w:sz w:val="22"/>
          <w:szCs w:val="22"/>
        </w:rPr>
        <w:t>) Právny dôvod n</w:t>
      </w:r>
      <w:r w:rsidR="00AD0868" w:rsidRPr="007C1F18">
        <w:rPr>
          <w:rFonts w:ascii="Calibri" w:hAnsi="Calibri"/>
          <w:b/>
          <w:color w:val="auto"/>
          <w:sz w:val="22"/>
          <w:szCs w:val="22"/>
        </w:rPr>
        <w:t>a zostavenie účtovnej závierky</w:t>
      </w:r>
    </w:p>
    <w:p w:rsidR="00AD0868" w:rsidRPr="00212BA4" w:rsidRDefault="00AD0868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F61B1" w:rsidRPr="00976B58" w:rsidRDefault="009F61B1" w:rsidP="00F27502">
      <w:pPr>
        <w:widowControl w:val="0"/>
        <w:jc w:val="both"/>
        <w:rPr>
          <w:rFonts w:ascii="Calibri" w:hAnsi="Calibri" w:cs="Calibri"/>
          <w:snapToGrid w:val="0"/>
          <w:sz w:val="20"/>
          <w:szCs w:val="20"/>
        </w:rPr>
      </w:pPr>
      <w:r w:rsidRPr="00737A98">
        <w:rPr>
          <w:rFonts w:ascii="Calibri" w:hAnsi="Calibri" w:cs="Calibri"/>
          <w:snapToGrid w:val="0"/>
          <w:sz w:val="20"/>
          <w:szCs w:val="20"/>
        </w:rPr>
        <w:t>Účtovná závierka k 31.12.20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BA0BC5">
        <w:rPr>
          <w:rFonts w:ascii="Calibri" w:hAnsi="Calibri" w:cs="Calibri"/>
          <w:snapToGrid w:val="0"/>
          <w:sz w:val="20"/>
          <w:szCs w:val="20"/>
        </w:rPr>
        <w:t>3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je zostavená ako riadna účtovná zá</w:t>
      </w:r>
      <w:r w:rsidR="00AD0868" w:rsidRPr="00737A98">
        <w:rPr>
          <w:rFonts w:ascii="Calibri" w:hAnsi="Calibri" w:cs="Calibri"/>
          <w:snapToGrid w:val="0"/>
          <w:sz w:val="20"/>
          <w:szCs w:val="20"/>
        </w:rPr>
        <w:t xml:space="preserve">vierka podľa § 17 ods. 6 </w:t>
      </w:r>
      <w:r w:rsidRPr="00737A98">
        <w:rPr>
          <w:rFonts w:ascii="Calibri" w:hAnsi="Calibri" w:cs="Calibri"/>
          <w:snapToGrid w:val="0"/>
          <w:sz w:val="20"/>
          <w:szCs w:val="20"/>
        </w:rPr>
        <w:t>zákona NR SR č. 431/2002 Z. z. o účtovníctve, za účtovné obdobie od 1.januára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BA0BC5">
        <w:rPr>
          <w:rFonts w:ascii="Calibri" w:hAnsi="Calibri" w:cs="Calibri"/>
          <w:snapToGrid w:val="0"/>
          <w:sz w:val="20"/>
          <w:szCs w:val="20"/>
        </w:rPr>
        <w:t>3</w:t>
      </w:r>
      <w:r w:rsidRPr="00737A98">
        <w:rPr>
          <w:rFonts w:ascii="Calibri" w:hAnsi="Calibri" w:cs="Calibri"/>
          <w:snapToGrid w:val="0"/>
          <w:sz w:val="20"/>
          <w:szCs w:val="20"/>
        </w:rPr>
        <w:t xml:space="preserve"> do 31. decembra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BA0BC5">
        <w:rPr>
          <w:rFonts w:ascii="Calibri" w:hAnsi="Calibri" w:cs="Calibri"/>
          <w:snapToGrid w:val="0"/>
          <w:sz w:val="20"/>
          <w:szCs w:val="20"/>
        </w:rPr>
        <w:t>3</w:t>
      </w:r>
      <w:r w:rsidRPr="00737A98">
        <w:rPr>
          <w:rFonts w:ascii="Calibri" w:hAnsi="Calibri" w:cs="Calibri"/>
          <w:snapToGrid w:val="0"/>
          <w:sz w:val="20"/>
          <w:szCs w:val="20"/>
        </w:rPr>
        <w:t>,  k poslednému dňu kalendárneho roka 20</w:t>
      </w:r>
      <w:r w:rsidR="00AF4746">
        <w:rPr>
          <w:rFonts w:ascii="Calibri" w:hAnsi="Calibri" w:cs="Calibri"/>
          <w:snapToGrid w:val="0"/>
          <w:sz w:val="20"/>
          <w:szCs w:val="20"/>
        </w:rPr>
        <w:t>2</w:t>
      </w:r>
      <w:r w:rsidR="00BA0BC5">
        <w:rPr>
          <w:rFonts w:ascii="Calibri" w:hAnsi="Calibri" w:cs="Calibri"/>
          <w:snapToGrid w:val="0"/>
          <w:sz w:val="20"/>
          <w:szCs w:val="20"/>
        </w:rPr>
        <w:t>3</w:t>
      </w:r>
      <w:r w:rsidRPr="00737A98">
        <w:rPr>
          <w:rFonts w:ascii="Calibri" w:hAnsi="Calibri" w:cs="Calibri"/>
          <w:snapToGrid w:val="0"/>
          <w:sz w:val="20"/>
          <w:szCs w:val="20"/>
        </w:rPr>
        <w:t>.</w:t>
      </w:r>
      <w:r w:rsidRPr="00976B58">
        <w:rPr>
          <w:rFonts w:ascii="Calibri" w:hAnsi="Calibri" w:cs="Calibri"/>
          <w:snapToGrid w:val="0"/>
          <w:sz w:val="20"/>
          <w:szCs w:val="20"/>
        </w:rPr>
        <w:t xml:space="preserve"> </w:t>
      </w:r>
    </w:p>
    <w:p w:rsidR="009F61B1" w:rsidRDefault="009F61B1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441AF2" w:rsidRPr="007C1F18" w:rsidRDefault="00441AF2" w:rsidP="00F27502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5</w:t>
      </w:r>
      <w:r w:rsidRPr="007C1F18">
        <w:rPr>
          <w:rFonts w:ascii="Calibri" w:hAnsi="Calibri"/>
          <w:b/>
          <w:color w:val="auto"/>
          <w:sz w:val="22"/>
          <w:szCs w:val="22"/>
        </w:rPr>
        <w:t xml:space="preserve">) Údaje o skupine účtovných jednotiek, a to: </w:t>
      </w:r>
    </w:p>
    <w:p w:rsidR="00441AF2" w:rsidRPr="00212BA4" w:rsidRDefault="00441AF2" w:rsidP="00F27502">
      <w:pPr>
        <w:pStyle w:val="Default"/>
        <w:jc w:val="both"/>
        <w:rPr>
          <w:rFonts w:ascii="Calibri" w:hAnsi="Calibri"/>
          <w:color w:val="00B0F0"/>
          <w:sz w:val="22"/>
          <w:szCs w:val="22"/>
        </w:rPr>
      </w:pP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UJ je dcérskou UJ v rámci skupiny, v rámci ktorej je zahrnutá do konsolidovanej účtovnej závierky, pričom: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a)  KUZ za najväčšiu skupinu, ktorej súčasťou je UJ zostavuje: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Győr   9027</w:t>
      </w:r>
      <w:r>
        <w:rPr>
          <w:rFonts w:ascii="Calibri" w:eastAsia="Times New Roman" w:hAnsi="Calibri" w:cs="Times New Roman"/>
          <w:color w:val="auto"/>
          <w:sz w:val="20"/>
          <w:szCs w:val="20"/>
        </w:rPr>
        <w:t xml:space="preserve">, 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b)  KUZ za najmenšiu skupinu, ktorej súčasťou je UJ zostavuje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Győr   9027,  Maďarská republika</w:t>
      </w:r>
    </w:p>
    <w:p w:rsidR="00977863" w:rsidRPr="00977863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c)  Kópiu KUZ zostavených podľa bodov (a) a (b) je možné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pož</w:t>
      </w:r>
      <w:r w:rsidR="00413932">
        <w:rPr>
          <w:rFonts w:ascii="Calibri" w:eastAsia="Times New Roman" w:hAnsi="Calibri" w:cs="Times New Roman"/>
          <w:color w:val="auto"/>
          <w:sz w:val="20"/>
          <w:szCs w:val="20"/>
        </w:rPr>
        <w:t>i</w:t>
      </w: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adovať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na adrese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Somogyi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Elektronic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Korlátolt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Felelősségű</w:t>
      </w:r>
      <w:proofErr w:type="spellEnd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="00621BAC" w:rsidRPr="00621BAC">
        <w:rPr>
          <w:rFonts w:ascii="Calibri" w:eastAsia="Times New Roman" w:hAnsi="Calibri" w:cs="Times New Roman"/>
          <w:color w:val="auto"/>
          <w:sz w:val="20"/>
          <w:szCs w:val="20"/>
        </w:rPr>
        <w:t>Társaság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Gesztenyefa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út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3,  </w:t>
      </w:r>
      <w:proofErr w:type="spellStart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Győr</w:t>
      </w:r>
      <w:proofErr w:type="spellEnd"/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 xml:space="preserve">   9027,  Maďarská republika.</w:t>
      </w:r>
    </w:p>
    <w:p w:rsidR="00C839EE" w:rsidRDefault="00977863" w:rsidP="00977863">
      <w:pPr>
        <w:pStyle w:val="Default"/>
        <w:rPr>
          <w:rFonts w:ascii="Calibri" w:eastAsia="Times New Roman" w:hAnsi="Calibri" w:cs="Times New Roman"/>
          <w:color w:val="auto"/>
          <w:sz w:val="20"/>
          <w:szCs w:val="20"/>
        </w:rPr>
      </w:pPr>
      <w:r w:rsidRPr="00977863">
        <w:rPr>
          <w:rFonts w:ascii="Calibri" w:eastAsia="Times New Roman" w:hAnsi="Calibri" w:cs="Times New Roman"/>
          <w:color w:val="auto"/>
          <w:sz w:val="20"/>
          <w:szCs w:val="20"/>
        </w:rPr>
        <w:t>d)  UJ nie je materskou spoločnosťou a nezostavuje KUZ.</w:t>
      </w:r>
    </w:p>
    <w:p w:rsidR="00EC35CD" w:rsidRDefault="00EC35CD" w:rsidP="00301869">
      <w:pPr>
        <w:pStyle w:val="Default"/>
        <w:rPr>
          <w:rFonts w:ascii="Calibri" w:hAnsi="Calibri"/>
          <w:strike/>
          <w:color w:val="00B0F0"/>
          <w:sz w:val="20"/>
          <w:szCs w:val="20"/>
        </w:rPr>
      </w:pPr>
    </w:p>
    <w:p w:rsidR="00301869" w:rsidRDefault="00441AF2" w:rsidP="00301869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(</w:t>
      </w:r>
      <w:r w:rsidR="00766831">
        <w:rPr>
          <w:rFonts w:ascii="Calibri" w:hAnsi="Calibri"/>
          <w:b/>
          <w:color w:val="auto"/>
          <w:sz w:val="22"/>
          <w:szCs w:val="22"/>
        </w:rPr>
        <w:t>6</w:t>
      </w:r>
      <w:r w:rsidRPr="007C1F18">
        <w:rPr>
          <w:rFonts w:ascii="Calibri" w:hAnsi="Calibri"/>
          <w:b/>
          <w:color w:val="auto"/>
          <w:sz w:val="22"/>
          <w:szCs w:val="22"/>
        </w:rPr>
        <w:t xml:space="preserve">) </w:t>
      </w:r>
      <w:r w:rsidR="00301869" w:rsidRPr="007C1F18">
        <w:rPr>
          <w:rFonts w:ascii="Calibri" w:hAnsi="Calibri"/>
          <w:b/>
          <w:color w:val="auto"/>
          <w:sz w:val="22"/>
          <w:szCs w:val="22"/>
        </w:rPr>
        <w:t>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6"/>
        <w:gridCol w:w="2954"/>
        <w:gridCol w:w="2725"/>
      </w:tblGrid>
      <w:tr w:rsidR="00301869" w:rsidRPr="00976B58" w:rsidTr="00386D95">
        <w:trPr>
          <w:jc w:val="center"/>
        </w:trPr>
        <w:tc>
          <w:tcPr>
            <w:tcW w:w="3956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725" w:type="dxa"/>
            <w:vAlign w:val="center"/>
          </w:tcPr>
          <w:p w:rsidR="00301869" w:rsidRPr="00976B58" w:rsidRDefault="00301869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76B58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301869" w:rsidRPr="00976B58" w:rsidTr="00386D95">
        <w:trPr>
          <w:jc w:val="center"/>
        </w:trPr>
        <w:tc>
          <w:tcPr>
            <w:tcW w:w="3956" w:type="dxa"/>
          </w:tcPr>
          <w:p w:rsidR="00301869" w:rsidRPr="00976B58" w:rsidRDefault="00301869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976B58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</w:tcPr>
          <w:p w:rsidR="00301869" w:rsidRPr="00976B58" w:rsidRDefault="00AF474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725" w:type="dxa"/>
          </w:tcPr>
          <w:p w:rsidR="00301869" w:rsidRPr="00976B58" w:rsidRDefault="00DF33A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</w:tr>
    </w:tbl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0145EA" w:rsidRDefault="000145E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134C4A" w:rsidRDefault="00134C4A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lastRenderedPageBreak/>
        <w:t>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  <w:r w:rsidRPr="00766831">
        <w:rPr>
          <w:rFonts w:ascii="Calibri" w:eastAsia="Arial Unicode MS" w:hAnsi="Calibri" w:cs="Arial"/>
          <w:b/>
          <w:color w:val="00000A"/>
          <w:szCs w:val="22"/>
        </w:rPr>
        <w:t>Informácie o orgánoch účtovnej jednotky</w:t>
      </w:r>
    </w:p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2126"/>
        <w:gridCol w:w="2268"/>
      </w:tblGrid>
      <w:tr w:rsidR="00766831" w:rsidRPr="00766831" w:rsidTr="00BA0BC5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:rsidR="00766831" w:rsidRPr="00766831" w:rsidRDefault="00766831" w:rsidP="00766831">
            <w:pPr>
              <w:suppressAutoHyphens/>
              <w:spacing w:after="200" w:line="276" w:lineRule="auto"/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Stav</w:t>
            </w:r>
          </w:p>
          <w:p w:rsidR="00766831" w:rsidRPr="00766831" w:rsidRDefault="00766831" w:rsidP="00BA0BC5">
            <w:pPr>
              <w:suppressAutoHyphens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 xml:space="preserve">         k 31.12.202</w:t>
            </w:r>
            <w:r w:rsidR="00BA0BC5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Stav</w:t>
            </w:r>
          </w:p>
          <w:p w:rsidR="00766831" w:rsidRPr="00766831" w:rsidRDefault="00766831" w:rsidP="00BA0BC5">
            <w:pPr>
              <w:suppressAutoHyphens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 xml:space="preserve">             k 31.12.202</w:t>
            </w:r>
            <w:r w:rsidR="00BA0BC5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2</w:t>
            </w:r>
          </w:p>
        </w:tc>
      </w:tr>
      <w:tr w:rsidR="00766831" w:rsidRPr="00766831" w:rsidTr="00BA0BC5">
        <w:trPr>
          <w:cantSplit/>
          <w:trHeight w:val="540"/>
        </w:trPr>
        <w:tc>
          <w:tcPr>
            <w:tcW w:w="4811" w:type="dxa"/>
            <w:tcBorders>
              <w:top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Konate</w:t>
            </w:r>
            <w:r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ľ</w:t>
            </w:r>
            <w:r w:rsidRPr="00766831"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  <w:t>:</w:t>
            </w:r>
          </w:p>
          <w:p w:rsidR="00766831" w:rsidRPr="00766831" w:rsidRDefault="00766831" w:rsidP="00766831">
            <w:pPr>
              <w:suppressAutoHyphens/>
              <w:ind w:left="714"/>
              <w:jc w:val="both"/>
              <w:rPr>
                <w:rFonts w:ascii="Calibri" w:hAnsi="Calibri" w:cs="Calibri"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766831" w:rsidRPr="00766831" w:rsidRDefault="005A5031" w:rsidP="00766831">
            <w:pPr>
              <w:suppressAutoHyphens/>
              <w:spacing w:after="200" w:line="276" w:lineRule="auto"/>
              <w:ind w:left="113" w:right="57"/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      </w:t>
            </w:r>
            <w:proofErr w:type="spellStart"/>
            <w:r w:rsidR="00766831"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Márta</w:t>
            </w:r>
            <w:proofErr w:type="spellEnd"/>
            <w:r w:rsidR="00766831"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66831"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Ujvári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66831" w:rsidRPr="00766831" w:rsidRDefault="00766831" w:rsidP="00766831">
            <w:pPr>
              <w:suppressAutoHyphens/>
              <w:spacing w:after="200" w:line="276" w:lineRule="auto"/>
              <w:ind w:left="113" w:right="57"/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</w:pPr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       </w:t>
            </w:r>
            <w:r w:rsidR="005A50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 </w:t>
            </w:r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Márta</w:t>
            </w:r>
            <w:proofErr w:type="spellEnd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Calibri" w:hAnsi="Calibri" w:cs="Calibri"/>
                <w:bCs/>
                <w:sz w:val="20"/>
                <w:szCs w:val="20"/>
                <w:lang w:eastAsia="sk-SK"/>
              </w:rPr>
              <w:t>Ujvári</w:t>
            </w:r>
            <w:proofErr w:type="spellEnd"/>
          </w:p>
        </w:tc>
      </w:tr>
    </w:tbl>
    <w:p w:rsidR="00766831" w:rsidRPr="00766831" w:rsidRDefault="00766831" w:rsidP="00766831">
      <w:pPr>
        <w:suppressAutoHyphens/>
        <w:spacing w:line="100" w:lineRule="atLeast"/>
        <w:rPr>
          <w:rFonts w:ascii="Arial" w:eastAsia="Arial Unicode MS" w:hAnsi="Arial" w:cs="Arial"/>
          <w:color w:val="000000"/>
          <w:sz w:val="24"/>
        </w:rPr>
      </w:pP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/>
          <w:iCs/>
          <w:sz w:val="20"/>
          <w:szCs w:val="20"/>
          <w:lang w:eastAsia="sk-SK"/>
        </w:rPr>
      </w:pPr>
      <w:r w:rsidRPr="00766831">
        <w:rPr>
          <w:rFonts w:ascii="Calibri" w:hAnsi="Calibri" w:cs="Calibri"/>
          <w:b/>
          <w:iCs/>
          <w:sz w:val="20"/>
          <w:szCs w:val="20"/>
          <w:lang w:eastAsia="sk-SK"/>
        </w:rPr>
        <w:t>Spoločníci Spoločnosti</w:t>
      </w: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/>
          <w:iCs/>
          <w:sz w:val="20"/>
          <w:szCs w:val="20"/>
          <w:lang w:eastAsia="sk-SK"/>
        </w:rPr>
      </w:pPr>
    </w:p>
    <w:p w:rsidR="00766831" w:rsidRPr="00766831" w:rsidRDefault="00766831" w:rsidP="00766831">
      <w:pPr>
        <w:suppressAutoHyphens/>
        <w:jc w:val="both"/>
        <w:rPr>
          <w:rFonts w:ascii="Calibri" w:hAnsi="Calibri" w:cs="Calibri"/>
          <w:bCs/>
          <w:iCs/>
          <w:sz w:val="20"/>
          <w:szCs w:val="20"/>
          <w:lang w:eastAsia="sk-SK"/>
        </w:rPr>
      </w:pPr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Štruktúra spoločníkov Spoločnosti k 31. decembru 202</w:t>
      </w:r>
      <w:r w:rsidR="00BA0BC5">
        <w:rPr>
          <w:rFonts w:ascii="Calibri" w:hAnsi="Calibri" w:cs="Calibri"/>
          <w:bCs/>
          <w:iCs/>
          <w:sz w:val="20"/>
          <w:szCs w:val="20"/>
          <w:lang w:eastAsia="sk-SK"/>
        </w:rPr>
        <w:t>3</w:t>
      </w:r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 xml:space="preserve"> a k </w:t>
      </w:r>
      <w:bookmarkStart w:id="0" w:name="EntityDateEndLY"/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31. decembru 202</w:t>
      </w:r>
      <w:bookmarkEnd w:id="0"/>
      <w:r w:rsidR="00BA0BC5">
        <w:rPr>
          <w:rFonts w:ascii="Calibri" w:hAnsi="Calibri" w:cs="Calibri"/>
          <w:bCs/>
          <w:iCs/>
          <w:sz w:val="20"/>
          <w:szCs w:val="20"/>
          <w:lang w:eastAsia="sk-SK"/>
        </w:rPr>
        <w:t>2</w:t>
      </w:r>
      <w:r w:rsidRPr="00766831">
        <w:rPr>
          <w:rFonts w:ascii="Calibri" w:hAnsi="Calibri" w:cs="Calibri"/>
          <w:bCs/>
          <w:iCs/>
          <w:sz w:val="20"/>
          <w:szCs w:val="20"/>
          <w:lang w:eastAsia="sk-SK"/>
        </w:rPr>
        <w:t>:</w:t>
      </w:r>
    </w:p>
    <w:tbl>
      <w:tblPr>
        <w:tblW w:w="9120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65"/>
        <w:gridCol w:w="1940"/>
        <w:gridCol w:w="1096"/>
        <w:gridCol w:w="1171"/>
        <w:gridCol w:w="1117"/>
        <w:gridCol w:w="1231"/>
      </w:tblGrid>
      <w:tr w:rsidR="00766831" w:rsidRPr="00766831" w:rsidTr="00BA0BC5">
        <w:trPr>
          <w:trHeight w:val="517"/>
        </w:trPr>
        <w:tc>
          <w:tcPr>
            <w:tcW w:w="25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bookmarkStart w:id="1" w:name="RANGE!B4:G16"/>
            <w:proofErr w:type="spellStart"/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poločník</w:t>
            </w:r>
            <w:proofErr w:type="spellEnd"/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, akcionár</w:t>
            </w:r>
            <w:bookmarkEnd w:id="1"/>
          </w:p>
        </w:tc>
        <w:tc>
          <w:tcPr>
            <w:tcW w:w="30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Výška príspevku do kapitálových fondov z príspevkov</w:t>
            </w:r>
          </w:p>
        </w:tc>
      </w:tr>
      <w:tr w:rsidR="00766831" w:rsidRPr="00766831" w:rsidTr="00BA0BC5">
        <w:trPr>
          <w:trHeight w:val="517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0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BA0BC5">
        <w:trPr>
          <w:trHeight w:val="517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0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BA0BC5">
        <w:trPr>
          <w:trHeight w:val="264"/>
        </w:trPr>
        <w:tc>
          <w:tcPr>
            <w:tcW w:w="25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66831" w:rsidRPr="00766831" w:rsidTr="00BA0BC5">
        <w:trPr>
          <w:trHeight w:val="264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Somogyi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Elektronic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Korlátolt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Felelősségű</w:t>
            </w:r>
            <w:proofErr w:type="spellEnd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Társaság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6640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6831" w:rsidRDefault="00766831" w:rsidP="00766831">
            <w:pPr>
              <w:jc w:val="right"/>
              <w:rPr>
                <w:rFonts w:ascii="Calibri" w:hAnsi="Calibri"/>
                <w:szCs w:val="22"/>
                <w:lang w:eastAsia="sk-SK"/>
              </w:rPr>
            </w:pPr>
          </w:p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  <w:r w:rsidRPr="00766831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766831" w:rsidRPr="00766831" w:rsidTr="00BA0BC5">
        <w:trPr>
          <w:trHeight w:val="276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6640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831" w:rsidRPr="00766831" w:rsidRDefault="00766831" w:rsidP="0076683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76683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766831" w:rsidRDefault="00766831" w:rsidP="00612041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612041" w:rsidRPr="007C1F18" w:rsidRDefault="00441AF2" w:rsidP="00612041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  <w:r w:rsidRPr="007C1F18">
        <w:rPr>
          <w:rFonts w:ascii="Calibri" w:hAnsi="Calibri"/>
          <w:b/>
          <w:color w:val="auto"/>
          <w:sz w:val="22"/>
          <w:szCs w:val="22"/>
        </w:rPr>
        <w:t>Informác</w:t>
      </w:r>
      <w:r w:rsidR="00612041" w:rsidRPr="007C1F18">
        <w:rPr>
          <w:rFonts w:ascii="Calibri" w:hAnsi="Calibri"/>
          <w:b/>
          <w:color w:val="auto"/>
          <w:sz w:val="22"/>
          <w:szCs w:val="22"/>
        </w:rPr>
        <w:t>ie o orgánoch účtovnej jednotky</w:t>
      </w:r>
    </w:p>
    <w:p w:rsidR="000145EA" w:rsidRDefault="000145EA" w:rsidP="000145EA">
      <w:pPr>
        <w:pStyle w:val="Default"/>
        <w:rPr>
          <w:rFonts w:ascii="Calibri" w:hAnsi="Calibri"/>
          <w:bCs/>
          <w:color w:val="auto"/>
          <w:sz w:val="20"/>
          <w:szCs w:val="20"/>
        </w:rPr>
      </w:pPr>
    </w:p>
    <w:p w:rsidR="00EC35CD" w:rsidRPr="00EC35CD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:rsidR="00612041" w:rsidRDefault="00EC35CD" w:rsidP="00EC35CD">
      <w:pPr>
        <w:pStyle w:val="Default"/>
        <w:jc w:val="both"/>
        <w:rPr>
          <w:rFonts w:ascii="Calibri" w:hAnsi="Calibri"/>
          <w:bCs/>
          <w:color w:val="auto"/>
          <w:sz w:val="20"/>
          <w:szCs w:val="20"/>
        </w:rPr>
      </w:pPr>
      <w:r w:rsidRPr="00EC35CD">
        <w:rPr>
          <w:rFonts w:ascii="Calibri" w:hAnsi="Calibri"/>
          <w:bCs/>
          <w:color w:val="auto"/>
          <w:sz w:val="20"/>
          <w:szCs w:val="20"/>
        </w:rPr>
        <w:t>orgánu ani i</w:t>
      </w:r>
      <w:r>
        <w:rPr>
          <w:rFonts w:ascii="Calibri" w:hAnsi="Calibri"/>
          <w:bCs/>
          <w:color w:val="auto"/>
          <w:sz w:val="20"/>
          <w:szCs w:val="20"/>
        </w:rPr>
        <w:t>m neboli poskytnuté žiadne pôžič</w:t>
      </w:r>
      <w:r w:rsidRPr="00EC35CD">
        <w:rPr>
          <w:rFonts w:ascii="Calibri" w:hAnsi="Calibri"/>
          <w:bCs/>
          <w:color w:val="auto"/>
          <w:sz w:val="20"/>
          <w:szCs w:val="20"/>
        </w:rPr>
        <w:t>ky alebo záruky.</w:t>
      </w:r>
    </w:p>
    <w:p w:rsidR="00EC35CD" w:rsidRDefault="00EC35CD" w:rsidP="00EC35CD">
      <w:pPr>
        <w:pStyle w:val="Default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441AF2" w:rsidRPr="00F2750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F27502">
        <w:rPr>
          <w:rFonts w:ascii="Calibri" w:hAnsi="Calibri"/>
          <w:b/>
          <w:bCs/>
          <w:color w:val="auto"/>
          <w:sz w:val="22"/>
          <w:szCs w:val="22"/>
        </w:rPr>
        <w:t xml:space="preserve"> III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F27502">
        <w:rPr>
          <w:rFonts w:ascii="Calibri" w:hAnsi="Calibri"/>
          <w:b/>
          <w:bCs/>
          <w:color w:val="auto"/>
          <w:sz w:val="22"/>
          <w:szCs w:val="22"/>
        </w:rPr>
        <w:t>Informácie o prijatých postupoch</w:t>
      </w:r>
    </w:p>
    <w:p w:rsidR="00441AF2" w:rsidRPr="00F27502" w:rsidRDefault="00441AF2" w:rsidP="00441AF2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</w:p>
    <w:p w:rsidR="00DF11CD" w:rsidRPr="00DF11CD" w:rsidRDefault="00DF11CD" w:rsidP="00DF11CD">
      <w:pPr>
        <w:jc w:val="both"/>
        <w:rPr>
          <w:rFonts w:ascii="Calibri" w:hAnsi="Calibri"/>
          <w:sz w:val="20"/>
          <w:szCs w:val="20"/>
        </w:rPr>
      </w:pPr>
      <w:r w:rsidRPr="00C9447A">
        <w:rPr>
          <w:rFonts w:ascii="Calibri" w:hAnsi="Calibri"/>
          <w:b/>
          <w:bCs/>
          <w:sz w:val="20"/>
          <w:szCs w:val="20"/>
        </w:rPr>
        <w:t>Východiská pre zostavenie účtovnej závierky</w:t>
      </w:r>
    </w:p>
    <w:p w:rsidR="00872DE9" w:rsidRDefault="00DF11CD" w:rsidP="00EC35CD">
      <w:pPr>
        <w:jc w:val="both"/>
        <w:rPr>
          <w:rFonts w:ascii="Calibri" w:hAnsi="Calibri"/>
          <w:sz w:val="20"/>
          <w:szCs w:val="20"/>
        </w:rPr>
      </w:pPr>
      <w:r w:rsidRPr="00DF11CD">
        <w:rPr>
          <w:rFonts w:ascii="Calibri" w:hAnsi="Calibri"/>
          <w:sz w:val="20"/>
          <w:szCs w:val="20"/>
        </w:rPr>
        <w:t xml:space="preserve">(1) </w:t>
      </w:r>
      <w:r w:rsidR="008F074C" w:rsidRPr="008F074C">
        <w:rPr>
          <w:rFonts w:ascii="Calibri" w:hAnsi="Calibri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872DE9" w:rsidRDefault="00872DE9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8F074C" w:rsidRDefault="008F074C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8F074C">
        <w:rPr>
          <w:rFonts w:ascii="Calibri" w:hAnsi="Calibri" w:cs="Calibri"/>
          <w:bCs/>
          <w:sz w:val="20"/>
          <w:szCs w:val="20"/>
          <w:lang w:eastAsia="cs-CZ"/>
        </w:rPr>
        <w:t>Spoločnosť vykazuje k 31. decembru 20</w:t>
      </w:r>
      <w:r>
        <w:rPr>
          <w:rFonts w:ascii="Calibri" w:hAnsi="Calibri" w:cs="Calibri"/>
          <w:bCs/>
          <w:sz w:val="20"/>
          <w:szCs w:val="20"/>
          <w:lang w:eastAsia="cs-CZ"/>
        </w:rPr>
        <w:t>23</w:t>
      </w:r>
      <w:r w:rsidRPr="008F074C">
        <w:rPr>
          <w:rFonts w:ascii="Calibri" w:hAnsi="Calibri" w:cs="Calibri"/>
          <w:bCs/>
          <w:sz w:val="20"/>
          <w:szCs w:val="20"/>
          <w:lang w:eastAsia="cs-CZ"/>
        </w:rPr>
        <w:t xml:space="preserve"> záporné vlastné imanie vo výške </w:t>
      </w:r>
      <w:r>
        <w:rPr>
          <w:rFonts w:ascii="Calibri" w:hAnsi="Calibri" w:cs="Calibri"/>
          <w:bCs/>
          <w:sz w:val="20"/>
          <w:szCs w:val="20"/>
          <w:lang w:eastAsia="cs-CZ"/>
        </w:rPr>
        <w:t>63 454</w:t>
      </w:r>
      <w:r w:rsidRPr="008F074C">
        <w:rPr>
          <w:rFonts w:ascii="Calibri" w:hAnsi="Calibri" w:cs="Calibri"/>
          <w:bCs/>
          <w:sz w:val="20"/>
          <w:szCs w:val="20"/>
          <w:lang w:eastAsia="cs-CZ"/>
        </w:rPr>
        <w:t xml:space="preserve"> EUR, čo by mohlo viesť k pochybnostiam ohľadom nepretržitého trvania Spoločnosti po dobu minimálne jedného roka. Spoločnosť analyzovala svoju finančnú situáciu v súvislosti so záporným vlastným imaním a predpokladá, že v nasledujúcich účtovných obdobia bude dosahovať kladné hospodárske výsledky. Manažment spoločnosti spolu s manažmentom materskej spoločnosti prijímajú opatrenia, aby sa stav „spoločnosti v kríze“ v blízkej budúcnosti zmenil. Zároveň manažment materskej spoločnosti vie v prípade potreby zabezpečiť udržanie postačujúcich peňažných tokov.</w:t>
      </w:r>
    </w:p>
    <w:p w:rsidR="008F074C" w:rsidRDefault="008F074C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EC35CD" w:rsidRPr="00BA0BC5" w:rsidRDefault="00EC35CD" w:rsidP="00EC35CD">
      <w:pPr>
        <w:jc w:val="both"/>
        <w:rPr>
          <w:rFonts w:ascii="Calibri" w:hAnsi="Calibri"/>
          <w:sz w:val="20"/>
          <w:szCs w:val="20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 xml:space="preserve">Účtovníctvo </w:t>
      </w:r>
      <w:r w:rsidR="00CD3128">
        <w:rPr>
          <w:rFonts w:ascii="Calibri" w:hAnsi="Calibri" w:cs="Calibri"/>
          <w:bCs/>
          <w:sz w:val="20"/>
          <w:szCs w:val="20"/>
          <w:lang w:eastAsia="cs-CZ"/>
        </w:rPr>
        <w:t>s</w:t>
      </w:r>
      <w:r w:rsidRPr="00EC35CD">
        <w:rPr>
          <w:rFonts w:ascii="Calibri" w:hAnsi="Calibri" w:cs="Calibri"/>
          <w:bCs/>
          <w:sz w:val="20"/>
          <w:szCs w:val="20"/>
          <w:lang w:eastAsia="cs-CZ"/>
        </w:rPr>
        <w:t>poločnosť vedie na základe dodržania časovej a vecnej súvislosti nákladov a výnosov. Za základ sa berú všetky náklady a výnosy, ktoré sa vzťahujú na účtovné obdobie bez ohľadu na dátum ich platenia.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EC35CD">
        <w:rPr>
          <w:rFonts w:ascii="Calibri" w:hAnsi="Calibri" w:cs="Calibri"/>
          <w:bCs/>
          <w:sz w:val="20"/>
          <w:szCs w:val="20"/>
          <w:lang w:eastAsia="cs-CZ"/>
        </w:rPr>
        <w:t>Peňažné údaje v účtovnej závierke sú uvedené v celých EUR.</w:t>
      </w:r>
    </w:p>
    <w:p w:rsidR="00EC35CD" w:rsidRPr="00EC35CD" w:rsidRDefault="00EC35CD" w:rsidP="00EC35CD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:rsidR="00301869" w:rsidRPr="00CD3128" w:rsidRDefault="00301869" w:rsidP="00F27502">
      <w:pPr>
        <w:pStyle w:val="Default"/>
        <w:jc w:val="both"/>
        <w:rPr>
          <w:rFonts w:ascii="Calibri" w:hAnsi="Calibri"/>
          <w:color w:val="990099"/>
          <w:sz w:val="22"/>
          <w:szCs w:val="22"/>
        </w:rPr>
      </w:pPr>
    </w:p>
    <w:p w:rsidR="00301869" w:rsidRDefault="00EC35CD" w:rsidP="00F27502">
      <w:pPr>
        <w:pStyle w:val="Default"/>
        <w:jc w:val="both"/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</w:pP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</w:t>
      </w:r>
      <w:r w:rsidR="00CD3128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ódy a všeobecné účtovné zásady s</w:t>
      </w:r>
      <w:r w:rsidRPr="00EC35CD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poločnosť aplikovala konzistentne s predchádzajúcim účtovným obdobím.</w:t>
      </w:r>
    </w:p>
    <w:p w:rsidR="00EC35CD" w:rsidRPr="00976B58" w:rsidRDefault="00EC35C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301869" w:rsidRDefault="00301869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CD3128">
        <w:rPr>
          <w:rFonts w:ascii="Calibri" w:hAnsi="Calibri"/>
          <w:color w:val="auto"/>
          <w:sz w:val="22"/>
          <w:szCs w:val="22"/>
        </w:rPr>
        <w:t>(</w:t>
      </w:r>
      <w:r w:rsidR="00C270AD" w:rsidRPr="00CD3128">
        <w:rPr>
          <w:rFonts w:ascii="Calibri" w:hAnsi="Calibri"/>
          <w:color w:val="auto"/>
          <w:sz w:val="22"/>
          <w:szCs w:val="22"/>
        </w:rPr>
        <w:t>3</w:t>
      </w:r>
      <w:r w:rsidRPr="00CD3128">
        <w:rPr>
          <w:rFonts w:ascii="Calibri" w:hAnsi="Calibri"/>
          <w:color w:val="auto"/>
          <w:sz w:val="22"/>
          <w:szCs w:val="22"/>
        </w:rPr>
        <w:t xml:space="preserve">) Informácia o ocenení majetku a záväzkov </w:t>
      </w:r>
    </w:p>
    <w:p w:rsidR="008F074C" w:rsidRDefault="008F074C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8F074C" w:rsidRDefault="008F074C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8F074C" w:rsidRPr="00CD3128" w:rsidRDefault="008F074C" w:rsidP="00F27502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301869" w:rsidRDefault="00301869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lastRenderedPageBreak/>
        <w:t xml:space="preserve">1. Dlhodobý </w:t>
      </w:r>
      <w:r w:rsidR="00841F20" w:rsidRPr="00CD3128">
        <w:rPr>
          <w:rFonts w:ascii="Calibri" w:hAnsi="Calibri" w:cs="Calibri"/>
          <w:b/>
          <w:szCs w:val="22"/>
        </w:rPr>
        <w:t xml:space="preserve">nehmotný a dlhodobý </w:t>
      </w:r>
      <w:r w:rsidRPr="00CD3128">
        <w:rPr>
          <w:rFonts w:ascii="Calibri" w:hAnsi="Calibri" w:cs="Calibri"/>
          <w:b/>
          <w:szCs w:val="22"/>
        </w:rPr>
        <w:t>hmotný majetok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  <w:lang w:eastAsia="sk-SK"/>
        </w:rPr>
      </w:pPr>
      <w:r w:rsidRPr="00737A98">
        <w:rPr>
          <w:rFonts w:ascii="Calibri" w:hAnsi="Calibri" w:cs="Calibri"/>
          <w:sz w:val="20"/>
          <w:szCs w:val="20"/>
        </w:rPr>
        <w:t xml:space="preserve">Dlhodobý </w:t>
      </w:r>
      <w:r w:rsidR="00841F20" w:rsidRPr="00737A98">
        <w:rPr>
          <w:rFonts w:ascii="Calibri" w:hAnsi="Calibri" w:cs="Calibri"/>
          <w:sz w:val="20"/>
          <w:szCs w:val="20"/>
        </w:rPr>
        <w:t xml:space="preserve">nehmotný a dlhodobý </w:t>
      </w:r>
      <w:r w:rsidRPr="00737A98">
        <w:rPr>
          <w:rFonts w:ascii="Calibri" w:hAnsi="Calibri" w:cs="Calibri"/>
          <w:sz w:val="20"/>
          <w:szCs w:val="20"/>
        </w:rPr>
        <w:t xml:space="preserve">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Podrobný účtovný odpisový plán po položkách sa vedie účtovnom software </w:t>
      </w:r>
      <w:r w:rsidR="009274E2">
        <w:rPr>
          <w:rFonts w:ascii="Calibri" w:hAnsi="Calibri" w:cs="Calibri"/>
          <w:sz w:val="20"/>
          <w:szCs w:val="20"/>
          <w:lang w:eastAsia="sk-SK"/>
        </w:rPr>
        <w:t>Omega</w:t>
      </w:r>
      <w:r w:rsidR="009274E2" w:rsidRPr="009274E2">
        <w:rPr>
          <w:rFonts w:ascii="Calibri" w:hAnsi="Calibri" w:cs="Calibri"/>
          <w:sz w:val="20"/>
          <w:szCs w:val="20"/>
          <w:lang w:eastAsia="sk-SK"/>
        </w:rPr>
        <w:t xml:space="preserve"> (taktiež daňové odpisy podľa zákona o dani z príjmov).</w:t>
      </w:r>
    </w:p>
    <w:p w:rsidR="009274E2" w:rsidRPr="00737A98" w:rsidRDefault="009274E2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9274E2">
        <w:rPr>
          <w:rFonts w:ascii="Calibri" w:hAnsi="Calibri" w:cs="Calibri"/>
          <w:sz w:val="20"/>
          <w:szCs w:val="20"/>
          <w:lang w:eastAsia="sk-SK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</w:t>
      </w:r>
      <w:r w:rsidR="00621BAC">
        <w:rPr>
          <w:rFonts w:ascii="Calibri" w:hAnsi="Calibri" w:cs="Calibri"/>
          <w:sz w:val="20"/>
          <w:szCs w:val="20"/>
          <w:lang w:eastAsia="sk-SK"/>
        </w:rPr>
        <w:t>5</w:t>
      </w:r>
      <w:r w:rsidRPr="009274E2">
        <w:rPr>
          <w:rFonts w:ascii="Calibri" w:hAnsi="Calibri" w:cs="Calibri"/>
          <w:sz w:val="20"/>
          <w:szCs w:val="20"/>
          <w:lang w:eastAsia="sk-SK"/>
        </w:rPr>
        <w:t>1</w:t>
      </w:r>
      <w:r w:rsidR="00621BAC">
        <w:rPr>
          <w:rFonts w:ascii="Calibri" w:hAnsi="Calibri" w:cs="Calibri"/>
          <w:sz w:val="20"/>
          <w:szCs w:val="20"/>
          <w:lang w:eastAsia="sk-SK"/>
        </w:rPr>
        <w:t>002</w:t>
      </w:r>
      <w:r w:rsidRPr="009274E2">
        <w:rPr>
          <w:rFonts w:ascii="Calibri" w:hAnsi="Calibri" w:cs="Calibri"/>
          <w:sz w:val="20"/>
          <w:szCs w:val="20"/>
          <w:lang w:eastAsia="sk-SK"/>
        </w:rPr>
        <w:t xml:space="preserve">. </w:t>
      </w:r>
      <w:r w:rsidR="00023EE9"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Predpokladaná doba používania, metóda odpisovania a odpisová sadzba sú uvedené v nasledujúcej tabuľke:</w:t>
      </w:r>
    </w:p>
    <w:p w:rsidR="003625FD" w:rsidRPr="00737A98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Dlhodobý hmotný a nehmotný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odpisovaný majetok</w:t>
            </w:r>
          </w:p>
        </w:tc>
        <w:tc>
          <w:tcPr>
            <w:tcW w:w="1013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číslo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doba odpisovania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 xml:space="preserve">odpisová skupina </w:t>
            </w:r>
          </w:p>
          <w:p w:rsidR="00C270AD" w:rsidRPr="00737A98" w:rsidRDefault="00C270AD" w:rsidP="00674CC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37A98">
              <w:rPr>
                <w:rFonts w:ascii="Calibri" w:hAnsi="Calibri" w:cs="Calibri"/>
                <w:b/>
                <w:sz w:val="20"/>
                <w:szCs w:val="20"/>
              </w:rPr>
              <w:t>-sadzba v %</w:t>
            </w:r>
          </w:p>
        </w:tc>
      </w:tr>
      <w:tr w:rsidR="009274E2" w:rsidRPr="00737A98" w:rsidTr="00674CC5">
        <w:tc>
          <w:tcPr>
            <w:tcW w:w="4218" w:type="dxa"/>
          </w:tcPr>
          <w:p w:rsidR="009274E2" w:rsidRPr="00737A98" w:rsidRDefault="009274E2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Softvér</w:t>
            </w:r>
          </w:p>
        </w:tc>
        <w:tc>
          <w:tcPr>
            <w:tcW w:w="1013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013</w:t>
            </w:r>
          </w:p>
        </w:tc>
        <w:tc>
          <w:tcPr>
            <w:tcW w:w="2107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274E2" w:rsidRPr="00737A98" w:rsidRDefault="009274E2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C270AD" w:rsidRPr="00737A98" w:rsidTr="00674CC5">
        <w:tc>
          <w:tcPr>
            <w:tcW w:w="4218" w:type="dxa"/>
          </w:tcPr>
          <w:p w:rsidR="00C270AD" w:rsidRPr="00737A98" w:rsidRDefault="00C270AD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Dopravné prostriedky</w:t>
            </w:r>
            <w:r w:rsidR="005507FF">
              <w:rPr>
                <w:rFonts w:ascii="Calibri" w:hAnsi="Calibri" w:cs="Calibri"/>
                <w:sz w:val="20"/>
                <w:szCs w:val="20"/>
              </w:rPr>
              <w:t>, IT technika</w:t>
            </w:r>
          </w:p>
        </w:tc>
        <w:tc>
          <w:tcPr>
            <w:tcW w:w="1013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270AD" w:rsidRPr="00737A98" w:rsidRDefault="00841F20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7A98">
              <w:rPr>
                <w:rFonts w:ascii="Calibri" w:hAnsi="Calibri" w:cs="Calibri"/>
                <w:sz w:val="20"/>
                <w:szCs w:val="20"/>
              </w:rPr>
              <w:t>25</w:t>
            </w:r>
            <w:r w:rsidR="00C270AD" w:rsidRPr="00737A98"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</w:tr>
      <w:tr w:rsidR="005507FF" w:rsidRPr="00737A98" w:rsidTr="00674CC5">
        <w:tc>
          <w:tcPr>
            <w:tcW w:w="4218" w:type="dxa"/>
          </w:tcPr>
          <w:p w:rsidR="005507FF" w:rsidRPr="00737A98" w:rsidRDefault="005507FF" w:rsidP="00674C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Drobný hmotný majetok</w:t>
            </w:r>
          </w:p>
        </w:tc>
        <w:tc>
          <w:tcPr>
            <w:tcW w:w="1013" w:type="dxa"/>
          </w:tcPr>
          <w:p w:rsidR="005507FF" w:rsidRPr="00737A98" w:rsidRDefault="005507FF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029</w:t>
            </w:r>
          </w:p>
        </w:tc>
        <w:tc>
          <w:tcPr>
            <w:tcW w:w="2107" w:type="dxa"/>
          </w:tcPr>
          <w:p w:rsidR="005507FF" w:rsidRPr="00737A98" w:rsidRDefault="005507FF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507FF" w:rsidRPr="00737A98" w:rsidRDefault="005507FF" w:rsidP="00674CC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100 %</w:t>
            </w:r>
          </w:p>
        </w:tc>
      </w:tr>
    </w:tbl>
    <w:p w:rsidR="00841F20" w:rsidRPr="00737A98" w:rsidRDefault="00841F20" w:rsidP="00841F20">
      <w:pPr>
        <w:pStyle w:val="Zkladntext"/>
        <w:rPr>
          <w:rFonts w:ascii="Calibri" w:hAnsi="Calibri" w:cs="Calibri"/>
          <w:sz w:val="20"/>
          <w:szCs w:val="20"/>
        </w:rPr>
      </w:pPr>
    </w:p>
    <w:p w:rsidR="003625FD" w:rsidRDefault="003625F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C270AD" w:rsidRPr="00CD3128" w:rsidRDefault="00841F20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2. </w:t>
      </w:r>
      <w:r w:rsidR="00C270AD" w:rsidRPr="00CD3128">
        <w:rPr>
          <w:rFonts w:ascii="Calibri" w:hAnsi="Calibri" w:cs="Calibri"/>
          <w:b/>
          <w:szCs w:val="22"/>
        </w:rPr>
        <w:t>Zásoby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 prípade prechodného zníženia úžitkovej hodnoty zásob sa tvorí opravná položka.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3. </w:t>
      </w:r>
      <w:r w:rsidR="00C270AD" w:rsidRPr="00CD3128">
        <w:rPr>
          <w:rFonts w:ascii="Calibri" w:hAnsi="Calibri" w:cs="Calibri"/>
          <w:b/>
          <w:szCs w:val="22"/>
        </w:rPr>
        <w:t>Pohľadávky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-pohľadávok,  u ktorých sa dá predpokladať, že dlžník pohľadávku nevyrovná čiastočne alebo úplne,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-pri sporných pohľadávkach, t.j. k pohľadávkam voči dlžníkom, s ktorými vedie spor o uznanie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Spoločnosť tvorí opravné položky nasledovne: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365 dní, sa zahrnie do výdavkov do výšky 20% menovitej hodnoty pohľadávky alebo jej nesplatenej časti bez príslušenstva v zdaňovacom období v ktorom uplynula táto doba</w:t>
      </w:r>
    </w:p>
    <w:p w:rsidR="00B35426" w:rsidRP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720 dní, sa zahrnie do výdavkov do výšky 50% menovitej hodnoty pohľadávky alebo jej nesplatenej časti bez príslušenstva v zdaňovacom období v ktorom uplynula táto doba</w:t>
      </w:r>
    </w:p>
    <w:p w:rsidR="00B35426" w:rsidRDefault="00B35426" w:rsidP="00B35426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:rsidR="00C270AD" w:rsidRPr="00CD3128" w:rsidRDefault="004924E3" w:rsidP="00B35426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4. </w:t>
      </w:r>
      <w:r w:rsidR="00C270AD" w:rsidRPr="00CD3128">
        <w:rPr>
          <w:rFonts w:ascii="Calibri" w:hAnsi="Calibri" w:cs="Calibri"/>
          <w:b/>
          <w:szCs w:val="22"/>
        </w:rPr>
        <w:t>Finančné účty</w:t>
      </w: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CD3128">
        <w:rPr>
          <w:rFonts w:ascii="Calibri" w:hAnsi="Calibri" w:cs="Calibri"/>
          <w:sz w:val="20"/>
          <w:szCs w:val="20"/>
        </w:rPr>
        <w:t xml:space="preserve">Finančné účty tvorí peňažná hotovosť, zostatky na bankových účtoch a ceniny.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5. </w:t>
      </w:r>
      <w:r w:rsidR="00C270AD" w:rsidRPr="00CD3128">
        <w:rPr>
          <w:rFonts w:ascii="Calibri" w:hAnsi="Calibri" w:cs="Calibri"/>
          <w:b/>
          <w:szCs w:val="22"/>
        </w:rPr>
        <w:t>Náklady budúcich období a príjmy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lastRenderedPageBreak/>
        <w:t xml:space="preserve">6. </w:t>
      </w:r>
      <w:r w:rsidR="00C270AD" w:rsidRPr="00CD3128">
        <w:rPr>
          <w:rFonts w:ascii="Calibri" w:hAnsi="Calibri" w:cs="Calibri"/>
          <w:b/>
          <w:szCs w:val="22"/>
        </w:rPr>
        <w:t>Opravné položky</w:t>
      </w:r>
    </w:p>
    <w:p w:rsidR="00935B84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270AD" w:rsidRPr="00CD3128" w:rsidRDefault="00C270AD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 </w:t>
      </w:r>
      <w:r w:rsidR="004924E3" w:rsidRPr="00CD3128">
        <w:rPr>
          <w:rFonts w:ascii="Calibri" w:hAnsi="Calibri" w:cs="Calibri"/>
          <w:b/>
          <w:szCs w:val="22"/>
        </w:rPr>
        <w:t xml:space="preserve">7. </w:t>
      </w:r>
      <w:r w:rsidRPr="00CD3128">
        <w:rPr>
          <w:rFonts w:ascii="Calibri" w:hAnsi="Calibri" w:cs="Calibri"/>
          <w:b/>
          <w:szCs w:val="22"/>
        </w:rPr>
        <w:t>Rezervy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Rezerva je záväzok pred</w:t>
      </w:r>
      <w:r w:rsidR="00CD3128">
        <w:rPr>
          <w:rFonts w:ascii="Calibri" w:hAnsi="Calibri" w:cs="Calibri"/>
          <w:sz w:val="20"/>
          <w:szCs w:val="20"/>
        </w:rPr>
        <w:t>stavujúci existujúcu povinnosť s</w:t>
      </w:r>
      <w:r w:rsidRPr="00737A98">
        <w:rPr>
          <w:rFonts w:ascii="Calibri" w:hAnsi="Calibri" w:cs="Calibri"/>
          <w:sz w:val="20"/>
          <w:szCs w:val="20"/>
        </w:rPr>
        <w:t>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F61801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F61801">
        <w:rPr>
          <w:rFonts w:ascii="Calibri" w:hAnsi="Calibri" w:cs="Calibri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  <w:r w:rsidR="00B35426" w:rsidRPr="00F61801">
        <w:rPr>
          <w:rFonts w:ascii="Calibri" w:hAnsi="Calibri" w:cs="Calibri"/>
          <w:sz w:val="20"/>
          <w:szCs w:val="20"/>
        </w:rPr>
        <w:t xml:space="preserve">  </w:t>
      </w:r>
      <w:r w:rsidR="00F61801" w:rsidRPr="00F61801">
        <w:rPr>
          <w:rFonts w:ascii="Calibri" w:hAnsi="Calibri" w:cs="Calibri"/>
          <w:sz w:val="20"/>
          <w:szCs w:val="20"/>
        </w:rPr>
        <w:t xml:space="preserve"> </w:t>
      </w:r>
      <w:r w:rsidR="00B35426" w:rsidRPr="00F61801">
        <w:rPr>
          <w:rFonts w:ascii="Calibri" w:hAnsi="Calibri" w:cs="Calibri"/>
          <w:sz w:val="20"/>
          <w:szCs w:val="20"/>
        </w:rPr>
        <w:t xml:space="preserve"> </w:t>
      </w:r>
    </w:p>
    <w:p w:rsidR="00B35426" w:rsidRDefault="00B35426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B35426">
        <w:rPr>
          <w:rFonts w:ascii="Calibri" w:hAnsi="Calibri" w:cs="Calibri"/>
          <w:sz w:val="20"/>
          <w:szCs w:val="20"/>
        </w:rPr>
        <w:t>Spoločnosť tvorila zákonné rezervy na zostatkové dovolenky a odvody z týchto súm</w:t>
      </w:r>
      <w:r w:rsidR="005507FF">
        <w:rPr>
          <w:rFonts w:ascii="Calibri" w:hAnsi="Calibri" w:cs="Calibri"/>
          <w:sz w:val="20"/>
          <w:szCs w:val="20"/>
        </w:rPr>
        <w:t>.</w:t>
      </w:r>
      <w:r w:rsidR="002E0578">
        <w:rPr>
          <w:rFonts w:ascii="Calibri" w:hAnsi="Calibri" w:cs="Calibri"/>
          <w:sz w:val="20"/>
          <w:szCs w:val="20"/>
        </w:rPr>
        <w:t>.</w:t>
      </w:r>
      <w:r w:rsidRPr="00B35426">
        <w:rPr>
          <w:rFonts w:ascii="Calibri" w:hAnsi="Calibri" w:cs="Calibri"/>
          <w:sz w:val="20"/>
          <w:szCs w:val="20"/>
        </w:rPr>
        <w:t xml:space="preserve"> Spoločnosť predpokladá, že </w:t>
      </w:r>
      <w:r w:rsidR="009274E2">
        <w:rPr>
          <w:rFonts w:ascii="Calibri" w:hAnsi="Calibri" w:cs="Calibri"/>
          <w:sz w:val="20"/>
          <w:szCs w:val="20"/>
        </w:rPr>
        <w:t xml:space="preserve">krátkodobé </w:t>
      </w:r>
      <w:r w:rsidRPr="00B35426">
        <w:rPr>
          <w:rFonts w:ascii="Calibri" w:hAnsi="Calibri" w:cs="Calibri"/>
          <w:sz w:val="20"/>
          <w:szCs w:val="20"/>
        </w:rPr>
        <w:t xml:space="preserve">rezervy použije v roku </w:t>
      </w:r>
      <w:r w:rsidR="005507FF" w:rsidRPr="00B35426">
        <w:rPr>
          <w:rFonts w:ascii="Calibri" w:hAnsi="Calibri" w:cs="Calibri"/>
          <w:sz w:val="20"/>
          <w:szCs w:val="20"/>
        </w:rPr>
        <w:t>20</w:t>
      </w:r>
      <w:r w:rsidR="005507FF">
        <w:rPr>
          <w:rFonts w:ascii="Calibri" w:hAnsi="Calibri" w:cs="Calibri"/>
          <w:sz w:val="20"/>
          <w:szCs w:val="20"/>
        </w:rPr>
        <w:t>24</w:t>
      </w:r>
      <w:r w:rsidRPr="00B35426">
        <w:rPr>
          <w:rFonts w:ascii="Calibri" w:hAnsi="Calibri" w:cs="Calibri"/>
          <w:sz w:val="20"/>
          <w:szCs w:val="20"/>
        </w:rPr>
        <w:t>.</w:t>
      </w:r>
      <w:r w:rsidR="002E0578">
        <w:rPr>
          <w:rFonts w:ascii="Calibri" w:hAnsi="Calibri" w:cs="Calibri"/>
          <w:sz w:val="20"/>
          <w:szCs w:val="20"/>
        </w:rPr>
        <w:t xml:space="preserve"> 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8. </w:t>
      </w:r>
      <w:r w:rsidR="00C270AD" w:rsidRPr="00CD3128">
        <w:rPr>
          <w:rFonts w:ascii="Calibri" w:hAnsi="Calibri" w:cs="Calibri"/>
          <w:b/>
          <w:szCs w:val="22"/>
        </w:rPr>
        <w:t xml:space="preserve"> Záväzky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 xml:space="preserve">9. </w:t>
      </w:r>
      <w:r w:rsidR="00C270AD" w:rsidRPr="00CD3128">
        <w:rPr>
          <w:rFonts w:ascii="Calibri" w:hAnsi="Calibri" w:cs="Calibri"/>
          <w:b/>
          <w:szCs w:val="22"/>
        </w:rPr>
        <w:t>Zamestnanecké požitky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:rsidR="002E0578" w:rsidRPr="00C9447A" w:rsidRDefault="002E0578" w:rsidP="00C270AD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C9447A">
        <w:rPr>
          <w:rFonts w:ascii="Calibri" w:hAnsi="Calibri" w:cs="Calibri"/>
          <w:b/>
          <w:bCs/>
          <w:sz w:val="20"/>
          <w:szCs w:val="20"/>
        </w:rPr>
        <w:t>Dlhodobé zamestnanecké požitky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Zamestnanec má na základe Zákonníka práce pri odchode do starobného dôchodku nárok na odmenu vo výške jednej priemernej mesačnej mzdy.    </w:t>
      </w:r>
    </w:p>
    <w:p w:rsidR="00C270AD" w:rsidRPr="00CD3128" w:rsidRDefault="004924E3" w:rsidP="00C270AD">
      <w:pPr>
        <w:spacing w:after="120"/>
        <w:jc w:val="both"/>
        <w:rPr>
          <w:rFonts w:ascii="Calibri" w:hAnsi="Calibri" w:cs="Calibri"/>
          <w:b/>
          <w:szCs w:val="22"/>
        </w:rPr>
      </w:pPr>
      <w:r w:rsidRPr="00CD3128">
        <w:rPr>
          <w:rFonts w:ascii="Calibri" w:hAnsi="Calibri" w:cs="Calibri"/>
          <w:b/>
          <w:szCs w:val="22"/>
        </w:rPr>
        <w:t>10.</w:t>
      </w:r>
      <w:r w:rsidR="00C270AD" w:rsidRPr="00CD3128">
        <w:rPr>
          <w:rFonts w:ascii="Calibri" w:hAnsi="Calibri" w:cs="Calibri"/>
          <w:b/>
          <w:szCs w:val="22"/>
        </w:rPr>
        <w:t xml:space="preserve"> Splatná daň z príjmu</w:t>
      </w:r>
    </w:p>
    <w:p w:rsidR="00C270AD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Daň z príjmov sa účtuje do nákladov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v období vzniku daňovej povinnosti a v priloženom výkaze ziskov a strát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uhradila v priebehu roka. V prípade, že uhradené preddavky na daň z príjmu v priebehu roka sú vyššie ako daňová povinnosť za tento rok,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>poločnosť vykazuje výsledn</w:t>
      </w:r>
      <w:r w:rsidR="00766831">
        <w:rPr>
          <w:rFonts w:ascii="Calibri" w:hAnsi="Calibri" w:cs="Calibri"/>
          <w:sz w:val="20"/>
          <w:szCs w:val="20"/>
        </w:rPr>
        <w:t>ú</w:t>
      </w:r>
      <w:r w:rsidRPr="00737A98">
        <w:rPr>
          <w:rFonts w:ascii="Calibri" w:hAnsi="Calibri" w:cs="Calibri"/>
          <w:sz w:val="20"/>
          <w:szCs w:val="20"/>
        </w:rPr>
        <w:t xml:space="preserve"> </w:t>
      </w:r>
      <w:r w:rsidR="009274E2">
        <w:rPr>
          <w:rFonts w:ascii="Calibri" w:hAnsi="Calibri" w:cs="Calibri"/>
          <w:sz w:val="20"/>
          <w:szCs w:val="20"/>
        </w:rPr>
        <w:t>daňov</w:t>
      </w:r>
      <w:r w:rsidR="00766831">
        <w:rPr>
          <w:rFonts w:ascii="Calibri" w:hAnsi="Calibri" w:cs="Calibri"/>
          <w:sz w:val="20"/>
          <w:szCs w:val="20"/>
        </w:rPr>
        <w:t>ú</w:t>
      </w:r>
      <w:r w:rsidR="009274E2">
        <w:rPr>
          <w:rFonts w:ascii="Calibri" w:hAnsi="Calibri" w:cs="Calibri"/>
          <w:sz w:val="20"/>
          <w:szCs w:val="20"/>
        </w:rPr>
        <w:t xml:space="preserve"> pohľadávk</w:t>
      </w:r>
      <w:r w:rsidR="00766831">
        <w:rPr>
          <w:rFonts w:ascii="Calibri" w:hAnsi="Calibri" w:cs="Calibri"/>
          <w:sz w:val="20"/>
          <w:szCs w:val="20"/>
        </w:rPr>
        <w:t>u</w:t>
      </w:r>
      <w:r w:rsidRPr="00737A98">
        <w:rPr>
          <w:rFonts w:ascii="Calibri" w:hAnsi="Calibri" w:cs="Calibri"/>
          <w:sz w:val="20"/>
          <w:szCs w:val="20"/>
        </w:rPr>
        <w:t>.</w:t>
      </w:r>
    </w:p>
    <w:p w:rsidR="00C270AD" w:rsidRPr="00CD3128" w:rsidRDefault="00B35426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11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Výdavky budúcich období a výnosy budúcich období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</w:t>
      </w:r>
      <w:r w:rsidR="005507FF">
        <w:rPr>
          <w:rFonts w:ascii="Calibri" w:hAnsi="Calibri" w:cs="Calibri"/>
          <w:b/>
          <w:szCs w:val="22"/>
        </w:rPr>
        <w:t>2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Cudzia mena</w:t>
      </w:r>
    </w:p>
    <w:p w:rsidR="00C9447A" w:rsidRPr="00BA0BC5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:rsidR="00C270AD" w:rsidRPr="00CD3128" w:rsidRDefault="007400E7" w:rsidP="00C270AD">
      <w:pPr>
        <w:spacing w:after="120"/>
        <w:jc w:val="both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1</w:t>
      </w:r>
      <w:r w:rsidR="005507FF">
        <w:rPr>
          <w:rFonts w:ascii="Calibri" w:hAnsi="Calibri" w:cs="Calibri"/>
          <w:b/>
          <w:szCs w:val="22"/>
        </w:rPr>
        <w:t>3</w:t>
      </w:r>
      <w:r w:rsidR="00737A98" w:rsidRPr="00CD3128">
        <w:rPr>
          <w:rFonts w:ascii="Calibri" w:hAnsi="Calibri" w:cs="Calibri"/>
          <w:b/>
          <w:szCs w:val="22"/>
        </w:rPr>
        <w:t xml:space="preserve">. </w:t>
      </w:r>
      <w:r w:rsidR="00C270AD" w:rsidRPr="00CD3128">
        <w:rPr>
          <w:rFonts w:ascii="Calibri" w:hAnsi="Calibri" w:cs="Calibri"/>
          <w:b/>
          <w:szCs w:val="22"/>
        </w:rPr>
        <w:t>Vykazovanie výnosov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 xml:space="preserve">Výnosy z predaja </w:t>
      </w:r>
      <w:r w:rsidR="00B35426">
        <w:rPr>
          <w:rFonts w:ascii="Calibri" w:hAnsi="Calibri" w:cs="Calibri"/>
          <w:sz w:val="20"/>
          <w:szCs w:val="20"/>
        </w:rPr>
        <w:t xml:space="preserve">tovarov </w:t>
      </w:r>
      <w:r w:rsidRPr="00737A98">
        <w:rPr>
          <w:rFonts w:ascii="Calibri" w:hAnsi="Calibri" w:cs="Calibri"/>
          <w:sz w:val="20"/>
          <w:szCs w:val="20"/>
        </w:rPr>
        <w:t xml:space="preserve">sa vykazujú v momente prenosu rizika a vlastníctva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, obvykle po dodávke. Ak sa </w:t>
      </w:r>
      <w:r w:rsidR="00CD3128">
        <w:rPr>
          <w:rFonts w:ascii="Calibri" w:hAnsi="Calibri" w:cs="Calibri"/>
          <w:sz w:val="20"/>
          <w:szCs w:val="20"/>
        </w:rPr>
        <w:t>s</w:t>
      </w:r>
      <w:r w:rsidRPr="00737A98">
        <w:rPr>
          <w:rFonts w:ascii="Calibri" w:hAnsi="Calibri" w:cs="Calibri"/>
          <w:sz w:val="20"/>
          <w:szCs w:val="20"/>
        </w:rPr>
        <w:t xml:space="preserve">poločnosť zaviaže dopraviť </w:t>
      </w:r>
      <w:r w:rsidR="007400E7">
        <w:rPr>
          <w:rFonts w:ascii="Calibri" w:hAnsi="Calibri" w:cs="Calibri"/>
          <w:sz w:val="20"/>
          <w:szCs w:val="20"/>
        </w:rPr>
        <w:t>tovary</w:t>
      </w:r>
      <w:r w:rsidRPr="00737A98">
        <w:rPr>
          <w:rFonts w:ascii="Calibri" w:hAnsi="Calibri" w:cs="Calibri"/>
          <w:sz w:val="20"/>
          <w:szCs w:val="20"/>
        </w:rPr>
        <w:t xml:space="preserve"> na určité miesto, výnosy sa vykazujú v momente doručenia </w:t>
      </w:r>
      <w:r w:rsidR="007400E7">
        <w:rPr>
          <w:rFonts w:ascii="Calibri" w:hAnsi="Calibri" w:cs="Calibri"/>
          <w:sz w:val="20"/>
          <w:szCs w:val="20"/>
        </w:rPr>
        <w:t>tovaru</w:t>
      </w:r>
      <w:r w:rsidRPr="00737A98">
        <w:rPr>
          <w:rFonts w:ascii="Calibri" w:hAnsi="Calibri" w:cs="Calibri"/>
          <w:sz w:val="20"/>
          <w:szCs w:val="20"/>
        </w:rPr>
        <w:t xml:space="preserve"> do cieľového miesta.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  <w:r w:rsidR="002A103E">
        <w:rPr>
          <w:rFonts w:ascii="Calibri" w:hAnsi="Calibri" w:cs="Calibri"/>
          <w:sz w:val="20"/>
          <w:szCs w:val="20"/>
        </w:rPr>
        <w:t>.</w:t>
      </w:r>
    </w:p>
    <w:p w:rsidR="00C270AD" w:rsidRPr="00737A98" w:rsidRDefault="00C270AD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7A98">
        <w:rPr>
          <w:rFonts w:ascii="Calibri" w:hAnsi="Calibri" w:cs="Calibri"/>
          <w:sz w:val="20"/>
          <w:szCs w:val="20"/>
        </w:rPr>
        <w:lastRenderedPageBreak/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:rsidR="00C270AD" w:rsidRPr="00737A98" w:rsidRDefault="00CD3128" w:rsidP="00C270AD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Výnosy s</w:t>
      </w:r>
      <w:r w:rsidR="00C270AD" w:rsidRPr="00737A98">
        <w:rPr>
          <w:rFonts w:ascii="Calibri" w:hAnsi="Calibri" w:cs="Calibri"/>
          <w:sz w:val="20"/>
          <w:szCs w:val="20"/>
        </w:rPr>
        <w:t>poločnosti tvoria najmä tržby z</w:t>
      </w:r>
      <w:r w:rsidR="00737A98" w:rsidRPr="00737A98">
        <w:rPr>
          <w:rFonts w:ascii="Calibri" w:hAnsi="Calibri" w:cs="Calibri"/>
          <w:sz w:val="20"/>
          <w:szCs w:val="20"/>
        </w:rPr>
        <w:t> </w:t>
      </w:r>
      <w:r w:rsidR="00C270AD" w:rsidRPr="00737A98">
        <w:rPr>
          <w:rFonts w:ascii="Calibri" w:hAnsi="Calibri" w:cs="Calibri"/>
          <w:sz w:val="20"/>
          <w:szCs w:val="20"/>
        </w:rPr>
        <w:t>predaja</w:t>
      </w:r>
      <w:r w:rsidR="00737A98" w:rsidRPr="00737A98">
        <w:rPr>
          <w:rFonts w:ascii="Calibri" w:hAnsi="Calibri" w:cs="Calibri"/>
          <w:sz w:val="20"/>
          <w:szCs w:val="20"/>
        </w:rPr>
        <w:t xml:space="preserve"> </w:t>
      </w:r>
      <w:r w:rsidR="007400E7">
        <w:rPr>
          <w:rFonts w:ascii="Calibri" w:hAnsi="Calibri" w:cs="Calibri"/>
          <w:sz w:val="20"/>
          <w:szCs w:val="20"/>
        </w:rPr>
        <w:t xml:space="preserve">elektronických zariadení pre </w:t>
      </w:r>
      <w:r w:rsidR="00435112">
        <w:rPr>
          <w:rFonts w:ascii="Calibri" w:hAnsi="Calibri" w:cs="Calibri"/>
          <w:sz w:val="20"/>
          <w:szCs w:val="20"/>
        </w:rPr>
        <w:t>konečného spotrebiteľ</w:t>
      </w:r>
      <w:r w:rsidR="00413932" w:rsidRPr="00413932">
        <w:rPr>
          <w:rFonts w:ascii="Calibri" w:hAnsi="Calibri" w:cs="Calibri"/>
          <w:sz w:val="20"/>
          <w:szCs w:val="20"/>
        </w:rPr>
        <w:t>a</w:t>
      </w:r>
      <w:r w:rsidR="00413932">
        <w:rPr>
          <w:rFonts w:ascii="Calibri" w:hAnsi="Calibri" w:cs="Calibri"/>
          <w:sz w:val="20"/>
          <w:szCs w:val="20"/>
        </w:rPr>
        <w:t>.</w:t>
      </w:r>
    </w:p>
    <w:p w:rsidR="00C270AD" w:rsidRDefault="00C270AD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E1171F" w:rsidRDefault="00E1171F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E1171F" w:rsidRDefault="00E1171F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E1171F" w:rsidRDefault="00E1171F" w:rsidP="00F27502">
      <w:pPr>
        <w:pStyle w:val="Default"/>
        <w:jc w:val="both"/>
        <w:rPr>
          <w:rFonts w:ascii="Calibri" w:hAnsi="Calibri"/>
          <w:color w:val="990099"/>
          <w:sz w:val="20"/>
          <w:szCs w:val="20"/>
        </w:rPr>
      </w:pPr>
    </w:p>
    <w:p w:rsidR="00441AF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42D06">
        <w:rPr>
          <w:rFonts w:ascii="Calibri" w:hAnsi="Calibri"/>
          <w:b/>
          <w:bCs/>
          <w:color w:val="auto"/>
          <w:sz w:val="22"/>
          <w:szCs w:val="22"/>
        </w:rPr>
        <w:t>IV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737A98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</w:t>
      </w:r>
      <w:r w:rsidR="00142D06">
        <w:rPr>
          <w:rFonts w:ascii="Calibri" w:hAnsi="Calibri"/>
          <w:b/>
          <w:bCs/>
          <w:color w:val="auto"/>
          <w:sz w:val="22"/>
          <w:szCs w:val="22"/>
        </w:rPr>
        <w:t> </w:t>
      </w:r>
      <w:r w:rsidRPr="00142D06">
        <w:rPr>
          <w:rFonts w:ascii="Calibri" w:hAnsi="Calibri"/>
          <w:b/>
          <w:bCs/>
          <w:color w:val="auto"/>
          <w:sz w:val="22"/>
          <w:szCs w:val="22"/>
        </w:rPr>
        <w:t>strát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441AF2" w:rsidRPr="00142D06" w:rsidRDefault="00441AF2" w:rsidP="00441AF2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>(1)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Účtovná jednotka neúčtovala o </w:t>
      </w:r>
      <w:proofErr w:type="spellStart"/>
      <w:r w:rsidR="00D11923" w:rsidRPr="00142D06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="00D11923" w:rsidRPr="00142D06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:rsidR="00441AF2" w:rsidRPr="00212BA4" w:rsidRDefault="00441AF2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D11923" w:rsidRDefault="00441AF2" w:rsidP="00D11923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(2) </w:t>
      </w:r>
      <w:r w:rsidR="00D11923" w:rsidRPr="00142D06">
        <w:rPr>
          <w:rFonts w:ascii="Calibri" w:hAnsi="Calibri"/>
          <w:b/>
          <w:color w:val="auto"/>
          <w:sz w:val="22"/>
          <w:szCs w:val="22"/>
        </w:rPr>
        <w:t>Informácie o významných položkách majetku a záväzkoch zabezpečených derivátmi</w:t>
      </w:r>
    </w:p>
    <w:p w:rsidR="003C5BEE" w:rsidRPr="00976B58" w:rsidRDefault="003C5BEE" w:rsidP="00AF1F72">
      <w:pPr>
        <w:ind w:left="-142" w:right="-468" w:firstLine="142"/>
        <w:rPr>
          <w:rFonts w:ascii="Calibri" w:hAnsi="Calibri" w:cs="Calibri"/>
          <w:sz w:val="20"/>
          <w:szCs w:val="20"/>
        </w:rPr>
      </w:pPr>
      <w:r w:rsidRPr="00976B58">
        <w:rPr>
          <w:rFonts w:ascii="Calibri" w:hAnsi="Calibri" w:cs="Calibri"/>
          <w:sz w:val="20"/>
          <w:szCs w:val="20"/>
        </w:rPr>
        <w:t xml:space="preserve">V účtovnom období </w:t>
      </w:r>
      <w:r w:rsidR="005507FF" w:rsidRPr="00976B58">
        <w:rPr>
          <w:rFonts w:ascii="Calibri" w:hAnsi="Calibri" w:cs="Calibri"/>
          <w:sz w:val="20"/>
          <w:szCs w:val="20"/>
        </w:rPr>
        <w:t>20</w:t>
      </w:r>
      <w:r w:rsidR="005507FF">
        <w:rPr>
          <w:rFonts w:ascii="Calibri" w:hAnsi="Calibri" w:cs="Calibri"/>
          <w:sz w:val="20"/>
          <w:szCs w:val="20"/>
        </w:rPr>
        <w:t>23</w:t>
      </w:r>
      <w:r w:rsidR="005507FF" w:rsidRPr="00976B58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ú</w:t>
      </w:r>
      <w:r w:rsidRPr="00976B58">
        <w:rPr>
          <w:rFonts w:ascii="Calibri" w:hAnsi="Calibri" w:cs="Calibri"/>
          <w:sz w:val="20"/>
          <w:szCs w:val="20"/>
        </w:rPr>
        <w:t xml:space="preserve">čtovná jednotka nevykonala žiadne </w:t>
      </w:r>
      <w:r>
        <w:rPr>
          <w:rFonts w:ascii="Calibri" w:hAnsi="Calibri" w:cs="Calibri"/>
          <w:sz w:val="20"/>
          <w:szCs w:val="20"/>
        </w:rPr>
        <w:t>derivátové operácie</w:t>
      </w:r>
      <w:r w:rsidRPr="00976B58">
        <w:rPr>
          <w:rFonts w:ascii="Calibri" w:hAnsi="Calibri" w:cs="Calibri"/>
          <w:sz w:val="20"/>
          <w:szCs w:val="20"/>
        </w:rPr>
        <w:t xml:space="preserve">. </w:t>
      </w:r>
    </w:p>
    <w:p w:rsidR="00A07984" w:rsidRDefault="00A07984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</w:p>
    <w:p w:rsidR="00441AF2" w:rsidRPr="00142D06" w:rsidRDefault="00142D06" w:rsidP="00441AF2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142D06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441AF2" w:rsidRPr="00142D06">
        <w:rPr>
          <w:rFonts w:ascii="Calibri" w:hAnsi="Calibri"/>
          <w:b/>
          <w:color w:val="auto"/>
          <w:sz w:val="22"/>
          <w:szCs w:val="22"/>
        </w:rPr>
        <w:t>(3) Informácie o záväzkoch</w:t>
      </w:r>
    </w:p>
    <w:p w:rsidR="00441AF2" w:rsidRPr="00212BA4" w:rsidRDefault="00441AF2" w:rsidP="00441AF2">
      <w:pPr>
        <w:pStyle w:val="Default"/>
        <w:spacing w:after="14"/>
        <w:rPr>
          <w:rFonts w:ascii="Calibri" w:hAnsi="Calibri"/>
          <w:color w:val="00B0F0"/>
          <w:sz w:val="22"/>
          <w:szCs w:val="22"/>
        </w:rPr>
      </w:pPr>
    </w:p>
    <w:p w:rsidR="00301869" w:rsidRPr="00134C4A" w:rsidRDefault="00441AF2" w:rsidP="00301869">
      <w:pPr>
        <w:pStyle w:val="Default"/>
        <w:spacing w:after="14"/>
        <w:rPr>
          <w:rFonts w:ascii="Calibri" w:hAnsi="Calibri"/>
          <w:b/>
          <w:color w:val="FF0000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>a)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 xml:space="preserve"> Informácie o štruktúre záväzkov podľa zostatkovej doby </w:t>
      </w:r>
      <w:r w:rsidR="00301869" w:rsidRPr="00EA166B">
        <w:rPr>
          <w:rFonts w:ascii="Calibri" w:hAnsi="Calibri"/>
          <w:b/>
          <w:color w:val="auto"/>
          <w:sz w:val="22"/>
          <w:szCs w:val="22"/>
        </w:rPr>
        <w:t xml:space="preserve">splatnosti </w:t>
      </w:r>
      <w:r w:rsidR="00EA166B" w:rsidRPr="00EA166B">
        <w:rPr>
          <w:rFonts w:ascii="Calibri" w:hAnsi="Calibri"/>
          <w:b/>
          <w:color w:val="FF0000"/>
          <w:sz w:val="22"/>
          <w:szCs w:val="22"/>
        </w:rPr>
        <w:t xml:space="preserve"> 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2"/>
        <w:gridCol w:w="3076"/>
        <w:gridCol w:w="2748"/>
      </w:tblGrid>
      <w:tr w:rsidR="00301869" w:rsidRPr="00386D95" w:rsidTr="00386D95">
        <w:trPr>
          <w:trHeight w:val="941"/>
          <w:jc w:val="center"/>
        </w:trPr>
        <w:tc>
          <w:tcPr>
            <w:tcW w:w="1965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603" w:type="pct"/>
            <w:noWrap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432" w:type="pct"/>
            <w:vAlign w:val="center"/>
            <w:hideMark/>
          </w:tcPr>
          <w:p w:rsidR="00301869" w:rsidRPr="00386D95" w:rsidRDefault="00301869" w:rsidP="006B0E20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386D95">
              <w:rPr>
                <w:rFonts w:ascii="Calibri" w:hAnsi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134C4A" w:rsidRPr="00B621E0" w:rsidTr="00674CC5">
        <w:trPr>
          <w:trHeight w:val="407"/>
          <w:jc w:val="center"/>
        </w:trPr>
        <w:tc>
          <w:tcPr>
            <w:tcW w:w="1965" w:type="pct"/>
            <w:vAlign w:val="center"/>
          </w:tcPr>
          <w:p w:rsidR="00134C4A" w:rsidRPr="00BC6854" w:rsidRDefault="00134C4A" w:rsidP="00134C4A">
            <w:pPr>
              <w:rPr>
                <w:rFonts w:ascii="Calibri" w:hAnsi="Calibri"/>
                <w:b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A0BC5" w:rsidP="00945E9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1788</w:t>
            </w:r>
          </w:p>
        </w:tc>
        <w:tc>
          <w:tcPr>
            <w:tcW w:w="1432" w:type="pct"/>
            <w:vAlign w:val="center"/>
          </w:tcPr>
          <w:p w:rsidR="00134C4A" w:rsidRPr="00BC6854" w:rsidRDefault="00BA0BC5" w:rsidP="00B174B1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728</w:t>
            </w: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134C4A" w:rsidP="00134C4A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134C4A" w:rsidRPr="00B621E0" w:rsidTr="00737A98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A0BC5" w:rsidP="00676FE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1788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BA0BC5" w:rsidP="005B36A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728</w:t>
            </w:r>
          </w:p>
        </w:tc>
      </w:tr>
      <w:tr w:rsidR="00134C4A" w:rsidRPr="00B621E0" w:rsidTr="00737A98">
        <w:trPr>
          <w:trHeight w:val="407"/>
          <w:jc w:val="center"/>
        </w:trPr>
        <w:tc>
          <w:tcPr>
            <w:tcW w:w="1965" w:type="pct"/>
            <w:noWrap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C6854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A0BC5" w:rsidP="00F6180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377 </w:t>
            </w:r>
            <w:r w:rsidR="005507FF">
              <w:rPr>
                <w:rFonts w:ascii="Calibri" w:hAnsi="Calibri"/>
                <w:b/>
                <w:sz w:val="20"/>
                <w:szCs w:val="20"/>
              </w:rPr>
              <w:t>329</w:t>
            </w:r>
          </w:p>
        </w:tc>
        <w:tc>
          <w:tcPr>
            <w:tcW w:w="1432" w:type="pct"/>
            <w:noWrap/>
            <w:vAlign w:val="center"/>
            <w:hideMark/>
          </w:tcPr>
          <w:p w:rsidR="00134C4A" w:rsidRPr="00BC6854" w:rsidRDefault="00BA0BC5" w:rsidP="00B174B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417</w:t>
            </w:r>
            <w:r w:rsidR="005507FF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938</w:t>
            </w:r>
          </w:p>
        </w:tc>
      </w:tr>
      <w:tr w:rsidR="00134C4A" w:rsidRPr="00B621E0" w:rsidTr="00674CC5">
        <w:trPr>
          <w:trHeight w:val="580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03" w:type="pct"/>
            <w:shd w:val="clear" w:color="auto" w:fill="auto"/>
            <w:noWrap/>
            <w:vAlign w:val="center"/>
          </w:tcPr>
          <w:p w:rsidR="00A25BF4" w:rsidRPr="00BC6854" w:rsidRDefault="005507FF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189 998</w:t>
            </w:r>
          </w:p>
        </w:tc>
        <w:tc>
          <w:tcPr>
            <w:tcW w:w="1432" w:type="pct"/>
            <w:shd w:val="clear" w:color="auto" w:fill="auto"/>
            <w:vAlign w:val="center"/>
          </w:tcPr>
          <w:p w:rsidR="00134C4A" w:rsidRPr="00BC6854" w:rsidRDefault="00BA0BC5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242</w:t>
            </w:r>
            <w:r w:rsidR="005507F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365</w:t>
            </w:r>
          </w:p>
        </w:tc>
      </w:tr>
      <w:tr w:rsidR="00134C4A" w:rsidRPr="00EA166B" w:rsidTr="007400E7">
        <w:trPr>
          <w:trHeight w:val="407"/>
          <w:jc w:val="center"/>
        </w:trPr>
        <w:tc>
          <w:tcPr>
            <w:tcW w:w="1965" w:type="pct"/>
            <w:vAlign w:val="center"/>
            <w:hideMark/>
          </w:tcPr>
          <w:p w:rsidR="00134C4A" w:rsidRPr="00BC6854" w:rsidRDefault="00134C4A" w:rsidP="00134C4A">
            <w:pPr>
              <w:rPr>
                <w:rFonts w:ascii="Calibri" w:hAnsi="Calibri"/>
                <w:sz w:val="20"/>
                <w:szCs w:val="20"/>
              </w:rPr>
            </w:pPr>
            <w:r w:rsidRPr="00BC6854">
              <w:rPr>
                <w:rFonts w:ascii="Calibri" w:hAnsi="Calibri"/>
                <w:sz w:val="20"/>
                <w:szCs w:val="20"/>
              </w:rPr>
              <w:t>Záväzky po lehote splatnosti</w:t>
            </w:r>
          </w:p>
        </w:tc>
        <w:tc>
          <w:tcPr>
            <w:tcW w:w="1603" w:type="pct"/>
            <w:noWrap/>
            <w:vAlign w:val="center"/>
          </w:tcPr>
          <w:p w:rsidR="00134C4A" w:rsidRPr="00BC6854" w:rsidRDefault="00BA0BC5" w:rsidP="00A25BF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187 331</w:t>
            </w:r>
          </w:p>
        </w:tc>
        <w:tc>
          <w:tcPr>
            <w:tcW w:w="1432" w:type="pct"/>
            <w:vAlign w:val="center"/>
          </w:tcPr>
          <w:p w:rsidR="005B36AA" w:rsidRPr="000E4C26" w:rsidRDefault="00BA0BC5" w:rsidP="00B174B1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175</w:t>
            </w:r>
            <w:r w:rsidR="005507F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573</w:t>
            </w:r>
          </w:p>
        </w:tc>
      </w:tr>
    </w:tbl>
    <w:p w:rsidR="00301869" w:rsidRPr="00EA166B" w:rsidRDefault="00301869" w:rsidP="00441AF2">
      <w:pPr>
        <w:pStyle w:val="Default"/>
        <w:spacing w:after="14"/>
        <w:rPr>
          <w:rFonts w:ascii="Calibri" w:hAnsi="Calibri"/>
          <w:color w:val="auto"/>
          <w:sz w:val="22"/>
          <w:szCs w:val="22"/>
        </w:rPr>
      </w:pPr>
    </w:p>
    <w:p w:rsidR="00301869" w:rsidRDefault="00441AF2" w:rsidP="00301869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b) </w:t>
      </w:r>
      <w:r w:rsidR="00301869" w:rsidRPr="006F7829">
        <w:rPr>
          <w:rFonts w:ascii="Calibri" w:hAnsi="Calibri"/>
          <w:b/>
          <w:color w:val="auto"/>
          <w:sz w:val="22"/>
          <w:szCs w:val="22"/>
        </w:rPr>
        <w:t>Informácie o záväzkoch s obmedzeným právom  nakladania</w:t>
      </w:r>
    </w:p>
    <w:p w:rsidR="00301869" w:rsidRDefault="004821E1" w:rsidP="00737A98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4821E1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:rsidR="004821E1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6B0E20" w:rsidRPr="006F7829" w:rsidRDefault="006B0E20" w:rsidP="006B0E20">
      <w:pPr>
        <w:pStyle w:val="Default"/>
        <w:spacing w:after="14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:rsidR="006F7829" w:rsidRPr="0046350E" w:rsidRDefault="006F7829" w:rsidP="00441AF2">
      <w:pPr>
        <w:pStyle w:val="Default"/>
        <w:rPr>
          <w:rFonts w:ascii="Calibri" w:hAnsi="Calibri"/>
          <w:color w:val="auto"/>
          <w:sz w:val="20"/>
          <w:szCs w:val="20"/>
        </w:rPr>
      </w:pPr>
      <w:r w:rsidRPr="0046350E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:rsidR="006F7829" w:rsidRPr="00212BA4" w:rsidRDefault="006F7829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6F7829" w:rsidRDefault="00441AF2" w:rsidP="00F1619E">
      <w:pPr>
        <w:pStyle w:val="Default"/>
        <w:jc w:val="both"/>
        <w:rPr>
          <w:rFonts w:ascii="Calibri" w:hAnsi="Calibri"/>
          <w:b/>
          <w:color w:val="auto"/>
          <w:sz w:val="22"/>
          <w:szCs w:val="22"/>
        </w:rPr>
      </w:pPr>
      <w:r w:rsidRPr="006F7829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:rsidR="00441AF2" w:rsidRPr="00212BA4" w:rsidRDefault="004821E1" w:rsidP="00441AF2">
      <w:pPr>
        <w:pStyle w:val="Default"/>
        <w:rPr>
          <w:rFonts w:ascii="Calibri" w:hAnsi="Calibri"/>
          <w:color w:val="00B0F0"/>
          <w:sz w:val="22"/>
          <w:szCs w:val="22"/>
        </w:rPr>
      </w:pPr>
      <w:r w:rsidRPr="004821E1">
        <w:rPr>
          <w:rFonts w:ascii="Calibri" w:hAnsi="Calibri"/>
          <w:color w:val="auto"/>
          <w:sz w:val="20"/>
          <w:szCs w:val="20"/>
        </w:rPr>
        <w:t xml:space="preserve">Účtovná jednotka neúčtovala v roku </w:t>
      </w:r>
      <w:r w:rsidR="005507FF" w:rsidRPr="004821E1">
        <w:rPr>
          <w:rFonts w:ascii="Calibri" w:hAnsi="Calibri"/>
          <w:color w:val="auto"/>
          <w:sz w:val="20"/>
          <w:szCs w:val="20"/>
        </w:rPr>
        <w:t>20</w:t>
      </w:r>
      <w:r w:rsidR="005507FF">
        <w:rPr>
          <w:rFonts w:ascii="Calibri" w:hAnsi="Calibri"/>
          <w:color w:val="auto"/>
          <w:sz w:val="20"/>
          <w:szCs w:val="20"/>
        </w:rPr>
        <w:t>23</w:t>
      </w:r>
      <w:r w:rsidR="005507FF" w:rsidRPr="004821E1">
        <w:rPr>
          <w:rFonts w:ascii="Calibri" w:hAnsi="Calibri"/>
          <w:color w:val="auto"/>
          <w:sz w:val="20"/>
          <w:szCs w:val="20"/>
        </w:rPr>
        <w:t xml:space="preserve"> </w:t>
      </w:r>
      <w:r w:rsidRPr="004821E1">
        <w:rPr>
          <w:rFonts w:ascii="Calibri" w:hAnsi="Calibri"/>
          <w:color w:val="auto"/>
          <w:sz w:val="20"/>
          <w:szCs w:val="20"/>
        </w:rPr>
        <w:t>o výnosoch alebo nákladoch, ktoré majú výnimočný rozsah alebo výskyt.</w:t>
      </w:r>
    </w:p>
    <w:p w:rsidR="00386D95" w:rsidRDefault="00386D95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A07984" w:rsidRDefault="00A07984" w:rsidP="00441AF2">
      <w:pPr>
        <w:pStyle w:val="Default"/>
        <w:rPr>
          <w:rFonts w:ascii="Calibri" w:hAnsi="Calibri"/>
          <w:color w:val="00B0F0"/>
          <w:sz w:val="22"/>
          <w:szCs w:val="22"/>
        </w:rPr>
      </w:pPr>
    </w:p>
    <w:p w:rsidR="00441AF2" w:rsidRPr="001E2192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1E2192">
        <w:rPr>
          <w:rFonts w:ascii="Calibri" w:hAnsi="Calibri"/>
          <w:b/>
          <w:bCs/>
          <w:color w:val="auto"/>
          <w:sz w:val="22"/>
          <w:szCs w:val="22"/>
        </w:rPr>
        <w:t>V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Pr="001E2192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:rsidR="006B0E20" w:rsidRPr="00A87CD4" w:rsidRDefault="006B0E20" w:rsidP="006B0E20">
      <w:pPr>
        <w:pStyle w:val="Default"/>
        <w:jc w:val="center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1E2192" w:rsidRDefault="006B0E20" w:rsidP="006B0E20">
      <w:pPr>
        <w:pStyle w:val="Default"/>
        <w:spacing w:after="17"/>
        <w:rPr>
          <w:rFonts w:ascii="Calibri" w:hAnsi="Calibri"/>
          <w:b/>
          <w:color w:val="auto"/>
          <w:sz w:val="22"/>
          <w:szCs w:val="22"/>
        </w:rPr>
      </w:pPr>
      <w:r w:rsidRPr="001E2192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:rsidR="006B0E20" w:rsidRDefault="006B0E20" w:rsidP="00316618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1E2192">
        <w:rPr>
          <w:rFonts w:ascii="Calibri" w:hAnsi="Calibri"/>
          <w:color w:val="auto"/>
          <w:sz w:val="20"/>
          <w:szCs w:val="20"/>
        </w:rPr>
        <w:t xml:space="preserve">Účtovná jednotka nemá vedomosť o  </w:t>
      </w:r>
      <w:r w:rsidR="001E2192">
        <w:rPr>
          <w:rFonts w:ascii="Calibri" w:hAnsi="Calibri"/>
          <w:color w:val="auto"/>
          <w:sz w:val="20"/>
          <w:szCs w:val="20"/>
        </w:rPr>
        <w:t>žiadnom podmienenom majetku, ktorý sa nevykazuje</w:t>
      </w:r>
      <w:r w:rsidRPr="001E2192">
        <w:rPr>
          <w:rFonts w:ascii="Calibri" w:hAnsi="Calibri"/>
          <w:color w:val="auto"/>
          <w:sz w:val="20"/>
          <w:szCs w:val="20"/>
        </w:rPr>
        <w:t xml:space="preserve"> v súvahe.</w:t>
      </w:r>
    </w:p>
    <w:p w:rsidR="008F074C" w:rsidRPr="001E2192" w:rsidRDefault="008F074C" w:rsidP="00316618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bookmarkStart w:id="2" w:name="_GoBack"/>
      <w:bookmarkEnd w:id="2"/>
    </w:p>
    <w:p w:rsidR="006B0E20" w:rsidRPr="00A87CD4" w:rsidRDefault="006B0E20" w:rsidP="006B0E20">
      <w:pPr>
        <w:pStyle w:val="Default"/>
        <w:spacing w:after="17"/>
        <w:rPr>
          <w:rFonts w:ascii="Calibri" w:hAnsi="Calibri"/>
          <w:color w:val="990099"/>
          <w:sz w:val="22"/>
          <w:szCs w:val="22"/>
        </w:rPr>
      </w:pPr>
    </w:p>
    <w:p w:rsidR="006B0E20" w:rsidRPr="0046350E" w:rsidRDefault="006B0E20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</w:rPr>
      </w:pPr>
      <w:r w:rsidRPr="0046350E">
        <w:rPr>
          <w:rFonts w:ascii="Calibri" w:hAnsi="Calibri"/>
          <w:szCs w:val="22"/>
        </w:rPr>
        <w:lastRenderedPageBreak/>
        <w:t xml:space="preserve">b) </w:t>
      </w:r>
      <w:r w:rsidRPr="0046350E">
        <w:rPr>
          <w:rFonts w:ascii="Calibri" w:hAnsi="Calibri"/>
        </w:rPr>
        <w:t>Informácie o podmienených záväzkoch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:rsidR="007400E7" w:rsidRPr="007400E7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</w:p>
    <w:p w:rsidR="006B0E20" w:rsidRDefault="007400E7" w:rsidP="007400E7">
      <w:pPr>
        <w:pStyle w:val="Default"/>
        <w:spacing w:after="17"/>
        <w:jc w:val="both"/>
        <w:rPr>
          <w:rFonts w:ascii="Calibri" w:hAnsi="Calibri"/>
          <w:color w:val="auto"/>
          <w:sz w:val="20"/>
          <w:szCs w:val="20"/>
        </w:rPr>
      </w:pPr>
      <w:r w:rsidRPr="007400E7">
        <w:rPr>
          <w:rFonts w:ascii="Calibri" w:hAnsi="Calibri"/>
          <w:color w:val="auto"/>
          <w:sz w:val="20"/>
          <w:szCs w:val="20"/>
        </w:rPr>
        <w:t>Okrem vyššie uvedeného, nemá Spoločnosť vedomosť o inom podmienenom majetku alebo podmienených záväzkoch, ktoré sa nevykazujú v súvahe.</w:t>
      </w:r>
    </w:p>
    <w:p w:rsidR="0046350E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:rsidR="007400E7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6B0E20" w:rsidRPr="00A87CD4" w:rsidRDefault="00A07984" w:rsidP="00A07984">
      <w:pPr>
        <w:pStyle w:val="Default"/>
        <w:jc w:val="both"/>
        <w:rPr>
          <w:rFonts w:ascii="Calibri" w:hAnsi="Calibri"/>
          <w:color w:val="FF0000"/>
          <w:sz w:val="22"/>
          <w:szCs w:val="22"/>
        </w:rPr>
      </w:pPr>
      <w:r w:rsidRPr="00A0798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</w:t>
      </w:r>
      <w:r>
        <w:rPr>
          <w:rFonts w:ascii="Calibri" w:hAnsi="Calibri"/>
          <w:color w:val="auto"/>
          <w:sz w:val="20"/>
          <w:szCs w:val="20"/>
        </w:rPr>
        <w:t xml:space="preserve"> </w:t>
      </w:r>
      <w:r w:rsidRPr="00A07984">
        <w:rPr>
          <w:rFonts w:ascii="Calibri" w:hAnsi="Calibri"/>
          <w:color w:val="auto"/>
          <w:sz w:val="20"/>
          <w:szCs w:val="20"/>
        </w:rPr>
        <w:t>Na spoločnosť sa rovnako nevzťahuje § 23d ods. 6 zákona o účtovníctve.</w:t>
      </w:r>
    </w:p>
    <w:p w:rsidR="00CD3128" w:rsidRPr="00A87CD4" w:rsidRDefault="00CD3128" w:rsidP="006B0E20">
      <w:pPr>
        <w:pStyle w:val="Default"/>
        <w:rPr>
          <w:rFonts w:ascii="Calibri" w:hAnsi="Calibri"/>
          <w:color w:val="990099"/>
          <w:sz w:val="22"/>
          <w:szCs w:val="22"/>
        </w:rPr>
      </w:pPr>
    </w:p>
    <w:p w:rsidR="006B0E20" w:rsidRDefault="006B0E20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46350E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:rsidR="007400E7" w:rsidRPr="0046350E" w:rsidRDefault="007400E7" w:rsidP="006B0E20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435112" w:rsidRPr="006E33F3" w:rsidRDefault="007400E7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6E33F3">
        <w:rPr>
          <w:rFonts w:ascii="Calibri" w:hAnsi="Calibri"/>
          <w:color w:val="auto"/>
          <w:sz w:val="20"/>
          <w:szCs w:val="20"/>
        </w:rPr>
        <w:t xml:space="preserve">Spoločnosť má v dlhodobom prenájme  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nebytové priestory na </w:t>
      </w:r>
      <w:r w:rsidR="00435112" w:rsidRPr="006E33F3">
        <w:rPr>
          <w:rFonts w:ascii="Calibri" w:hAnsi="Calibri"/>
          <w:color w:val="auto"/>
          <w:sz w:val="20"/>
          <w:szCs w:val="20"/>
        </w:rPr>
        <w:t>administratívne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 účely </w:t>
      </w:r>
      <w:r w:rsidRPr="006E33F3">
        <w:rPr>
          <w:rFonts w:ascii="Calibri" w:hAnsi="Calibri"/>
          <w:color w:val="auto"/>
          <w:sz w:val="20"/>
          <w:szCs w:val="20"/>
        </w:rPr>
        <w:t xml:space="preserve">od </w:t>
      </w:r>
      <w:r w:rsidR="00A45A9E" w:rsidRPr="006E33F3">
        <w:rPr>
          <w:rFonts w:ascii="Calibri" w:hAnsi="Calibri"/>
          <w:color w:val="auto"/>
          <w:sz w:val="20"/>
          <w:szCs w:val="20"/>
        </w:rPr>
        <w:t>fyzickej osoby MVDr. Leo Szabó</w:t>
      </w:r>
      <w:r w:rsidRPr="006E33F3">
        <w:rPr>
          <w:rFonts w:ascii="Calibri" w:hAnsi="Calibri"/>
          <w:color w:val="auto"/>
          <w:sz w:val="20"/>
          <w:szCs w:val="20"/>
        </w:rPr>
        <w:t xml:space="preserve">,  na základe   Zmluvy o prenájme zo dňa </w:t>
      </w:r>
      <w:r w:rsidR="00A45A9E" w:rsidRPr="006E33F3">
        <w:rPr>
          <w:rFonts w:ascii="Calibri" w:hAnsi="Calibri"/>
          <w:color w:val="auto"/>
          <w:sz w:val="20"/>
          <w:szCs w:val="20"/>
        </w:rPr>
        <w:t>07</w:t>
      </w:r>
      <w:r w:rsidR="006C414D" w:rsidRPr="006E33F3">
        <w:rPr>
          <w:rFonts w:ascii="Calibri" w:hAnsi="Calibri"/>
          <w:color w:val="auto"/>
          <w:sz w:val="20"/>
          <w:szCs w:val="20"/>
        </w:rPr>
        <w:t>.</w:t>
      </w:r>
      <w:r w:rsidR="00A45A9E" w:rsidRPr="006E33F3">
        <w:rPr>
          <w:rFonts w:ascii="Calibri" w:hAnsi="Calibri"/>
          <w:color w:val="auto"/>
          <w:sz w:val="20"/>
          <w:szCs w:val="20"/>
        </w:rPr>
        <w:t xml:space="preserve"> júla</w:t>
      </w:r>
      <w:r w:rsidR="00134C4A" w:rsidRPr="006E33F3">
        <w:rPr>
          <w:rFonts w:ascii="Calibri" w:hAnsi="Calibri"/>
          <w:color w:val="auto"/>
          <w:sz w:val="20"/>
          <w:szCs w:val="20"/>
        </w:rPr>
        <w:t xml:space="preserve"> </w:t>
      </w:r>
      <w:r w:rsidR="006C414D" w:rsidRPr="006E33F3">
        <w:rPr>
          <w:rFonts w:ascii="Calibri" w:hAnsi="Calibri"/>
          <w:color w:val="auto"/>
          <w:sz w:val="20"/>
          <w:szCs w:val="20"/>
        </w:rPr>
        <w:t>20</w:t>
      </w:r>
      <w:r w:rsidR="00A45A9E" w:rsidRPr="006E33F3">
        <w:rPr>
          <w:rFonts w:ascii="Calibri" w:hAnsi="Calibri"/>
          <w:color w:val="auto"/>
          <w:sz w:val="20"/>
          <w:szCs w:val="20"/>
        </w:rPr>
        <w:t>20</w:t>
      </w:r>
      <w:r w:rsidRPr="006E33F3">
        <w:rPr>
          <w:rFonts w:ascii="Calibri" w:hAnsi="Calibri"/>
          <w:color w:val="auto"/>
          <w:sz w:val="20"/>
          <w:szCs w:val="20"/>
        </w:rPr>
        <w:t xml:space="preserve">. Ročné nájomné je stanovené vo výške  </w:t>
      </w:r>
      <w:r w:rsidR="00A45A9E" w:rsidRPr="006E33F3">
        <w:rPr>
          <w:rFonts w:ascii="Calibri" w:hAnsi="Calibri"/>
          <w:color w:val="auto"/>
          <w:sz w:val="20"/>
          <w:szCs w:val="20"/>
        </w:rPr>
        <w:t>11</w:t>
      </w:r>
      <w:r w:rsidR="00435112" w:rsidRPr="006E33F3">
        <w:rPr>
          <w:rFonts w:ascii="Calibri" w:hAnsi="Calibri"/>
          <w:color w:val="auto"/>
          <w:sz w:val="20"/>
          <w:szCs w:val="20"/>
        </w:rPr>
        <w:t>.</w:t>
      </w:r>
      <w:r w:rsidR="00A45A9E" w:rsidRPr="006E33F3">
        <w:rPr>
          <w:rFonts w:ascii="Calibri" w:hAnsi="Calibri"/>
          <w:color w:val="auto"/>
          <w:sz w:val="20"/>
          <w:szCs w:val="20"/>
        </w:rPr>
        <w:t>400</w:t>
      </w:r>
      <w:r w:rsidR="006E33F3" w:rsidRPr="006E33F3">
        <w:rPr>
          <w:rFonts w:ascii="Calibri" w:hAnsi="Calibri"/>
          <w:color w:val="auto"/>
          <w:sz w:val="20"/>
          <w:szCs w:val="20"/>
        </w:rPr>
        <w:t xml:space="preserve"> </w:t>
      </w:r>
      <w:r w:rsidRPr="006E33F3">
        <w:rPr>
          <w:rFonts w:ascii="Calibri" w:hAnsi="Calibri"/>
          <w:color w:val="auto"/>
          <w:sz w:val="20"/>
          <w:szCs w:val="20"/>
        </w:rPr>
        <w:t>€</w:t>
      </w:r>
      <w:r w:rsidR="006E33F3" w:rsidRPr="006E33F3">
        <w:rPr>
          <w:rFonts w:ascii="Calibri" w:hAnsi="Calibri"/>
          <w:color w:val="auto"/>
          <w:sz w:val="20"/>
          <w:szCs w:val="20"/>
        </w:rPr>
        <w:t xml:space="preserve"> zvýšené o služby súvisiace s nájmom</w:t>
      </w:r>
      <w:r w:rsidR="006E33F3" w:rsidRPr="00173F4C">
        <w:rPr>
          <w:rFonts w:ascii="Calibri" w:hAnsi="Calibri"/>
          <w:color w:val="auto"/>
          <w:sz w:val="20"/>
          <w:szCs w:val="20"/>
        </w:rPr>
        <w:t>.</w:t>
      </w:r>
      <w:r w:rsidRPr="00173F4C">
        <w:rPr>
          <w:rFonts w:ascii="Calibri" w:hAnsi="Calibri"/>
          <w:color w:val="auto"/>
          <w:sz w:val="20"/>
          <w:szCs w:val="20"/>
        </w:rPr>
        <w:t xml:space="preserve"> Nájomná zmluva je uzatvorená na dobu neurčitú.</w:t>
      </w:r>
      <w:r w:rsidR="006C414D" w:rsidRPr="006E33F3">
        <w:rPr>
          <w:rFonts w:ascii="Calibri" w:hAnsi="Calibri"/>
          <w:color w:val="auto"/>
          <w:sz w:val="20"/>
          <w:szCs w:val="20"/>
        </w:rPr>
        <w:t xml:space="preserve"> </w:t>
      </w:r>
    </w:p>
    <w:p w:rsidR="00F1564B" w:rsidRDefault="00F1564B" w:rsidP="007400E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441AF2" w:rsidRPr="0046350E" w:rsidRDefault="00441AF2" w:rsidP="00441AF2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46350E">
        <w:rPr>
          <w:rFonts w:ascii="Calibri" w:hAnsi="Calibri"/>
          <w:b/>
          <w:bCs/>
          <w:color w:val="auto"/>
          <w:sz w:val="22"/>
          <w:szCs w:val="22"/>
        </w:rPr>
        <w:t>VI</w:t>
      </w:r>
      <w:r w:rsidR="00EC35CD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A07984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Pr="0046350E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  <w:r w:rsidR="00AA33F3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441AF2" w:rsidRPr="00212BA4" w:rsidRDefault="00441AF2" w:rsidP="00441AF2">
      <w:pPr>
        <w:pStyle w:val="Default"/>
        <w:jc w:val="center"/>
        <w:rPr>
          <w:rFonts w:ascii="Calibri" w:hAnsi="Calibri"/>
          <w:color w:val="00B0F0"/>
          <w:sz w:val="22"/>
          <w:szCs w:val="22"/>
        </w:rPr>
      </w:pPr>
    </w:p>
    <w:p w:rsidR="006431D6" w:rsidRDefault="00B042CE" w:rsidP="00B042CE">
      <w:pPr>
        <w:pStyle w:val="Default"/>
        <w:jc w:val="both"/>
        <w:rPr>
          <w:color w:val="00B0F0"/>
        </w:rPr>
      </w:pP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>Okrem vyššie uvedeného po 31. decembri 202</w:t>
      </w:r>
      <w:r w:rsidR="005722B8">
        <w:rPr>
          <w:rFonts w:ascii="Calibri" w:eastAsia="Arial Unicode MS" w:hAnsi="Calibri"/>
          <w:bCs/>
          <w:color w:val="00000A"/>
          <w:sz w:val="20"/>
          <w:szCs w:val="20"/>
        </w:rPr>
        <w:t>3</w:t>
      </w: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 xml:space="preserve"> do dňa zostavenia účtovnej závierky spoločnosti nenastali také udalosti, ktoré by si vyžadovali zverejnenie alebo vykázanie v účtovnej závierke za rok </w:t>
      </w:r>
      <w:r w:rsidR="005507FF" w:rsidRPr="00B042CE">
        <w:rPr>
          <w:rFonts w:ascii="Calibri" w:eastAsia="Arial Unicode MS" w:hAnsi="Calibri"/>
          <w:bCs/>
          <w:color w:val="00000A"/>
          <w:sz w:val="20"/>
          <w:szCs w:val="20"/>
        </w:rPr>
        <w:t>202</w:t>
      </w:r>
      <w:r w:rsidR="005507FF">
        <w:rPr>
          <w:rFonts w:ascii="Calibri" w:eastAsia="Arial Unicode MS" w:hAnsi="Calibri"/>
          <w:bCs/>
          <w:color w:val="00000A"/>
          <w:sz w:val="20"/>
          <w:szCs w:val="20"/>
        </w:rPr>
        <w:t>3</w:t>
      </w:r>
      <w:r w:rsidRPr="00B042CE">
        <w:rPr>
          <w:rFonts w:ascii="Calibri" w:eastAsia="Arial Unicode MS" w:hAnsi="Calibri"/>
          <w:bCs/>
          <w:color w:val="00000A"/>
          <w:sz w:val="20"/>
          <w:szCs w:val="20"/>
        </w:rPr>
        <w:t>.</w:t>
      </w:r>
    </w:p>
    <w:p w:rsidR="0098652A" w:rsidRPr="008B1D0B" w:rsidRDefault="0098652A" w:rsidP="0098652A">
      <w:pPr>
        <w:pStyle w:val="Vchodzie"/>
        <w:jc w:val="both"/>
        <w:rPr>
          <w:rFonts w:ascii="Calibri" w:hAnsi="Calibri"/>
          <w:bCs/>
          <w:color w:val="00000A"/>
          <w:sz w:val="20"/>
          <w:szCs w:val="20"/>
        </w:rPr>
      </w:pPr>
    </w:p>
    <w:p w:rsidR="0098652A" w:rsidRPr="00212BA4" w:rsidRDefault="0098652A" w:rsidP="00A45A9E">
      <w:pPr>
        <w:pStyle w:val="Default"/>
        <w:jc w:val="both"/>
        <w:rPr>
          <w:color w:val="00B0F0"/>
        </w:rPr>
      </w:pPr>
    </w:p>
    <w:sectPr w:rsidR="0098652A" w:rsidRPr="00212BA4" w:rsidSect="00212BA4">
      <w:headerReference w:type="default" r:id="rId8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0C5" w:rsidRDefault="001850C5" w:rsidP="00441AF2">
      <w:r>
        <w:separator/>
      </w:r>
    </w:p>
  </w:endnote>
  <w:endnote w:type="continuationSeparator" w:id="0">
    <w:p w:rsidR="001850C5" w:rsidRDefault="001850C5" w:rsidP="0044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0C5" w:rsidRDefault="001850C5" w:rsidP="00441AF2">
      <w:r>
        <w:separator/>
      </w:r>
    </w:p>
  </w:footnote>
  <w:footnote w:type="continuationSeparator" w:id="0">
    <w:p w:rsidR="001850C5" w:rsidRDefault="001850C5" w:rsidP="00441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0" w:type="dxa"/>
      <w:tblInd w:w="51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3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BA0BC5" w:rsidRPr="009F61B1" w:rsidTr="00C02E24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7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</w:tr>
    <w:tr w:rsidR="00BA0BC5" w:rsidRPr="009F61B1" w:rsidTr="00C02E24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b/>
              <w:bCs/>
              <w:color w:val="990099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BA0BC5" w:rsidRPr="009F61B1" w:rsidTr="00C02E24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0145EA" w:rsidRDefault="00BA0BC5" w:rsidP="000145EA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 </w:t>
          </w:r>
          <w:r w:rsidRPr="000145EA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1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8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9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4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7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3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A0BC5" w:rsidRPr="009F61B1" w:rsidRDefault="00BA0BC5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lang w:eastAsia="sk-SK"/>
            </w:rPr>
            <w:t>2</w:t>
          </w:r>
        </w:p>
      </w:tc>
    </w:tr>
  </w:tbl>
  <w:p w:rsidR="00BA0BC5" w:rsidRPr="009F61B1" w:rsidRDefault="00BA0BC5" w:rsidP="009F6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C324FA1"/>
    <w:multiLevelType w:val="hybridMultilevel"/>
    <w:tmpl w:val="AF34CCE2"/>
    <w:lvl w:ilvl="0" w:tplc="F252F7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7"/>
  </w:num>
  <w:num w:numId="4">
    <w:abstractNumId w:val="6"/>
  </w:num>
  <w:num w:numId="5">
    <w:abstractNumId w:val="21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20"/>
  </w:num>
  <w:num w:numId="15">
    <w:abstractNumId w:val="12"/>
  </w:num>
  <w:num w:numId="16">
    <w:abstractNumId w:val="14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  <w:num w:numId="21">
    <w:abstractNumId w:val="18"/>
  </w:num>
  <w:num w:numId="22">
    <w:abstractNumId w:val="24"/>
  </w:num>
  <w:num w:numId="23">
    <w:abstractNumId w:val="11"/>
  </w:num>
  <w:num w:numId="24">
    <w:abstractNumId w:val="23"/>
  </w:num>
  <w:num w:numId="25">
    <w:abstractNumId w:val="26"/>
  </w:num>
  <w:num w:numId="26">
    <w:abstractNumId w:val="1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AF2"/>
    <w:rsid w:val="0000119F"/>
    <w:rsid w:val="00013048"/>
    <w:rsid w:val="000145EA"/>
    <w:rsid w:val="00023EE9"/>
    <w:rsid w:val="000366C1"/>
    <w:rsid w:val="0005575B"/>
    <w:rsid w:val="00056964"/>
    <w:rsid w:val="00094797"/>
    <w:rsid w:val="000C175E"/>
    <w:rsid w:val="000E4C26"/>
    <w:rsid w:val="0010632A"/>
    <w:rsid w:val="00134C4A"/>
    <w:rsid w:val="00142D06"/>
    <w:rsid w:val="0015019D"/>
    <w:rsid w:val="00151A33"/>
    <w:rsid w:val="001543B0"/>
    <w:rsid w:val="00161359"/>
    <w:rsid w:val="001638D7"/>
    <w:rsid w:val="00173F4C"/>
    <w:rsid w:val="0017677A"/>
    <w:rsid w:val="001850C5"/>
    <w:rsid w:val="00187C83"/>
    <w:rsid w:val="001E2192"/>
    <w:rsid w:val="001F5E94"/>
    <w:rsid w:val="00212BA4"/>
    <w:rsid w:val="00215B38"/>
    <w:rsid w:val="002163BE"/>
    <w:rsid w:val="00216EC3"/>
    <w:rsid w:val="002354AD"/>
    <w:rsid w:val="002757F1"/>
    <w:rsid w:val="00284273"/>
    <w:rsid w:val="00294723"/>
    <w:rsid w:val="002A103E"/>
    <w:rsid w:val="002B6876"/>
    <w:rsid w:val="002B68F8"/>
    <w:rsid w:val="002E0578"/>
    <w:rsid w:val="002F49B7"/>
    <w:rsid w:val="002F5281"/>
    <w:rsid w:val="002F631E"/>
    <w:rsid w:val="00301869"/>
    <w:rsid w:val="00316618"/>
    <w:rsid w:val="00316BB4"/>
    <w:rsid w:val="003625FD"/>
    <w:rsid w:val="00386406"/>
    <w:rsid w:val="00386D95"/>
    <w:rsid w:val="003A51C0"/>
    <w:rsid w:val="003C5BEE"/>
    <w:rsid w:val="003D3627"/>
    <w:rsid w:val="003E1907"/>
    <w:rsid w:val="00402840"/>
    <w:rsid w:val="00413932"/>
    <w:rsid w:val="00427711"/>
    <w:rsid w:val="00435112"/>
    <w:rsid w:val="00441AF2"/>
    <w:rsid w:val="00460AA2"/>
    <w:rsid w:val="0046350E"/>
    <w:rsid w:val="004821E1"/>
    <w:rsid w:val="004924E3"/>
    <w:rsid w:val="004C6105"/>
    <w:rsid w:val="004D5EB1"/>
    <w:rsid w:val="004E686F"/>
    <w:rsid w:val="005069C7"/>
    <w:rsid w:val="00527543"/>
    <w:rsid w:val="005507FF"/>
    <w:rsid w:val="00553664"/>
    <w:rsid w:val="00567EF1"/>
    <w:rsid w:val="005722B8"/>
    <w:rsid w:val="00583F40"/>
    <w:rsid w:val="005856D0"/>
    <w:rsid w:val="00585FD5"/>
    <w:rsid w:val="005873D0"/>
    <w:rsid w:val="00590654"/>
    <w:rsid w:val="005A5031"/>
    <w:rsid w:val="005A69FB"/>
    <w:rsid w:val="005B36AA"/>
    <w:rsid w:val="005C1214"/>
    <w:rsid w:val="005C3458"/>
    <w:rsid w:val="005D5525"/>
    <w:rsid w:val="005E376F"/>
    <w:rsid w:val="0061046B"/>
    <w:rsid w:val="00612041"/>
    <w:rsid w:val="00620BB9"/>
    <w:rsid w:val="00621BAC"/>
    <w:rsid w:val="006347F4"/>
    <w:rsid w:val="006431D6"/>
    <w:rsid w:val="00674146"/>
    <w:rsid w:val="00674CC5"/>
    <w:rsid w:val="00676FE9"/>
    <w:rsid w:val="0069124B"/>
    <w:rsid w:val="006A58E6"/>
    <w:rsid w:val="006B0E20"/>
    <w:rsid w:val="006B195D"/>
    <w:rsid w:val="006C414D"/>
    <w:rsid w:val="006C4B0C"/>
    <w:rsid w:val="006E0943"/>
    <w:rsid w:val="006E33F3"/>
    <w:rsid w:val="006F6C10"/>
    <w:rsid w:val="006F7829"/>
    <w:rsid w:val="00720290"/>
    <w:rsid w:val="00737A98"/>
    <w:rsid w:val="007400E7"/>
    <w:rsid w:val="00746B1E"/>
    <w:rsid w:val="00766831"/>
    <w:rsid w:val="007B63BB"/>
    <w:rsid w:val="007C1F18"/>
    <w:rsid w:val="007F1AE5"/>
    <w:rsid w:val="007F4553"/>
    <w:rsid w:val="00804905"/>
    <w:rsid w:val="00810159"/>
    <w:rsid w:val="00841F20"/>
    <w:rsid w:val="0085375D"/>
    <w:rsid w:val="00865FE1"/>
    <w:rsid w:val="00872DE9"/>
    <w:rsid w:val="00881DA6"/>
    <w:rsid w:val="0089277C"/>
    <w:rsid w:val="0089670A"/>
    <w:rsid w:val="008A52BB"/>
    <w:rsid w:val="008A7F5F"/>
    <w:rsid w:val="008C27DD"/>
    <w:rsid w:val="008E7EEE"/>
    <w:rsid w:val="008F074C"/>
    <w:rsid w:val="0090564C"/>
    <w:rsid w:val="00912551"/>
    <w:rsid w:val="00926270"/>
    <w:rsid w:val="009274E2"/>
    <w:rsid w:val="00932CDD"/>
    <w:rsid w:val="00935B84"/>
    <w:rsid w:val="00941D2D"/>
    <w:rsid w:val="0094395D"/>
    <w:rsid w:val="00945018"/>
    <w:rsid w:val="00945E91"/>
    <w:rsid w:val="00953C37"/>
    <w:rsid w:val="009618B7"/>
    <w:rsid w:val="00977863"/>
    <w:rsid w:val="0098652A"/>
    <w:rsid w:val="009A102D"/>
    <w:rsid w:val="009B088E"/>
    <w:rsid w:val="009C4F78"/>
    <w:rsid w:val="009F562C"/>
    <w:rsid w:val="009F61B1"/>
    <w:rsid w:val="00A07984"/>
    <w:rsid w:val="00A25BF4"/>
    <w:rsid w:val="00A374EC"/>
    <w:rsid w:val="00A45A9E"/>
    <w:rsid w:val="00A54512"/>
    <w:rsid w:val="00A60B3A"/>
    <w:rsid w:val="00AA33F3"/>
    <w:rsid w:val="00AB216E"/>
    <w:rsid w:val="00AB6E5F"/>
    <w:rsid w:val="00AD0868"/>
    <w:rsid w:val="00AF1F72"/>
    <w:rsid w:val="00AF4746"/>
    <w:rsid w:val="00AF47E5"/>
    <w:rsid w:val="00B042CE"/>
    <w:rsid w:val="00B174B1"/>
    <w:rsid w:val="00B35426"/>
    <w:rsid w:val="00B576E7"/>
    <w:rsid w:val="00B621E0"/>
    <w:rsid w:val="00B661F2"/>
    <w:rsid w:val="00B731E7"/>
    <w:rsid w:val="00B73279"/>
    <w:rsid w:val="00B774FB"/>
    <w:rsid w:val="00B96762"/>
    <w:rsid w:val="00BA0BC5"/>
    <w:rsid w:val="00BA7E68"/>
    <w:rsid w:val="00BB43CD"/>
    <w:rsid w:val="00BC6854"/>
    <w:rsid w:val="00BE78B3"/>
    <w:rsid w:val="00BF317D"/>
    <w:rsid w:val="00C02E24"/>
    <w:rsid w:val="00C270AD"/>
    <w:rsid w:val="00C663A5"/>
    <w:rsid w:val="00C73B6E"/>
    <w:rsid w:val="00C839EE"/>
    <w:rsid w:val="00C9447A"/>
    <w:rsid w:val="00C96F72"/>
    <w:rsid w:val="00CD3128"/>
    <w:rsid w:val="00CF336A"/>
    <w:rsid w:val="00D11923"/>
    <w:rsid w:val="00D26823"/>
    <w:rsid w:val="00D322C0"/>
    <w:rsid w:val="00D3697C"/>
    <w:rsid w:val="00D377CD"/>
    <w:rsid w:val="00D407C7"/>
    <w:rsid w:val="00D53185"/>
    <w:rsid w:val="00D63F39"/>
    <w:rsid w:val="00D72BF0"/>
    <w:rsid w:val="00D90F0C"/>
    <w:rsid w:val="00D919A2"/>
    <w:rsid w:val="00D974CF"/>
    <w:rsid w:val="00D97DF3"/>
    <w:rsid w:val="00DA0548"/>
    <w:rsid w:val="00DA0C3F"/>
    <w:rsid w:val="00DA3793"/>
    <w:rsid w:val="00DD787A"/>
    <w:rsid w:val="00DF11CD"/>
    <w:rsid w:val="00DF3367"/>
    <w:rsid w:val="00DF33A6"/>
    <w:rsid w:val="00E1171F"/>
    <w:rsid w:val="00E22E41"/>
    <w:rsid w:val="00E242B9"/>
    <w:rsid w:val="00E25EE4"/>
    <w:rsid w:val="00E807AA"/>
    <w:rsid w:val="00EA0F64"/>
    <w:rsid w:val="00EA166B"/>
    <w:rsid w:val="00EB7321"/>
    <w:rsid w:val="00EC17AA"/>
    <w:rsid w:val="00EC35CD"/>
    <w:rsid w:val="00EC4941"/>
    <w:rsid w:val="00EC7F2F"/>
    <w:rsid w:val="00ED3026"/>
    <w:rsid w:val="00F1564B"/>
    <w:rsid w:val="00F1619E"/>
    <w:rsid w:val="00F245F8"/>
    <w:rsid w:val="00F27502"/>
    <w:rsid w:val="00F310A3"/>
    <w:rsid w:val="00F5003C"/>
    <w:rsid w:val="00F518C5"/>
    <w:rsid w:val="00F51C57"/>
    <w:rsid w:val="00F61801"/>
    <w:rsid w:val="00F71654"/>
    <w:rsid w:val="00F7180D"/>
    <w:rsid w:val="00F73D6F"/>
    <w:rsid w:val="00FB3E6D"/>
    <w:rsid w:val="00FB5E03"/>
    <w:rsid w:val="00FE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1AF2"/>
  </w:style>
  <w:style w:type="paragraph" w:styleId="Pta">
    <w:name w:val="footer"/>
    <w:basedOn w:val="Normlny"/>
    <w:link w:val="PtaChar"/>
    <w:uiPriority w:val="99"/>
    <w:unhideWhenUsed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1AF2"/>
  </w:style>
  <w:style w:type="paragraph" w:styleId="Odsekzoznamu">
    <w:name w:val="List Paragraph"/>
    <w:basedOn w:val="Normlny"/>
    <w:uiPriority w:val="34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qFormat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rsid w:val="003018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Nadpis1Char">
    <w:name w:val="Nadpis 1 Char"/>
    <w:link w:val="Nadpis1"/>
    <w:uiPriority w:val="99"/>
    <w:rsid w:val="006B0E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 w:val="20"/>
      <w:szCs w:val="32"/>
    </w:rPr>
  </w:style>
  <w:style w:type="character" w:customStyle="1" w:styleId="NzovChar">
    <w:name w:val="Názov Char"/>
    <w:link w:val="Nzov"/>
    <w:uiPriority w:val="99"/>
    <w:rsid w:val="006B0E2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Vchodzie">
    <w:name w:val="Východzie"/>
    <w:rsid w:val="007400E7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C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E4C2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50003-9E17-483D-8FAE-16431CE9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Kukucova</dc:creator>
  <cp:lastModifiedBy>pc</cp:lastModifiedBy>
  <cp:revision>2</cp:revision>
  <cp:lastPrinted>2019-03-28T07:51:00Z</cp:lastPrinted>
  <dcterms:created xsi:type="dcterms:W3CDTF">2024-03-25T08:27:00Z</dcterms:created>
  <dcterms:modified xsi:type="dcterms:W3CDTF">2024-03-25T08:27:00Z</dcterms:modified>
</cp:coreProperties>
</file>