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3BDB76" w14:textId="192C0BEF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POZNÁMKY INDIVIDUÁLNEJ ÚČTOVNEJ ZÁVIERKY</w:t>
      </w:r>
    </w:p>
    <w:p w14:paraId="6B646B88" w14:textId="333825D1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K 31.12.202</w:t>
      </w:r>
      <w:r w:rsidR="009666AF">
        <w:rPr>
          <w:rFonts w:ascii="Calibri" w:hAnsi="Calibri" w:cs="Calibri"/>
          <w:b/>
          <w:bCs/>
        </w:rPr>
        <w:t>3</w:t>
      </w:r>
    </w:p>
    <w:p w14:paraId="5D4ABF68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48D33DD4" w14:textId="29AFEE03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Všeobecné informácie</w:t>
      </w:r>
    </w:p>
    <w:p w14:paraId="55125EC7" w14:textId="77777777" w:rsid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6AF7C8C0" w14:textId="7327B33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Názov účtovnej jednotky: </w:t>
      </w:r>
    </w:p>
    <w:p w14:paraId="3EDD6CAE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proofErr w:type="spellStart"/>
      <w:r w:rsidRPr="00013757">
        <w:rPr>
          <w:rFonts w:ascii="Calibri" w:hAnsi="Calibri" w:cs="Calibri"/>
          <w:b/>
          <w:bCs/>
        </w:rPr>
        <w:t>limaxis</w:t>
      </w:r>
      <w:proofErr w:type="spellEnd"/>
      <w:r w:rsidRPr="00013757">
        <w:rPr>
          <w:rFonts w:ascii="Calibri" w:hAnsi="Calibri" w:cs="Calibri"/>
          <w:b/>
          <w:bCs/>
        </w:rPr>
        <w:t xml:space="preserve">, s.r.o. </w:t>
      </w:r>
    </w:p>
    <w:p w14:paraId="10FABB5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F9F1DA9" w14:textId="30FDBAF9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Sídlo účtovnej jednotky: </w:t>
      </w:r>
    </w:p>
    <w:p w14:paraId="2641BD0E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Klincová 37/B, 821 08 Bratislava, IČO: 47335068 DIČ: 2023834637 </w:t>
      </w:r>
    </w:p>
    <w:p w14:paraId="26D71FF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2FE81B3" w14:textId="7DF122F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Opis hospodárskej činnosti: </w:t>
      </w:r>
    </w:p>
    <w:p w14:paraId="38C2920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Poradenské služby v oblasti podnikania a riadenia </w:t>
      </w:r>
    </w:p>
    <w:p w14:paraId="581FACF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1B692D3A" w14:textId="25F2367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Právny dôvod na zostavenie účtovnej závierky: </w:t>
      </w:r>
    </w:p>
    <w:p w14:paraId="2CF8C84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Spoločnosť predkladá riadnu účtovnú závierku. </w:t>
      </w:r>
    </w:p>
    <w:p w14:paraId="30BB69A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F278309" w14:textId="523AB194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Účtovná závierka za predchádzajúce obdobie: </w:t>
      </w:r>
    </w:p>
    <w:p w14:paraId="09DAE22A" w14:textId="68083BAC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Účtovná závierka za rok 20</w:t>
      </w:r>
      <w:r w:rsidR="000002D3">
        <w:rPr>
          <w:rFonts w:ascii="Calibri" w:hAnsi="Calibri" w:cs="Calibri"/>
        </w:rPr>
        <w:t>2</w:t>
      </w:r>
      <w:r w:rsidR="009666AF">
        <w:rPr>
          <w:rFonts w:ascii="Calibri" w:hAnsi="Calibri" w:cs="Calibri"/>
        </w:rPr>
        <w:t>2</w:t>
      </w:r>
      <w:r w:rsidRPr="00013757">
        <w:rPr>
          <w:rFonts w:ascii="Calibri" w:hAnsi="Calibri" w:cs="Calibri"/>
        </w:rPr>
        <w:t xml:space="preserve"> bola schválená dňa </w:t>
      </w:r>
      <w:r w:rsidR="009666AF">
        <w:rPr>
          <w:rFonts w:ascii="Calibri" w:hAnsi="Calibri" w:cs="Calibri"/>
        </w:rPr>
        <w:t>16</w:t>
      </w:r>
      <w:r w:rsidRPr="00013757">
        <w:rPr>
          <w:rFonts w:ascii="Calibri" w:hAnsi="Calibri" w:cs="Calibri"/>
        </w:rPr>
        <w:t>.06.202</w:t>
      </w:r>
      <w:r w:rsidR="009666AF">
        <w:rPr>
          <w:rFonts w:ascii="Calibri" w:hAnsi="Calibri" w:cs="Calibri"/>
        </w:rPr>
        <w:t>3</w:t>
      </w:r>
      <w:r w:rsidRPr="00013757">
        <w:rPr>
          <w:rFonts w:ascii="Calibri" w:hAnsi="Calibri" w:cs="Calibri"/>
        </w:rPr>
        <w:t xml:space="preserve">. </w:t>
      </w:r>
    </w:p>
    <w:p w14:paraId="5655364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D231C55" w14:textId="09ECA3D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Priemerný prepočítavací počet zamestnancov účtovnej jednotky: </w:t>
      </w:r>
    </w:p>
    <w:p w14:paraId="3702AFC3" w14:textId="4DA419B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0 zamestnanec </w:t>
      </w:r>
    </w:p>
    <w:p w14:paraId="3013138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D50A3FD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7D1D9F3B" w14:textId="179DDC3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  <w:r w:rsidRPr="00013757">
        <w:rPr>
          <w:rFonts w:ascii="Calibri" w:hAnsi="Calibri" w:cs="Calibri"/>
          <w:b/>
          <w:bCs/>
        </w:rPr>
        <w:t>Informácie o prijatých postupoch</w:t>
      </w:r>
    </w:p>
    <w:p w14:paraId="1E15DEE2" w14:textId="77777777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</w:p>
    <w:p w14:paraId="7472A1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Predpoklad nepretržitého pokračovania v činnosti </w:t>
      </w:r>
    </w:p>
    <w:p w14:paraId="6C9785E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Už bola zostavená za predpokladu nepretržitého trvania spoločnosti. </w:t>
      </w:r>
    </w:p>
    <w:p w14:paraId="640C872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0BF876A4" w14:textId="641711A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Spôsob oceňovania jednotlivých zložiek majetku a záväzkov </w:t>
      </w:r>
    </w:p>
    <w:p w14:paraId="55EC19F7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Účtovná jednotka oceňovala nakúpený hmotný dlhodobý a nehmotný majetok cenou obstarania a nákladmi súvisiacimi s obstaraním: dopravné prostriedky, montáž, technické zhodnotenie. </w:t>
      </w:r>
    </w:p>
    <w:p w14:paraId="49DF7BF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DACEEE6" w14:textId="4FAA0DC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Pohľadávky </w:t>
      </w:r>
    </w:p>
    <w:p w14:paraId="4E55C30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Pohľadávky sa pri ich vzniku oceňovali nominálnou hodnotou. </w:t>
      </w:r>
    </w:p>
    <w:p w14:paraId="4427373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B2886DD" w14:textId="1DA45395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Oceňovanie </w:t>
      </w:r>
    </w:p>
    <w:p w14:paraId="6CCAAE8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Finančný majetok sa oceňoval nominálnou hodnotou. </w:t>
      </w:r>
    </w:p>
    <w:p w14:paraId="1C4725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3695DCD0" w14:textId="2F7E531C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Oceňovanie časového rozlíšenia na strane aktív súvahy </w:t>
      </w:r>
    </w:p>
    <w:p w14:paraId="2E44EFE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Náklady budúcich období boli vykazované v súlade so zabezpečením zásady vecnej a časovej súvislosti s účtovným obdobím </w:t>
      </w:r>
    </w:p>
    <w:p w14:paraId="2B3277AD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5B450AE" w14:textId="706343F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Záväzky </w:t>
      </w:r>
    </w:p>
    <w:p w14:paraId="4B2F5074" w14:textId="4A25FCE4" w:rsidR="007C58D9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Záväzky sa oceňovali pri ich vzniku nominálnou hodnotou. Rezervy sa oceňovali v očakávanej výške záväzkov.</w:t>
      </w:r>
    </w:p>
    <w:p w14:paraId="2E6396E3" w14:textId="3DA0570F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</w:p>
    <w:p w14:paraId="5D80AB93" w14:textId="77777777" w:rsidR="00013757" w:rsidRPr="00013757" w:rsidRDefault="00013757" w:rsidP="00013757">
      <w:pPr>
        <w:pStyle w:val="Default"/>
        <w:contextualSpacing/>
        <w:rPr>
          <w:sz w:val="22"/>
          <w:szCs w:val="22"/>
        </w:rPr>
      </w:pPr>
      <w:r w:rsidRPr="00013757">
        <w:rPr>
          <w:b/>
          <w:bCs/>
          <w:sz w:val="22"/>
          <w:szCs w:val="22"/>
        </w:rPr>
        <w:t xml:space="preserve">7. Oceňovanie časového rozlíšenia na strane pasív súvahy </w:t>
      </w:r>
    </w:p>
    <w:p w14:paraId="4B38B70F" w14:textId="2C431740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Výnosy budúcich období boli vykazované vo výške, ktorá je v súlade so zabezpečením vecnej a časovej súvislosti s účtovným obdobím.</w:t>
      </w:r>
    </w:p>
    <w:sectPr w:rsidR="00013757" w:rsidRPr="000137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3757"/>
    <w:rsid w:val="000002D3"/>
    <w:rsid w:val="00013757"/>
    <w:rsid w:val="000F4FFC"/>
    <w:rsid w:val="005C134F"/>
    <w:rsid w:val="007C58D9"/>
    <w:rsid w:val="009666AF"/>
    <w:rsid w:val="00CD3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57DF"/>
  <w15:chartTrackingRefBased/>
  <w15:docId w15:val="{A55EB6C5-AF0D-48F8-BEAD-F37830CA7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1375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242</Words>
  <Characters>1383</Characters>
  <Application>Microsoft Office Word</Application>
  <DocSecurity>0</DocSecurity>
  <Lines>11</Lines>
  <Paragraphs>3</Paragraphs>
  <ScaleCrop>false</ScaleCrop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Marišová</dc:creator>
  <cp:keywords/>
  <dc:description/>
  <cp:lastModifiedBy>Katarína Marišová</cp:lastModifiedBy>
  <cp:revision>6</cp:revision>
  <dcterms:created xsi:type="dcterms:W3CDTF">2021-03-30T21:35:00Z</dcterms:created>
  <dcterms:modified xsi:type="dcterms:W3CDTF">2024-03-28T10:58:00Z</dcterms:modified>
</cp:coreProperties>
</file>