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before="2" w:line="140" w:lineRule="exact"/>
        <w:rPr>
          <w:sz w:val="14"/>
          <w:szCs w:val="14"/>
          <w:lang w:val="en-US"/>
        </w:rPr>
      </w:pPr>
    </w:p>
    <w:p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spacing w:after="120"/>
        <w:jc w:val="center"/>
        <w:rPr>
          <w:rFonts w:hint="default" w:ascii="Arial Narrow" w:hAnsi="Arial Narrow"/>
          <w:b/>
          <w:lang w:val="sk-SK"/>
        </w:rPr>
      </w:pPr>
      <w:r>
        <w:rPr>
          <w:rFonts w:ascii="Arial Narrow" w:hAnsi="Arial Narrow"/>
          <w:b/>
        </w:rPr>
        <w:t>Poznámky k účtovnej závierke za rok 202</w:t>
      </w:r>
      <w:r>
        <w:rPr>
          <w:rFonts w:hint="default" w:ascii="Arial Narrow" w:hAnsi="Arial Narrow"/>
          <w:b/>
          <w:lang w:val="sk-SK"/>
        </w:rPr>
        <w:t>3</w:t>
      </w:r>
    </w:p>
    <w:p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spacing w:after="120"/>
        <w:jc w:val="center"/>
        <w:rPr>
          <w:rFonts w:ascii="Arial Narrow" w:hAnsi="Arial Narrow"/>
          <w:b/>
        </w:rPr>
      </w:pPr>
    </w:p>
    <w:p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ascii="Arial Narrow" w:hAnsi="Arial Narrow"/>
          <w:b/>
        </w:rPr>
        <w:t>mikro účtovné jednotky</w:t>
      </w:r>
      <w:r>
        <w:rPr>
          <w:rFonts w:ascii="Arial Narrow" w:hAnsi="Arial Narrow"/>
        </w:rPr>
        <w:t xml:space="preserve"> v znení neskorších predpisov</w:t>
      </w:r>
    </w:p>
    <w:p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>(ostatná novela č.MF/18008/2014-74 – FS č.10/2014)</w:t>
      </w:r>
    </w:p>
    <w:p>
      <w:pPr>
        <w:spacing w:before="7" w:line="240" w:lineRule="exact"/>
        <w:jc w:val="both"/>
        <w:rPr>
          <w:rFonts w:ascii="Arial" w:hAnsi="Arial" w:cs="Arial"/>
          <w:lang w:val="en-US"/>
        </w:rPr>
      </w:pPr>
    </w:p>
    <w:p>
      <w:pPr>
        <w:pStyle w:val="2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</w:t>
      </w:r>
    </w:p>
    <w:p>
      <w:pPr>
        <w:ind w:right="841"/>
        <w:jc w:val="center"/>
        <w:rPr>
          <w:rFonts w:ascii="Arial" w:hAnsi="Arial" w:eastAsia="Times New Roman" w:cs="Arial"/>
        </w:rPr>
      </w:pPr>
      <w:r>
        <w:rPr>
          <w:rFonts w:ascii="Arial" w:hAnsi="Arial" w:eastAsia="Times New Roman" w:cs="Arial"/>
          <w:b/>
          <w:bCs/>
        </w:rPr>
        <w:t>Vš</w:t>
      </w:r>
      <w:r>
        <w:rPr>
          <w:rFonts w:ascii="Arial" w:hAnsi="Arial" w:eastAsia="Times New Roman" w:cs="Arial"/>
          <w:b/>
          <w:bCs/>
          <w:spacing w:val="-2"/>
        </w:rPr>
        <w:t>e</w:t>
      </w:r>
      <w:r>
        <w:rPr>
          <w:rFonts w:ascii="Arial" w:hAnsi="Arial" w:eastAsia="Times New Roman" w:cs="Arial"/>
          <w:b/>
          <w:bCs/>
        </w:rPr>
        <w:t>ob</w:t>
      </w:r>
      <w:r>
        <w:rPr>
          <w:rFonts w:ascii="Arial" w:hAnsi="Arial" w:eastAsia="Times New Roman" w:cs="Arial"/>
          <w:b/>
          <w:bCs/>
          <w:spacing w:val="-1"/>
        </w:rPr>
        <w:t>ec</w:t>
      </w:r>
      <w:r>
        <w:rPr>
          <w:rFonts w:ascii="Arial" w:hAnsi="Arial" w:eastAsia="Times New Roman" w:cs="Arial"/>
          <w:b/>
          <w:bCs/>
        </w:rPr>
        <w:t>né</w:t>
      </w:r>
      <w:r>
        <w:rPr>
          <w:rFonts w:ascii="Arial" w:hAnsi="Arial" w:eastAsia="Times New Roman" w:cs="Arial"/>
          <w:b/>
          <w:bCs/>
          <w:spacing w:val="-1"/>
        </w:rPr>
        <w:t xml:space="preserve"> </w:t>
      </w:r>
      <w:r>
        <w:rPr>
          <w:rFonts w:ascii="Arial" w:hAnsi="Arial" w:eastAsia="Times New Roman" w:cs="Arial"/>
          <w:b/>
          <w:bCs/>
        </w:rPr>
        <w:t>úda</w:t>
      </w:r>
      <w:r>
        <w:rPr>
          <w:rFonts w:ascii="Arial" w:hAnsi="Arial" w:eastAsia="Times New Roman" w:cs="Arial"/>
          <w:b/>
          <w:bCs/>
          <w:spacing w:val="-1"/>
        </w:rPr>
        <w:t>j</w:t>
      </w:r>
      <w:r>
        <w:rPr>
          <w:rFonts w:ascii="Arial" w:hAnsi="Arial" w:eastAsia="Times New Roman" w:cs="Arial"/>
          <w:b/>
          <w:bCs/>
        </w:rPr>
        <w:t>e</w:t>
      </w:r>
    </w:p>
    <w:p>
      <w:pPr>
        <w:spacing w:before="7" w:line="240" w:lineRule="exact"/>
        <w:jc w:val="both"/>
        <w:rPr>
          <w:rFonts w:ascii="Arial" w:hAnsi="Arial" w:cs="Arial"/>
        </w:rPr>
      </w:pPr>
    </w:p>
    <w:p>
      <w:pPr>
        <w:pStyle w:val="5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>
      <w:pPr>
        <w:spacing w:line="260" w:lineRule="exact"/>
        <w:jc w:val="both"/>
        <w:rPr>
          <w:rFonts w:ascii="Arial" w:hAnsi="Arial" w:cs="Arial"/>
        </w:rPr>
      </w:pPr>
    </w:p>
    <w:tbl>
      <w:tblPr>
        <w:tblStyle w:val="8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085"/>
        <w:gridCol w:w="660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085" w:type="dxa"/>
          </w:tcPr>
          <w:p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HAGRO ORAVA s.r.o.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085" w:type="dxa"/>
          </w:tcPr>
          <w:p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53817362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085" w:type="dxa"/>
          </w:tcPr>
          <w:p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Párnica 297, 026 01</w:t>
            </w:r>
          </w:p>
        </w:tc>
      </w:tr>
    </w:tbl>
    <w:p>
      <w:pPr>
        <w:spacing w:line="260" w:lineRule="exact"/>
        <w:jc w:val="both"/>
        <w:rPr>
          <w:rFonts w:ascii="Arial" w:hAnsi="Arial" w:cs="Arial"/>
        </w:rPr>
      </w:pPr>
    </w:p>
    <w:p>
      <w:pPr>
        <w:spacing w:line="260" w:lineRule="exact"/>
        <w:jc w:val="both"/>
        <w:rPr>
          <w:rFonts w:ascii="Arial" w:hAnsi="Arial" w:cs="Arial"/>
        </w:rPr>
      </w:pPr>
    </w:p>
    <w:p>
      <w:pPr>
        <w:pStyle w:val="5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- </w:t>
      </w:r>
      <w:r>
        <w:rPr>
          <w:rFonts w:ascii="Arial" w:hAnsi="Arial" w:cs="Arial"/>
          <w:sz w:val="22"/>
          <w:szCs w:val="22"/>
        </w:rPr>
        <w:t>ob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síd</w:t>
      </w:r>
      <w:r>
        <w:rPr>
          <w:rFonts w:ascii="Arial" w:hAnsi="Arial" w:cs="Arial"/>
          <w:spacing w:val="3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konsolidujú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>
      <w:pPr>
        <w:pStyle w:val="5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>
      <w:pPr>
        <w:pStyle w:val="5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>
      <w:pPr>
        <w:spacing w:line="260" w:lineRule="exact"/>
        <w:jc w:val="both"/>
        <w:rPr>
          <w:rFonts w:ascii="Arial" w:hAnsi="Arial" w:cs="Arial"/>
        </w:rPr>
      </w:pPr>
    </w:p>
    <w:tbl>
      <w:tblPr>
        <w:tblStyle w:val="8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219"/>
        <w:gridCol w:w="2126"/>
        <w:gridCol w:w="334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219" w:type="dxa"/>
          </w:tcPr>
          <w:p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Bežné účtovné</w:t>
            </w:r>
          </w:p>
          <w:p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219" w:type="dxa"/>
          </w:tcPr>
          <w:p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>
            <w:pPr>
              <w:spacing w:line="260" w:lineRule="exact"/>
              <w:jc w:val="both"/>
              <w:rPr>
                <w:rFonts w:hint="default" w:ascii="Arial" w:hAnsi="Arial" w:cs="Arial"/>
                <w:lang w:val="sk-SK"/>
              </w:rPr>
            </w:pPr>
            <w:r>
              <w:rPr>
                <w:rFonts w:hint="default" w:ascii="Arial" w:hAnsi="Arial" w:cs="Arial"/>
                <w:lang w:val="sk-SK"/>
              </w:rPr>
              <w:t>2</w:t>
            </w:r>
          </w:p>
        </w:tc>
        <w:tc>
          <w:tcPr>
            <w:tcW w:w="3342" w:type="dxa"/>
          </w:tcPr>
          <w:p>
            <w:pPr>
              <w:spacing w:line="260" w:lineRule="exact"/>
              <w:jc w:val="both"/>
              <w:rPr>
                <w:rFonts w:hint="default" w:ascii="Arial" w:hAnsi="Arial" w:cs="Arial"/>
                <w:lang w:val="sk-SK"/>
              </w:rPr>
            </w:pPr>
            <w:r>
              <w:rPr>
                <w:rFonts w:hint="default" w:ascii="Arial" w:hAnsi="Arial" w:cs="Arial"/>
                <w:lang w:val="sk-SK"/>
              </w:rPr>
              <w:t>3</w:t>
            </w:r>
          </w:p>
        </w:tc>
      </w:tr>
    </w:tbl>
    <w:p>
      <w:pPr>
        <w:spacing w:line="260" w:lineRule="exact"/>
        <w:jc w:val="both"/>
        <w:rPr>
          <w:rFonts w:ascii="Arial" w:hAnsi="Arial" w:cs="Arial"/>
        </w:rPr>
      </w:pPr>
    </w:p>
    <w:p>
      <w:pPr>
        <w:spacing w:before="1" w:line="280" w:lineRule="exact"/>
        <w:jc w:val="both"/>
        <w:rPr>
          <w:rFonts w:ascii="Arial" w:hAnsi="Arial" w:cs="Arial"/>
        </w:rPr>
      </w:pPr>
    </w:p>
    <w:p>
      <w:pPr>
        <w:pStyle w:val="2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</w:t>
      </w:r>
    </w:p>
    <w:p>
      <w:pPr>
        <w:ind w:right="836"/>
        <w:jc w:val="center"/>
        <w:rPr>
          <w:rFonts w:ascii="Arial" w:hAnsi="Arial" w:eastAsia="Times New Roman" w:cs="Arial"/>
        </w:rPr>
      </w:pPr>
      <w:r>
        <w:rPr>
          <w:rFonts w:ascii="Arial" w:hAnsi="Arial" w:eastAsia="Times New Roman" w:cs="Arial"/>
          <w:b/>
          <w:bCs/>
        </w:rPr>
        <w:t>In</w:t>
      </w:r>
      <w:r>
        <w:rPr>
          <w:rFonts w:ascii="Arial" w:hAnsi="Arial" w:eastAsia="Times New Roman" w:cs="Arial"/>
          <w:b/>
          <w:bCs/>
          <w:spacing w:val="1"/>
        </w:rPr>
        <w:t>f</w:t>
      </w:r>
      <w:r>
        <w:rPr>
          <w:rFonts w:ascii="Arial" w:hAnsi="Arial" w:eastAsia="Times New Roman" w:cs="Arial"/>
          <w:b/>
          <w:bCs/>
        </w:rPr>
        <w:t>o</w:t>
      </w:r>
      <w:r>
        <w:rPr>
          <w:rFonts w:ascii="Arial" w:hAnsi="Arial" w:eastAsia="Times New Roman" w:cs="Arial"/>
          <w:b/>
          <w:bCs/>
          <w:spacing w:val="-1"/>
        </w:rPr>
        <w:t>r</w:t>
      </w:r>
      <w:r>
        <w:rPr>
          <w:rFonts w:ascii="Arial" w:hAnsi="Arial" w:eastAsia="Times New Roman" w:cs="Arial"/>
          <w:b/>
          <w:bCs/>
          <w:spacing w:val="-4"/>
        </w:rPr>
        <w:t>m</w:t>
      </w:r>
      <w:r>
        <w:rPr>
          <w:rFonts w:ascii="Arial" w:hAnsi="Arial" w:eastAsia="Times New Roman" w:cs="Arial"/>
          <w:b/>
          <w:bCs/>
        </w:rPr>
        <w:t>á</w:t>
      </w:r>
      <w:r>
        <w:rPr>
          <w:rFonts w:ascii="Arial" w:hAnsi="Arial" w:eastAsia="Times New Roman" w:cs="Arial"/>
          <w:b/>
          <w:bCs/>
          <w:spacing w:val="-1"/>
        </w:rPr>
        <w:t>c</w:t>
      </w:r>
      <w:r>
        <w:rPr>
          <w:rFonts w:ascii="Arial" w:hAnsi="Arial" w:eastAsia="Times New Roman" w:cs="Arial"/>
          <w:b/>
          <w:bCs/>
        </w:rPr>
        <w:t>ie o p</w:t>
      </w:r>
      <w:r>
        <w:rPr>
          <w:rFonts w:ascii="Arial" w:hAnsi="Arial" w:eastAsia="Times New Roman" w:cs="Arial"/>
          <w:b/>
          <w:bCs/>
          <w:spacing w:val="-1"/>
        </w:rPr>
        <w:t>r</w:t>
      </w:r>
      <w:r>
        <w:rPr>
          <w:rFonts w:ascii="Arial" w:hAnsi="Arial" w:eastAsia="Times New Roman" w:cs="Arial"/>
          <w:b/>
          <w:bCs/>
        </w:rPr>
        <w:t>ij</w:t>
      </w:r>
      <w:r>
        <w:rPr>
          <w:rFonts w:ascii="Arial" w:hAnsi="Arial" w:eastAsia="Times New Roman" w:cs="Arial"/>
          <w:b/>
          <w:bCs/>
          <w:spacing w:val="1"/>
        </w:rPr>
        <w:t>a</w:t>
      </w:r>
      <w:r>
        <w:rPr>
          <w:rFonts w:ascii="Arial" w:hAnsi="Arial" w:eastAsia="Times New Roman" w:cs="Arial"/>
          <w:b/>
          <w:bCs/>
        </w:rPr>
        <w:t>tý</w:t>
      </w:r>
      <w:r>
        <w:rPr>
          <w:rFonts w:ascii="Arial" w:hAnsi="Arial" w:eastAsia="Times New Roman" w:cs="Arial"/>
          <w:b/>
          <w:bCs/>
          <w:spacing w:val="-2"/>
        </w:rPr>
        <w:t>c</w:t>
      </w:r>
      <w:r>
        <w:rPr>
          <w:rFonts w:ascii="Arial" w:hAnsi="Arial" w:eastAsia="Times New Roman" w:cs="Arial"/>
          <w:b/>
          <w:bCs/>
        </w:rPr>
        <w:t>h</w:t>
      </w:r>
      <w:r>
        <w:rPr>
          <w:rFonts w:ascii="Arial" w:hAnsi="Arial" w:eastAsia="Times New Roman" w:cs="Arial"/>
          <w:b/>
          <w:bCs/>
          <w:spacing w:val="2"/>
        </w:rPr>
        <w:t xml:space="preserve"> </w:t>
      </w:r>
      <w:r>
        <w:rPr>
          <w:rFonts w:ascii="Arial" w:hAnsi="Arial" w:eastAsia="Times New Roman" w:cs="Arial"/>
          <w:b/>
          <w:bCs/>
        </w:rPr>
        <w:t>postu</w:t>
      </w:r>
      <w:r>
        <w:rPr>
          <w:rFonts w:ascii="Arial" w:hAnsi="Arial" w:eastAsia="Times New Roman" w:cs="Arial"/>
          <w:b/>
          <w:bCs/>
          <w:spacing w:val="1"/>
        </w:rPr>
        <w:t>p</w:t>
      </w:r>
      <w:r>
        <w:rPr>
          <w:rFonts w:ascii="Arial" w:hAnsi="Arial" w:eastAsia="Times New Roman" w:cs="Arial"/>
          <w:b/>
          <w:bCs/>
        </w:rPr>
        <w:t>o</w:t>
      </w:r>
      <w:r>
        <w:rPr>
          <w:rFonts w:ascii="Arial" w:hAnsi="Arial" w:eastAsia="Times New Roman" w:cs="Arial"/>
          <w:b/>
          <w:bCs/>
          <w:spacing w:val="-1"/>
        </w:rPr>
        <w:t>c</w:t>
      </w:r>
      <w:r>
        <w:rPr>
          <w:rFonts w:ascii="Arial" w:hAnsi="Arial" w:eastAsia="Times New Roman" w:cs="Arial"/>
          <w:b/>
          <w:bCs/>
        </w:rPr>
        <w:t>h</w:t>
      </w:r>
    </w:p>
    <w:p>
      <w:pPr>
        <w:spacing w:before="11" w:line="260" w:lineRule="exact"/>
        <w:jc w:val="both"/>
        <w:rPr>
          <w:rFonts w:ascii="Arial" w:hAnsi="Arial" w:cs="Arial"/>
        </w:rPr>
      </w:pPr>
    </w:p>
    <w:p>
      <w:pPr>
        <w:pStyle w:val="5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innosti: účtovná jednotka bude pokračovať vo svojej činnosti</w:t>
      </w:r>
    </w:p>
    <w:p>
      <w:pPr>
        <w:pStyle w:val="5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>
      <w:pPr>
        <w:pStyle w:val="5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to:</w:t>
      </w:r>
    </w:p>
    <w:p>
      <w:pPr>
        <w:pStyle w:val="5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8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843"/>
        <w:gridCol w:w="4844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843" w:type="dxa"/>
          </w:tcPr>
          <w:p>
            <w:pPr>
              <w:pStyle w:val="5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>
            <w:pPr>
              <w:pStyle w:val="5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843" w:type="dxa"/>
          </w:tcPr>
          <w:p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843" w:type="dxa"/>
          </w:tcPr>
          <w:p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 381179,89€</w:t>
            </w:r>
          </w:p>
        </w:tc>
        <w:tc>
          <w:tcPr>
            <w:tcW w:w="4844" w:type="dxa"/>
          </w:tcPr>
          <w:p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843" w:type="dxa"/>
          </w:tcPr>
          <w:p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fin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843" w:type="dxa"/>
          </w:tcPr>
          <w:p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Zásoby obst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kúpo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 xml:space="preserve">u: </w:t>
            </w:r>
          </w:p>
        </w:tc>
        <w:tc>
          <w:tcPr>
            <w:tcW w:w="4844" w:type="dxa"/>
          </w:tcPr>
          <w:p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843" w:type="dxa"/>
          </w:tcPr>
          <w:p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 xml:space="preserve">soby 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>
              <w:rPr>
                <w:rFonts w:ascii="Arial" w:hAnsi="Arial" w:cs="Arial"/>
                <w:sz w:val="22"/>
                <w:szCs w:val="22"/>
              </w:rPr>
              <w:t>tvor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843" w:type="dxa"/>
          </w:tcPr>
          <w:p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 61935,59€</w:t>
            </w:r>
          </w:p>
        </w:tc>
        <w:tc>
          <w:tcPr>
            <w:tcW w:w="4844" w:type="dxa"/>
          </w:tcPr>
          <w:p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843" w:type="dxa"/>
          </w:tcPr>
          <w:p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Kúpené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843" w:type="dxa"/>
          </w:tcPr>
          <w:p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>
              <w:rPr>
                <w:rFonts w:ascii="Arial" w:hAnsi="Arial" w:cs="Arial"/>
                <w:sz w:val="22"/>
                <w:szCs w:val="22"/>
              </w:rPr>
              <w:t>ina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843" w:type="dxa"/>
          </w:tcPr>
          <w:p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>
              <w:rPr>
                <w:rFonts w:ascii="Arial" w:hAnsi="Arial" w:cs="Arial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z w:val="22"/>
                <w:szCs w:val="22"/>
              </w:rPr>
              <w:t>ky 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>tane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843" w:type="dxa"/>
          </w:tcPr>
          <w:p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843" w:type="dxa"/>
          </w:tcPr>
          <w:p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Pô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>
              <w:rPr>
                <w:rFonts w:ascii="Arial" w:hAnsi="Arial" w:cs="Arial"/>
                <w:sz w:val="22"/>
                <w:szCs w:val="22"/>
              </w:rPr>
              <w:t>ičky 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úv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843" w:type="dxa"/>
          </w:tcPr>
          <w:p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riv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to</w:t>
            </w:r>
            <w:r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ascii="Arial" w:hAnsi="Arial" w:cs="Arial"/>
                <w:sz w:val="22"/>
                <w:szCs w:val="22"/>
              </w:rPr>
              <w:t>op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>
      <w:pPr>
        <w:pStyle w:val="5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>
      <w:pPr>
        <w:pStyle w:val="5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>
      <w:pPr>
        <w:pStyle w:val="5"/>
        <w:tabs>
          <w:tab w:val="left" w:pos="808"/>
        </w:tabs>
        <w:ind w:left="0" w:firstLine="0"/>
        <w:jc w:val="both"/>
        <w:rPr>
          <w:rFonts w:hint="default" w:ascii="Arial" w:hAnsi="Arial" w:cs="Arial"/>
          <w:b/>
          <w:bCs/>
          <w:sz w:val="22"/>
          <w:szCs w:val="22"/>
          <w:lang w:val="sk-SK"/>
        </w:rPr>
      </w:pPr>
      <w:r>
        <w:rPr>
          <w:rFonts w:ascii="Arial" w:hAnsi="Arial" w:cs="Arial"/>
          <w:sz w:val="22"/>
          <w:szCs w:val="22"/>
        </w:rPr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 xml:space="preserve">ní odpisov: </w:t>
      </w:r>
      <w:r>
        <w:rPr>
          <w:rFonts w:ascii="Arial" w:hAnsi="Arial" w:cs="Arial"/>
          <w:b/>
          <w:bCs/>
          <w:sz w:val="22"/>
          <w:szCs w:val="22"/>
        </w:rPr>
        <w:t xml:space="preserve">majetok </w:t>
      </w:r>
      <w:r>
        <w:rPr>
          <w:rFonts w:hint="default" w:ascii="Arial" w:hAnsi="Arial" w:cs="Arial"/>
          <w:b/>
          <w:bCs/>
          <w:sz w:val="22"/>
          <w:szCs w:val="22"/>
          <w:lang w:val="sk-SK"/>
        </w:rPr>
        <w:t>zaradený v prvej a druhej odpisovej skupine v hodnote 121 098,43 €, ročné účtovné odpisy 28 454,31 €. HM obstaraný v sume 49 500 € - nezaradený v roku 2023.</w:t>
      </w:r>
    </w:p>
    <w:p>
      <w:pPr>
        <w:pStyle w:val="5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>
      <w:pPr>
        <w:pStyle w:val="5"/>
        <w:tabs>
          <w:tab w:val="left" w:pos="808"/>
        </w:tabs>
        <w:ind w:left="0" w:firstLine="0"/>
        <w:jc w:val="both"/>
        <w:rPr>
          <w:rFonts w:ascii="Arial" w:hAnsi="Arial" w:cs="Arial"/>
          <w:b/>
          <w:bCs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 xml:space="preserve">y: </w:t>
      </w:r>
      <w:r>
        <w:rPr>
          <w:rFonts w:ascii="Arial" w:hAnsi="Arial" w:cs="Arial"/>
          <w:b/>
          <w:bCs/>
          <w:spacing w:val="-5"/>
          <w:sz w:val="22"/>
          <w:szCs w:val="22"/>
        </w:rPr>
        <w:t>žiadne zmeny účtovných zásad</w:t>
      </w:r>
    </w:p>
    <w:p>
      <w:pPr>
        <w:pStyle w:val="5"/>
        <w:tabs>
          <w:tab w:val="left" w:pos="808"/>
        </w:tabs>
        <w:ind w:left="0" w:firstLine="0"/>
        <w:jc w:val="both"/>
        <w:rPr>
          <w:rFonts w:ascii="Arial" w:hAnsi="Arial" w:cs="Arial"/>
          <w:b/>
          <w:bCs/>
          <w:spacing w:val="-5"/>
          <w:sz w:val="22"/>
          <w:szCs w:val="22"/>
        </w:rPr>
      </w:pPr>
    </w:p>
    <w:p>
      <w:pPr>
        <w:pStyle w:val="5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dotá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</w:t>
      </w:r>
      <w:r>
        <w:rPr>
          <w:rFonts w:ascii="Arial" w:hAnsi="Arial" w:cs="Arial"/>
          <w:spacing w:val="1"/>
          <w:sz w:val="22"/>
          <w:szCs w:val="22"/>
          <w:u w:val="single"/>
        </w:rPr>
        <w:t>á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ich o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ňov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 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íctv</w:t>
      </w:r>
      <w:r>
        <w:rPr>
          <w:rFonts w:ascii="Arial" w:hAnsi="Arial" w:cs="Arial"/>
          <w:spacing w:val="-1"/>
          <w:sz w:val="22"/>
          <w:szCs w:val="22"/>
        </w:rPr>
        <w:t>e: nie je náplň</w:t>
      </w:r>
    </w:p>
    <w:p>
      <w:pPr>
        <w:pStyle w:val="5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>
      <w:pPr>
        <w:pStyle w:val="5"/>
        <w:tabs>
          <w:tab w:val="left" w:pos="808"/>
        </w:tabs>
        <w:ind w:left="0" w:firstLine="0"/>
        <w:jc w:val="both"/>
        <w:rPr>
          <w:rFonts w:hint="default" w:ascii="Arial" w:hAnsi="Arial" w:cs="Arial"/>
          <w:b/>
          <w:bCs/>
          <w:sz w:val="22"/>
          <w:szCs w:val="22"/>
          <w:lang w:val="sk-SK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4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 xml:space="preserve">ia: </w:t>
      </w:r>
      <w:r>
        <w:rPr>
          <w:rFonts w:hint="default" w:ascii="Arial" w:hAnsi="Arial" w:cs="Arial"/>
          <w:b/>
          <w:bCs/>
          <w:sz w:val="22"/>
          <w:szCs w:val="22"/>
          <w:lang w:val="sk-SK"/>
        </w:rPr>
        <w:t>nevýznamné chyby účtované na nerozdelený zisk min.období</w:t>
      </w:r>
    </w:p>
    <w:p>
      <w:pPr>
        <w:spacing w:before="1" w:line="280" w:lineRule="exact"/>
        <w:jc w:val="both"/>
        <w:rPr>
          <w:rFonts w:ascii="Arial" w:hAnsi="Arial" w:cs="Arial"/>
        </w:rPr>
      </w:pPr>
    </w:p>
    <w:p>
      <w:pPr>
        <w:pStyle w:val="2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III</w:t>
      </w:r>
    </w:p>
    <w:p>
      <w:pPr>
        <w:ind w:right="157"/>
        <w:jc w:val="center"/>
        <w:rPr>
          <w:rFonts w:ascii="Arial" w:hAnsi="Arial" w:eastAsia="Times New Roman" w:cs="Arial"/>
        </w:rPr>
      </w:pPr>
      <w:r>
        <w:rPr>
          <w:rFonts w:ascii="Arial" w:hAnsi="Arial" w:eastAsia="Times New Roman" w:cs="Arial"/>
          <w:b/>
          <w:bCs/>
        </w:rPr>
        <w:t>In</w:t>
      </w:r>
      <w:r>
        <w:rPr>
          <w:rFonts w:ascii="Arial" w:hAnsi="Arial" w:eastAsia="Times New Roman" w:cs="Arial"/>
          <w:b/>
          <w:bCs/>
          <w:spacing w:val="1"/>
        </w:rPr>
        <w:t>f</w:t>
      </w:r>
      <w:r>
        <w:rPr>
          <w:rFonts w:ascii="Arial" w:hAnsi="Arial" w:eastAsia="Times New Roman" w:cs="Arial"/>
          <w:b/>
          <w:bCs/>
        </w:rPr>
        <w:t>o</w:t>
      </w:r>
      <w:r>
        <w:rPr>
          <w:rFonts w:ascii="Arial" w:hAnsi="Arial" w:eastAsia="Times New Roman" w:cs="Arial"/>
          <w:b/>
          <w:bCs/>
          <w:spacing w:val="-1"/>
        </w:rPr>
        <w:t>r</w:t>
      </w:r>
      <w:r>
        <w:rPr>
          <w:rFonts w:ascii="Arial" w:hAnsi="Arial" w:eastAsia="Times New Roman" w:cs="Arial"/>
          <w:b/>
          <w:bCs/>
          <w:spacing w:val="-4"/>
        </w:rPr>
        <w:t>m</w:t>
      </w:r>
      <w:r>
        <w:rPr>
          <w:rFonts w:ascii="Arial" w:hAnsi="Arial" w:eastAsia="Times New Roman" w:cs="Arial"/>
          <w:b/>
          <w:bCs/>
        </w:rPr>
        <w:t>á</w:t>
      </w:r>
      <w:r>
        <w:rPr>
          <w:rFonts w:ascii="Arial" w:hAnsi="Arial" w:eastAsia="Times New Roman" w:cs="Arial"/>
          <w:b/>
          <w:bCs/>
          <w:spacing w:val="-1"/>
        </w:rPr>
        <w:t>c</w:t>
      </w:r>
      <w:r>
        <w:rPr>
          <w:rFonts w:ascii="Arial" w:hAnsi="Arial" w:eastAsia="Times New Roman" w:cs="Arial"/>
          <w:b/>
          <w:bCs/>
        </w:rPr>
        <w:t>ie, ktoré</w:t>
      </w:r>
      <w:r>
        <w:rPr>
          <w:rFonts w:ascii="Arial" w:hAnsi="Arial" w:eastAsia="Times New Roman" w:cs="Arial"/>
          <w:b/>
          <w:bCs/>
          <w:spacing w:val="-1"/>
        </w:rPr>
        <w:t xml:space="preserve"> </w:t>
      </w:r>
      <w:r>
        <w:rPr>
          <w:rFonts w:ascii="Arial" w:hAnsi="Arial" w:eastAsia="Times New Roman" w:cs="Arial"/>
          <w:b/>
          <w:bCs/>
        </w:rPr>
        <w:t>vysv</w:t>
      </w:r>
      <w:r>
        <w:rPr>
          <w:rFonts w:ascii="Arial" w:hAnsi="Arial" w:eastAsia="Times New Roman" w:cs="Arial"/>
          <w:b/>
          <w:bCs/>
          <w:spacing w:val="1"/>
        </w:rPr>
        <w:t>e</w:t>
      </w:r>
      <w:r>
        <w:rPr>
          <w:rFonts w:ascii="Arial" w:hAnsi="Arial" w:eastAsia="Times New Roman" w:cs="Arial"/>
          <w:b/>
          <w:bCs/>
        </w:rPr>
        <w:t>tľujú a</w:t>
      </w:r>
      <w:r>
        <w:rPr>
          <w:rFonts w:ascii="Arial" w:hAnsi="Arial" w:eastAsia="Times New Roman" w:cs="Arial"/>
          <w:b/>
          <w:bCs/>
          <w:spacing w:val="1"/>
        </w:rPr>
        <w:t xml:space="preserve"> </w:t>
      </w:r>
      <w:r>
        <w:rPr>
          <w:rFonts w:ascii="Arial" w:hAnsi="Arial" w:eastAsia="Times New Roman" w:cs="Arial"/>
          <w:b/>
          <w:bCs/>
        </w:rPr>
        <w:t>dop</w:t>
      </w:r>
      <w:r>
        <w:rPr>
          <w:rFonts w:ascii="Arial" w:hAnsi="Arial" w:eastAsia="Times New Roman" w:cs="Arial"/>
          <w:b/>
          <w:bCs/>
          <w:spacing w:val="-2"/>
        </w:rPr>
        <w:t>ĺ</w:t>
      </w:r>
      <w:r>
        <w:rPr>
          <w:rFonts w:ascii="Arial" w:hAnsi="Arial" w:eastAsia="Times New Roman" w:cs="Arial"/>
          <w:b/>
          <w:bCs/>
        </w:rPr>
        <w:t>ňa</w:t>
      </w:r>
      <w:r>
        <w:rPr>
          <w:rFonts w:ascii="Arial" w:hAnsi="Arial" w:eastAsia="Times New Roman" w:cs="Arial"/>
          <w:b/>
          <w:bCs/>
          <w:spacing w:val="-1"/>
        </w:rPr>
        <w:t>j</w:t>
      </w:r>
      <w:r>
        <w:rPr>
          <w:rFonts w:ascii="Arial" w:hAnsi="Arial" w:eastAsia="Times New Roman" w:cs="Arial"/>
          <w:b/>
          <w:bCs/>
        </w:rPr>
        <w:t>ú súv</w:t>
      </w:r>
      <w:r>
        <w:rPr>
          <w:rFonts w:ascii="Arial" w:hAnsi="Arial" w:eastAsia="Times New Roman" w:cs="Arial"/>
          <w:b/>
          <w:bCs/>
          <w:spacing w:val="-3"/>
        </w:rPr>
        <w:t>a</w:t>
      </w:r>
      <w:r>
        <w:rPr>
          <w:rFonts w:ascii="Arial" w:hAnsi="Arial" w:eastAsia="Times New Roman" w:cs="Arial"/>
          <w:b/>
          <w:bCs/>
          <w:spacing w:val="-2"/>
        </w:rPr>
        <w:t>h</w:t>
      </w:r>
      <w:r>
        <w:rPr>
          <w:rFonts w:ascii="Arial" w:hAnsi="Arial" w:eastAsia="Times New Roman" w:cs="Arial"/>
          <w:b/>
          <w:bCs/>
        </w:rPr>
        <w:t>u a</w:t>
      </w:r>
      <w:r>
        <w:rPr>
          <w:rFonts w:ascii="Arial" w:hAnsi="Arial" w:eastAsia="Times New Roman" w:cs="Arial"/>
          <w:b/>
          <w:bCs/>
          <w:spacing w:val="1"/>
        </w:rPr>
        <w:t xml:space="preserve"> </w:t>
      </w:r>
      <w:r>
        <w:rPr>
          <w:rFonts w:ascii="Arial" w:hAnsi="Arial" w:eastAsia="Times New Roman" w:cs="Arial"/>
          <w:b/>
          <w:bCs/>
        </w:rPr>
        <w:t>výkaz</w:t>
      </w:r>
      <w:r>
        <w:rPr>
          <w:rFonts w:ascii="Arial" w:hAnsi="Arial" w:eastAsia="Times New Roman" w:cs="Arial"/>
          <w:b/>
          <w:bCs/>
          <w:spacing w:val="-1"/>
        </w:rPr>
        <w:t xml:space="preserve"> z</w:t>
      </w:r>
      <w:r>
        <w:rPr>
          <w:rFonts w:ascii="Arial" w:hAnsi="Arial" w:eastAsia="Times New Roman" w:cs="Arial"/>
          <w:b/>
          <w:bCs/>
        </w:rPr>
        <w:t>is</w:t>
      </w:r>
      <w:r>
        <w:rPr>
          <w:rFonts w:ascii="Arial" w:hAnsi="Arial" w:eastAsia="Times New Roman" w:cs="Arial"/>
          <w:b/>
          <w:bCs/>
          <w:spacing w:val="1"/>
        </w:rPr>
        <w:t>k</w:t>
      </w:r>
      <w:r>
        <w:rPr>
          <w:rFonts w:ascii="Arial" w:hAnsi="Arial" w:eastAsia="Times New Roman" w:cs="Arial"/>
          <w:b/>
          <w:bCs/>
        </w:rPr>
        <w:t>ov a</w:t>
      </w:r>
      <w:r>
        <w:rPr>
          <w:rFonts w:ascii="Arial" w:hAnsi="Arial" w:eastAsia="Times New Roman" w:cs="Arial"/>
          <w:b/>
          <w:bCs/>
          <w:spacing w:val="1"/>
        </w:rPr>
        <w:t xml:space="preserve"> </w:t>
      </w:r>
      <w:r>
        <w:rPr>
          <w:rFonts w:ascii="Arial" w:hAnsi="Arial" w:eastAsia="Times New Roman" w:cs="Arial"/>
          <w:b/>
          <w:bCs/>
        </w:rPr>
        <w:t>st</w:t>
      </w:r>
      <w:r>
        <w:rPr>
          <w:rFonts w:ascii="Arial" w:hAnsi="Arial" w:eastAsia="Times New Roman" w:cs="Arial"/>
          <w:b/>
          <w:bCs/>
          <w:spacing w:val="-2"/>
        </w:rPr>
        <w:t>r</w:t>
      </w:r>
      <w:r>
        <w:rPr>
          <w:rFonts w:ascii="Arial" w:hAnsi="Arial" w:eastAsia="Times New Roman" w:cs="Arial"/>
          <w:b/>
          <w:bCs/>
        </w:rPr>
        <w:t>át</w:t>
      </w:r>
    </w:p>
    <w:p>
      <w:pPr>
        <w:spacing w:before="11" w:line="260" w:lineRule="exact"/>
        <w:jc w:val="both"/>
        <w:rPr>
          <w:rFonts w:ascii="Arial" w:hAnsi="Arial" w:cs="Arial"/>
        </w:rPr>
      </w:pPr>
    </w:p>
    <w:p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 xml:space="preserve">ôm: </w:t>
      </w:r>
      <w:r>
        <w:rPr>
          <w:rFonts w:ascii="Arial" w:hAnsi="Arial" w:cs="Arial"/>
          <w:b/>
          <w:bCs/>
          <w:sz w:val="22"/>
          <w:szCs w:val="22"/>
        </w:rPr>
        <w:t>nie je náplň</w:t>
      </w:r>
    </w:p>
    <w:p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 xml:space="preserve">ť rokov: </w:t>
      </w:r>
    </w:p>
    <w:p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</w:t>
      </w:r>
    </w:p>
    <w:p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 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</w:t>
      </w:r>
      <w:r>
        <w:rPr>
          <w:rFonts w:ascii="Arial" w:hAnsi="Arial" w:cs="Arial"/>
          <w:spacing w:val="-1"/>
          <w:sz w:val="22"/>
          <w:szCs w:val="22"/>
        </w:rPr>
        <w:t>čet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ní: </w:t>
      </w:r>
      <w:bookmarkStart w:id="0" w:name="_GoBack"/>
      <w:r>
        <w:rPr>
          <w:rFonts w:ascii="Arial" w:hAnsi="Arial" w:cs="Arial"/>
          <w:b/>
          <w:bCs/>
          <w:sz w:val="22"/>
          <w:szCs w:val="22"/>
        </w:rPr>
        <w:t xml:space="preserve">jeden spoločník – 100% podiel na základnom imaní, hodnota základného imania 5 000 €. </w:t>
      </w:r>
    </w:p>
    <w:bookmarkEnd w:id="0"/>
    <w:p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obdobia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 xml:space="preserve">y: </w:t>
      </w:r>
    </w:p>
    <w:p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tovať:</w:t>
      </w:r>
    </w:p>
    <w:p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a 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</w:t>
      </w:r>
      <w:r>
        <w:rPr>
          <w:rFonts w:ascii="Arial" w:hAnsi="Arial" w:cs="Arial"/>
          <w:spacing w:val="-2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</w:t>
      </w:r>
    </w:p>
    <w:p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</w:t>
      </w:r>
    </w:p>
    <w:p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kov:</w:t>
      </w:r>
    </w:p>
    <w:p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</w:t>
      </w:r>
    </w:p>
    <w:p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e)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> 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</w:t>
      </w:r>
    </w:p>
    <w:p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>
      <w:headerReference r:id="rId3" w:type="default"/>
      <w:footerReference r:id="rId4" w:type="default"/>
      <w:pgSz w:w="11907" w:h="16860"/>
      <w:pgMar w:top="1340" w:right="1300" w:bottom="800" w:left="1060" w:header="0" w:footer="620" w:gutter="0"/>
      <w:cols w:space="708" w:num="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default"/>
    <w:sig w:usb0="E0002EFF" w:usb1="C000785B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86"/>
    <w:family w:val="swiss"/>
    <w:pitch w:val="default"/>
    <w:sig w:usb0="E4002EFF" w:usb1="C000247B" w:usb2="00000009" w:usb3="00000000" w:csb0="200001FF" w:csb1="00000000"/>
  </w:font>
  <w:font w:name="等线">
    <w:altName w:val="Arial Unicode MS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Calibri">
    <w:panose1 w:val="020F0502020204030204"/>
    <w:charset w:val="EE"/>
    <w:family w:val="swiss"/>
    <w:pitch w:val="default"/>
    <w:sig w:usb0="E4002EFF" w:usb1="C000247B" w:usb2="00000009" w:usb3="00000000" w:csb0="200001FF" w:csb1="00000000"/>
  </w:font>
  <w:font w:name="Calibri">
    <w:panose1 w:val="020F0502020204030204"/>
    <w:charset w:val="00"/>
    <w:family w:val="auto"/>
    <w:pitch w:val="default"/>
    <w:sig w:usb0="E4002EFF" w:usb1="C000247B" w:usb2="00000009" w:usb3="00000000" w:csb0="200001FF" w:csb1="00000000"/>
  </w:font>
  <w:font w:name="Arial Narrow">
    <w:panose1 w:val="020B0606020202030204"/>
    <w:charset w:val="EE"/>
    <w:family w:val="swiss"/>
    <w:pitch w:val="default"/>
    <w:sig w:usb0="00000287" w:usb1="00000800" w:usb2="00000000" w:usb3="00000000" w:csb0="2000009F" w:csb1="DFD70000"/>
  </w:font>
  <w:font w:name="Arial">
    <w:panose1 w:val="020B0604020202020204"/>
    <w:charset w:val="EE"/>
    <w:family w:val="swiss"/>
    <w:pitch w:val="default"/>
    <w:sig w:usb0="E0002EFF" w:usb1="C000785B" w:usb2="00000009" w:usb3="00000000" w:csb0="400001FF" w:csb1="FFFF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200" w:lineRule="exact"/>
      <w:rPr>
        <w:sz w:val="20"/>
        <w:szCs w:val="20"/>
      </w:rPr>
    </w:pPr>
    <w:r>
      <w:rPr>
        <w:lang w:val="en-US"/>
      </w:rPr>
      <mc:AlternateContent>
        <mc:Choice Requires="wps">
          <w:drawing>
            <wp:anchor distT="0" distB="0" distL="114300" distR="114300" simplePos="0" relativeHeight="251659264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>
                          <w:pPr>
                            <w:pStyle w:val="5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rFonts w:cs="Times New Roman"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left:483.9pt;margin-top:800.05pt;height:14pt;width:42.6pt;mso-position-horizontal-relative:page;mso-position-vertical-relative:page;z-index:-251657216;mso-width-relative:page;mso-height-relative:page;" filled="f" stroked="f" coordsize="21600,21600" o:gfxdata="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">
              <v:fill on="f" focussize="0,0"/>
              <v:stroke on="f"/>
              <v:imagedata o:title=""/>
              <o:lock v:ext="edit" aspectratio="f"/>
              <v:textbox inset="0mm,0mm,0mm,0mm">
                <w:txbxContent>
                  <w:p>
                    <w:pPr>
                      <w:pStyle w:val="5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>
                      <w:rPr>
                        <w:rFonts w:cs="Times New Roman"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7"/>
    </w:pPr>
  </w:p>
  <w:p>
    <w:pPr>
      <w:pStyle w:val="7"/>
    </w:pPr>
  </w:p>
  <w:p>
    <w:pPr>
      <w:pStyle w:val="7"/>
    </w:pPr>
  </w:p>
  <w:p>
    <w:pPr>
      <w:pStyle w:val="5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bdr w:val="single" w:color="auto" w:sz="4" w:space="0"/>
      </w:rPr>
      <w:t>Po</w:t>
    </w:r>
    <w:r>
      <w:rPr>
        <w:rFonts w:ascii="Arial" w:hAnsi="Arial" w:cs="Arial"/>
        <w:spacing w:val="1"/>
        <w:sz w:val="22"/>
        <w:szCs w:val="22"/>
        <w:bdr w:val="single" w:color="auto" w:sz="4" w:space="0"/>
      </w:rPr>
      <w:t>z</w:t>
    </w:r>
    <w:r>
      <w:rPr>
        <w:rFonts w:ascii="Arial" w:hAnsi="Arial" w:cs="Arial"/>
        <w:sz w:val="22"/>
        <w:szCs w:val="22"/>
        <w:bdr w:val="single" w:color="auto" w:sz="4" w:space="0"/>
      </w:rPr>
      <w:t>n</w:t>
    </w:r>
    <w:r>
      <w:rPr>
        <w:rFonts w:ascii="Arial" w:hAnsi="Arial" w:cs="Arial"/>
        <w:spacing w:val="-1"/>
        <w:sz w:val="22"/>
        <w:szCs w:val="22"/>
        <w:bdr w:val="single" w:color="auto" w:sz="4" w:space="0"/>
      </w:rPr>
      <w:t>á</w:t>
    </w:r>
    <w:r>
      <w:rPr>
        <w:rFonts w:ascii="Arial" w:hAnsi="Arial" w:cs="Arial"/>
        <w:sz w:val="22"/>
        <w:szCs w:val="22"/>
        <w:bdr w:val="single" w:color="auto" w:sz="4" w:space="0"/>
      </w:rPr>
      <w:t>m</w:t>
    </w:r>
    <w:r>
      <w:rPr>
        <w:rFonts w:ascii="Arial" w:hAnsi="Arial" w:cs="Arial"/>
        <w:spacing w:val="2"/>
        <w:sz w:val="22"/>
        <w:szCs w:val="22"/>
        <w:bdr w:val="single" w:color="auto" w:sz="4" w:space="0"/>
      </w:rPr>
      <w:t>k</w:t>
    </w:r>
    <w:r>
      <w:rPr>
        <w:rFonts w:ascii="Arial" w:hAnsi="Arial" w:cs="Arial"/>
        <w:sz w:val="22"/>
        <w:szCs w:val="22"/>
        <w:bdr w:val="single" w:color="auto" w:sz="4" w:space="0"/>
      </w:rPr>
      <w:t>y</w:t>
    </w:r>
    <w:r>
      <w:rPr>
        <w:rFonts w:ascii="Arial" w:hAnsi="Arial" w:cs="Arial"/>
        <w:spacing w:val="-8"/>
        <w:sz w:val="22"/>
        <w:szCs w:val="22"/>
        <w:bdr w:val="single" w:color="auto" w:sz="4" w:space="0"/>
      </w:rPr>
      <w:t xml:space="preserve"> </w:t>
    </w:r>
    <w:r>
      <w:rPr>
        <w:rFonts w:ascii="Arial" w:hAnsi="Arial" w:cs="Arial"/>
        <w:spacing w:val="1"/>
        <w:sz w:val="22"/>
        <w:szCs w:val="22"/>
        <w:bdr w:val="single" w:color="auto" w:sz="4" w:space="0"/>
      </w:rPr>
      <w:t>Ú</w:t>
    </w:r>
    <w:r>
      <w:rPr>
        <w:rFonts w:ascii="Arial" w:hAnsi="Arial" w:cs="Arial"/>
        <w:sz w:val="22"/>
        <w:szCs w:val="22"/>
        <w:bdr w:val="single" w:color="auto" w:sz="4" w:space="0"/>
      </w:rPr>
      <w:t>č MÚJ 3 –</w:t>
    </w:r>
    <w:r>
      <w:rPr>
        <w:rFonts w:ascii="Arial" w:hAnsi="Arial" w:cs="Arial"/>
        <w:spacing w:val="-1"/>
        <w:sz w:val="22"/>
        <w:szCs w:val="22"/>
        <w:bdr w:val="single" w:color="auto" w:sz="4" w:space="0"/>
      </w:rPr>
      <w:t xml:space="preserve"> </w:t>
    </w:r>
    <w:r>
      <w:rPr>
        <w:rFonts w:ascii="Arial" w:hAnsi="Arial" w:cs="Arial"/>
        <w:sz w:val="22"/>
        <w:szCs w:val="22"/>
        <w:bdr w:val="single" w:color="auto" w:sz="4" w:space="0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color="auto" w:sz="4" w:space="0"/>
      </w:rPr>
      <w:t xml:space="preserve"> </w:t>
    </w:r>
    <w:r>
      <w:rPr>
        <w:rFonts w:ascii="Arial" w:hAnsi="Arial" w:cs="Arial"/>
        <w:spacing w:val="-6"/>
        <w:sz w:val="22"/>
        <w:szCs w:val="22"/>
        <w:bdr w:val="single" w:color="auto" w:sz="4" w:space="0"/>
      </w:rPr>
      <w:t>I</w:t>
    </w:r>
    <w:r>
      <w:rPr>
        <w:rFonts w:ascii="Arial" w:hAnsi="Arial" w:cs="Arial"/>
        <w:sz w:val="22"/>
        <w:szCs w:val="22"/>
        <w:bdr w:val="single" w:color="auto" w:sz="4" w:space="0"/>
      </w:rPr>
      <w:t xml:space="preserve">ČO: 12345678 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color="auto" w:sz="4" w:space="0"/>
      </w:rPr>
      <w:t xml:space="preserve"> </w:t>
    </w:r>
    <w:r>
      <w:rPr>
        <w:rFonts w:ascii="Arial" w:hAnsi="Arial" w:cs="Arial"/>
        <w:spacing w:val="1"/>
        <w:sz w:val="22"/>
        <w:szCs w:val="22"/>
        <w:bdr w:val="single" w:color="auto" w:sz="4" w:space="0"/>
      </w:rPr>
      <w:t>D</w:t>
    </w:r>
    <w:r>
      <w:rPr>
        <w:rFonts w:ascii="Arial" w:hAnsi="Arial" w:cs="Arial"/>
        <w:spacing w:val="-6"/>
        <w:sz w:val="22"/>
        <w:szCs w:val="22"/>
        <w:bdr w:val="single" w:color="auto" w:sz="4" w:space="0"/>
      </w:rPr>
      <w:t>I</w:t>
    </w:r>
    <w:r>
      <w:rPr>
        <w:rFonts w:ascii="Arial" w:hAnsi="Arial" w:cs="Arial"/>
        <w:sz w:val="22"/>
        <w:szCs w:val="22"/>
        <w:bdr w:val="single" w:color="auto" w:sz="4" w:space="0"/>
      </w:rPr>
      <w:t>Č: 1234567890</w:t>
    </w:r>
  </w:p>
  <w:p>
    <w:pPr>
      <w:pStyle w:val="7"/>
      <w:rPr>
        <w:rFonts w:ascii="Times New Roman" w:hAnsi="Times New Roman" w:cs="Times New Roman"/>
        <w:sz w:val="24"/>
        <w:szCs w:val="24"/>
      </w:rPr>
    </w:pPr>
  </w:p>
  <w:p>
    <w:pPr>
      <w:pStyle w:val="7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cumentProtection w:enforcement="0"/>
  <w:defaultTabStop w:val="284"/>
  <w:hyphenationZone w:val="425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0424D2"/>
    <w:rsid w:val="000459F3"/>
    <w:rsid w:val="0009255E"/>
    <w:rsid w:val="001406AD"/>
    <w:rsid w:val="001A1B05"/>
    <w:rsid w:val="002401F1"/>
    <w:rsid w:val="002C12B4"/>
    <w:rsid w:val="002D7E6D"/>
    <w:rsid w:val="003657F5"/>
    <w:rsid w:val="00370E70"/>
    <w:rsid w:val="00373635"/>
    <w:rsid w:val="003D056F"/>
    <w:rsid w:val="00401155"/>
    <w:rsid w:val="00403421"/>
    <w:rsid w:val="00446622"/>
    <w:rsid w:val="00451ED3"/>
    <w:rsid w:val="004A2BF3"/>
    <w:rsid w:val="0055784D"/>
    <w:rsid w:val="00560DB1"/>
    <w:rsid w:val="00623868"/>
    <w:rsid w:val="00637F73"/>
    <w:rsid w:val="00676DB4"/>
    <w:rsid w:val="006831DF"/>
    <w:rsid w:val="006D3E0F"/>
    <w:rsid w:val="007C0B87"/>
    <w:rsid w:val="00837844"/>
    <w:rsid w:val="00861175"/>
    <w:rsid w:val="008771A6"/>
    <w:rsid w:val="008B073E"/>
    <w:rsid w:val="008D0513"/>
    <w:rsid w:val="00913435"/>
    <w:rsid w:val="00916772"/>
    <w:rsid w:val="00927867"/>
    <w:rsid w:val="009A27D0"/>
    <w:rsid w:val="009D5C84"/>
    <w:rsid w:val="00A55E63"/>
    <w:rsid w:val="00AD6C8A"/>
    <w:rsid w:val="00AD749D"/>
    <w:rsid w:val="00B15E67"/>
    <w:rsid w:val="00B7440A"/>
    <w:rsid w:val="00C01CB7"/>
    <w:rsid w:val="00C62413"/>
    <w:rsid w:val="00C71636"/>
    <w:rsid w:val="00C97FA1"/>
    <w:rsid w:val="00CC3205"/>
    <w:rsid w:val="00CD545D"/>
    <w:rsid w:val="00D46B21"/>
    <w:rsid w:val="00DC1D7E"/>
    <w:rsid w:val="00E1750C"/>
    <w:rsid w:val="00E532AD"/>
    <w:rsid w:val="00E5465A"/>
    <w:rsid w:val="00E70F0E"/>
    <w:rsid w:val="00E968FB"/>
    <w:rsid w:val="00EB4798"/>
    <w:rsid w:val="00EB55FA"/>
    <w:rsid w:val="00EE5474"/>
    <w:rsid w:val="00F33C7F"/>
    <w:rsid w:val="00F404E8"/>
    <w:rsid w:val="00F817B0"/>
    <w:rsid w:val="00FC249A"/>
    <w:rsid w:val="791B00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HAnsi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1" w:semiHidden="0" w:name="Normal"/>
    <w:lsdException w:qFormat="1" w:unhideWhenUsed="0" w:uiPriority="1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0" w:semiHidden="0" w:name="header"/>
    <w:lsdException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qFormat="1" w:unhideWhenUsed="0" w:uiPriority="1" w:semiHidden="0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1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1"/>
    <w:pPr>
      <w:widowControl w:val="0"/>
    </w:pPr>
    <w:rPr>
      <w:rFonts w:asciiTheme="minorHAnsi" w:hAnsiTheme="minorHAnsi" w:eastAsiaTheme="minorHAnsi" w:cstheme="minorBidi"/>
      <w:sz w:val="22"/>
      <w:szCs w:val="22"/>
      <w:lang w:val="sk-SK" w:eastAsia="en-US" w:bidi="ar-SA"/>
    </w:rPr>
  </w:style>
  <w:style w:type="paragraph" w:styleId="2">
    <w:name w:val="heading 1"/>
    <w:basedOn w:val="1"/>
    <w:qFormat/>
    <w:uiPriority w:val="1"/>
    <w:pPr>
      <w:outlineLvl w:val="0"/>
    </w:pPr>
    <w:rPr>
      <w:rFonts w:ascii="Times New Roman" w:hAnsi="Times New Roman" w:eastAsia="Times New Roman"/>
      <w:b/>
      <w:bCs/>
      <w:sz w:val="24"/>
      <w:szCs w:val="24"/>
    </w:rPr>
  </w:style>
  <w:style w:type="character" w:default="1" w:styleId="3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5">
    <w:name w:val="Body Text"/>
    <w:basedOn w:val="1"/>
    <w:qFormat/>
    <w:uiPriority w:val="1"/>
    <w:pPr>
      <w:ind w:left="668" w:hanging="567"/>
    </w:pPr>
    <w:rPr>
      <w:rFonts w:ascii="Times New Roman" w:hAnsi="Times New Roman" w:eastAsia="Times New Roman"/>
      <w:sz w:val="24"/>
      <w:szCs w:val="24"/>
    </w:rPr>
  </w:style>
  <w:style w:type="paragraph" w:styleId="6">
    <w:name w:val="footer"/>
    <w:basedOn w:val="1"/>
    <w:link w:val="13"/>
    <w:unhideWhenUsed/>
    <w:uiPriority w:val="99"/>
    <w:pPr>
      <w:tabs>
        <w:tab w:val="center" w:pos="4536"/>
        <w:tab w:val="right" w:pos="9072"/>
      </w:tabs>
    </w:pPr>
  </w:style>
  <w:style w:type="paragraph" w:styleId="7">
    <w:name w:val="header"/>
    <w:basedOn w:val="1"/>
    <w:link w:val="12"/>
    <w:unhideWhenUsed/>
    <w:uiPriority w:val="0"/>
    <w:pPr>
      <w:tabs>
        <w:tab w:val="center" w:pos="4536"/>
        <w:tab w:val="right" w:pos="9072"/>
      </w:tabs>
    </w:pPr>
  </w:style>
  <w:style w:type="table" w:styleId="8">
    <w:name w:val="Table Grid"/>
    <w:basedOn w:val="4"/>
    <w:qFormat/>
    <w:uiPriority w:val="5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customStyle="1" w:styleId="9">
    <w:name w:val="Table Normal1"/>
    <w:semiHidden/>
    <w:unhideWhenUsed/>
    <w:qFormat/>
    <w:uiPriority w:val="2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10">
    <w:name w:val="List Paragraph"/>
    <w:basedOn w:val="1"/>
    <w:qFormat/>
    <w:uiPriority w:val="1"/>
  </w:style>
  <w:style w:type="paragraph" w:customStyle="1" w:styleId="11">
    <w:name w:val="Table Paragraph"/>
    <w:basedOn w:val="1"/>
    <w:qFormat/>
    <w:uiPriority w:val="1"/>
  </w:style>
  <w:style w:type="character" w:customStyle="1" w:styleId="12">
    <w:name w:val="Hlavička Char"/>
    <w:basedOn w:val="3"/>
    <w:link w:val="7"/>
    <w:uiPriority w:val="0"/>
  </w:style>
  <w:style w:type="character" w:customStyle="1" w:styleId="13">
    <w:name w:val="Päta Char"/>
    <w:basedOn w:val="3"/>
    <w:link w:val="6"/>
    <w:uiPriority w:val="99"/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PKF Slovensko s.r.o.</Company>
  <Pages>3</Pages>
  <Words>1019</Words>
  <Characters>5810</Characters>
  <Lines>48</Lines>
  <Paragraphs>13</Paragraphs>
  <TotalTime>11</TotalTime>
  <ScaleCrop>false</ScaleCrop>
  <LinksUpToDate>false</LinksUpToDate>
  <CharactersWithSpaces>6816</CharactersWithSpaces>
  <Application>WPS Office_12.2.0.13538_F1E327BC-269C-435d-A152-05C5408002CA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2022-05-18T13:44:00Z</dcterms:created>
  <dc:creator>maria</dc:creator>
  <cp:lastModifiedBy>apli</cp:lastModifiedBy>
  <dcterms:modified xsi:type="dcterms:W3CDTF">2024-03-28T08:01:25Z</dcterms:modified>
  <dc:title>Opatrenie</dc:title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  <property fmtid="{D5CDD505-2E9C-101B-9397-08002B2CF9AE}" pid="4" name="KSOProductBuildVer">
    <vt:lpwstr>1033-12.2.0.13538</vt:lpwstr>
  </property>
  <property fmtid="{D5CDD505-2E9C-101B-9397-08002B2CF9AE}" pid="5" name="ICV">
    <vt:lpwstr>5E30F29436224156956F601D45D04333_13</vt:lpwstr>
  </property>
</Properties>
</file>