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000000" w:rsidRDefault="00BA5C2C">
      <w:pPr>
        <w:pStyle w:val="Odsekzoznamu"/>
        <w:ind w:left="426" w:hanging="426"/>
        <w:jc w:val="center"/>
        <w:rPr>
          <w:rFonts w:ascii="Cambria" w:hAnsi="Cambria" w:cs="Arial"/>
          <w:b/>
          <w:sz w:val="24"/>
          <w:szCs w:val="24"/>
        </w:rPr>
      </w:pPr>
      <w:bookmarkStart w:id="0" w:name="_GoBack"/>
      <w:bookmarkEnd w:id="0"/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 - Všeobecné informácie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Obchodné meno účtovnej jednotky: </w:t>
      </w:r>
      <w:bookmarkStart w:id="1" w:name="Text19"/>
      <w:r>
        <w:rPr>
          <w:rFonts w:cs="Arial"/>
          <w:b/>
        </w:rPr>
        <w:fldChar w:fldCharType="begin"/>
      </w:r>
      <w:r>
        <w:rPr>
          <w:rFonts w:cs="Arial"/>
          <w:b/>
        </w:rPr>
        <w:instrText xml:space="preserve"> FILLIN "Text19"</w:instrText>
      </w:r>
      <w:r>
        <w:rPr>
          <w:rFonts w:cs="Arial"/>
          <w:b/>
        </w:rPr>
        <w:fldChar w:fldCharType="separate"/>
      </w:r>
      <w:r>
        <w:rPr>
          <w:rFonts w:cs="Arial"/>
          <w:b/>
        </w:rPr>
        <w:t>     </w:t>
      </w:r>
      <w:r>
        <w:rPr>
          <w:rFonts w:cs="Arial"/>
          <w:b/>
        </w:rPr>
        <w:t>DOM FUBOR v.o.s</w:t>
      </w:r>
      <w:r>
        <w:rPr>
          <w:rFonts w:cs="Arial"/>
          <w:b/>
        </w:rPr>
        <w:fldChar w:fldCharType="end"/>
      </w:r>
      <w:bookmarkEnd w:id="1"/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bookmarkStart w:id="2" w:name="Text20"/>
      <w:r>
        <w:rPr>
          <w:rFonts w:cs="Arial"/>
        </w:rPr>
        <w:fldChar w:fldCharType="begin"/>
      </w:r>
      <w:r>
        <w:rPr>
          <w:rFonts w:cs="Arial"/>
        </w:rPr>
        <w:instrText xml:space="preserve"> FILLIN "Text20"</w:instrText>
      </w:r>
      <w:r>
        <w:rPr>
          <w:rFonts w:cs="Arial"/>
        </w:rPr>
        <w:fldChar w:fldCharType="separate"/>
      </w:r>
      <w:r>
        <w:rPr>
          <w:rFonts w:cs="Arial"/>
        </w:rPr>
        <w:t> </w:t>
      </w:r>
      <w:r>
        <w:rPr>
          <w:rFonts w:cs="Arial"/>
        </w:rPr>
        <w:t>M.R.Štefánika č.4 Nové Zámky    </w:t>
      </w:r>
      <w:r>
        <w:rPr>
          <w:rFonts w:cs="Arial"/>
        </w:rPr>
        <w:fldChar w:fldCharType="end"/>
      </w:r>
      <w:bookmarkEnd w:id="2"/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 xml:space="preserve">Opis hospodárskej činnosti účtovnej jednotky: </w:t>
      </w:r>
      <w:bookmarkStart w:id="3" w:name="Text21"/>
      <w:r>
        <w:rPr>
          <w:rFonts w:cs="Arial"/>
          <w:b/>
        </w:rPr>
        <w:fldChar w:fldCharType="begin"/>
      </w:r>
      <w:r>
        <w:rPr>
          <w:rFonts w:cs="Arial"/>
          <w:b/>
        </w:rPr>
        <w:instrText xml:space="preserve"> FILLIN "Text21"</w:instrText>
      </w:r>
      <w:r>
        <w:rPr>
          <w:rFonts w:cs="Arial"/>
          <w:b/>
        </w:rPr>
        <w:fldChar w:fldCharType="separate"/>
      </w:r>
      <w:r>
        <w:rPr>
          <w:rFonts w:cs="Arial"/>
          <w:b/>
        </w:rPr>
        <w:t> </w:t>
      </w:r>
      <w:r>
        <w:rPr>
          <w:rFonts w:cs="Arial"/>
          <w:b/>
        </w:rPr>
        <w:t>  </w:t>
      </w:r>
      <w:r>
        <w:rPr>
          <w:rFonts w:cs="Arial"/>
          <w:b/>
        </w:rPr>
        <w:t>Prenájom nebytových priestorov  </w:t>
      </w:r>
      <w:r>
        <w:rPr>
          <w:rFonts w:cs="Arial"/>
          <w:b/>
        </w:rPr>
        <w:fldChar w:fldCharType="end"/>
      </w:r>
      <w:bookmarkEnd w:id="3"/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  <w:szCs w:val="20"/>
        </w:rPr>
        <w:t>I.2</w:t>
      </w:r>
      <w:r>
        <w:rPr>
          <w:rFonts w:ascii="Cambria" w:hAnsi="Cambria" w:cs="Arial"/>
          <w:b/>
          <w:szCs w:val="20"/>
        </w:rPr>
        <w:tab/>
      </w:r>
      <w:r>
        <w:rPr>
          <w:rFonts w:ascii="Cambria" w:hAnsi="Cambria" w:cs="Arial"/>
          <w:b/>
        </w:rPr>
        <w:t xml:space="preserve">Informácie o účtovnej jednotke, v ktorej je účtovná jednotka neobmedzene ručiacim spoločníkom: </w:t>
      </w:r>
      <w:r>
        <w:rPr>
          <w:rFonts w:ascii="Cambria" w:hAnsi="Cambria" w:cs="Arial"/>
          <w:i/>
        </w:rPr>
        <w:t>(ak je to iba jedna účtovná jednotka, nevyužité riadky prosím vymažte; ak nepostačujú, stačí kopírovať)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</w:t>
      </w:r>
      <w:r>
        <w:rPr>
          <w:rFonts w:ascii="Cambria" w:hAnsi="Cambria" w:cs="Arial"/>
          <w:b/>
          <w:sz w:val="20"/>
          <w:szCs w:val="20"/>
        </w:rPr>
        <w:t xml:space="preserve">meno: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"Text5"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Právna forma: </w:t>
      </w:r>
      <w:bookmarkStart w:id="4" w:name="Text11"/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"Text11"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  <w:bookmarkEnd w:id="4"/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Ostatné dôležité údaje o účtovnej jednotke: </w:t>
      </w:r>
      <w:bookmarkStart w:id="5" w:name="Text12"/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"Text12"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  <w:bookmarkEnd w:id="5"/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Právna forma: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</w:instrText>
      </w:r>
      <w:r>
        <w:rPr>
          <w:rFonts w:cs="Arial"/>
          <w:b/>
          <w:sz w:val="20"/>
          <w:szCs w:val="20"/>
        </w:rPr>
        <w:instrText>FILLIN "Text11"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Ostatné dôležité údaje o účtovnej jednotke: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"Text12"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"Text5"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Právna forma: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"Text11"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Ostatné dôležité údaje o účtovnej jednotke: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</w:instrText>
      </w:r>
      <w:r>
        <w:rPr>
          <w:rFonts w:cs="Arial"/>
          <w:b/>
          <w:sz w:val="20"/>
          <w:szCs w:val="20"/>
        </w:rPr>
        <w:instrText>Text12"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Dátum schválenia účtovnej závierky za bezprostredne predchádzajúce účtovné obdobie: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bookmarkStart w:id="6" w:name="Text22"/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"Text22"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31.03.2022     </w:t>
      </w:r>
      <w:r>
        <w:rPr>
          <w:rFonts w:cs="Arial"/>
          <w:b/>
          <w:sz w:val="20"/>
          <w:szCs w:val="20"/>
        </w:rPr>
        <w:fldChar w:fldCharType="end"/>
      </w:r>
      <w:bookmarkEnd w:id="6"/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Schvaľovací orgán (valné zhromaždenie, rozhodnutie jediného spoločníka, iné): </w:t>
      </w:r>
      <w:bookmarkStart w:id="7" w:name="Text23"/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"Text23"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valné zhromaždenie</w:t>
      </w:r>
      <w:r>
        <w:rPr>
          <w:rFonts w:cs="Arial"/>
          <w:b/>
          <w:sz w:val="20"/>
          <w:szCs w:val="20"/>
        </w:rPr>
        <w:fldChar w:fldCharType="end"/>
      </w:r>
      <w:bookmarkEnd w:id="7"/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</w:rPr>
      </w:pPr>
      <w:r>
        <w:rPr>
          <w:rFonts w:ascii="Cambria" w:hAnsi="Cambria" w:cs="Arial"/>
          <w:b/>
        </w:rPr>
        <w:t>I.4</w:t>
      </w:r>
      <w:r>
        <w:rPr>
          <w:rFonts w:ascii="Cambria" w:hAnsi="Cambria" w:cs="Arial"/>
          <w:b/>
        </w:rPr>
        <w:tab/>
        <w:t xml:space="preserve">Právny dôvod na zostavenie účtovnej závierky: </w:t>
      </w:r>
      <w:r>
        <w:rPr>
          <w:rFonts w:ascii="Cambria" w:hAnsi="Cambria" w:cs="Arial"/>
          <w:b/>
          <w:color w:val="00B050"/>
        </w:rPr>
        <w:t>vyberte</w:t>
      </w:r>
    </w:p>
    <w:p w:rsidR="00000000" w:rsidRDefault="00BA5C2C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Dôvod na zostavenie mimoriadnej účtovnej závierky: </w:t>
      </w:r>
      <w:r>
        <w:rPr>
          <w:rFonts w:ascii="Cambria" w:hAnsi="Cambria" w:cs="Arial"/>
          <w:b/>
          <w:color w:val="00B050"/>
          <w:sz w:val="20"/>
          <w:szCs w:val="20"/>
        </w:rPr>
        <w:t>vyberte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lastRenderedPageBreak/>
        <w:t>Účtovná závierka Spoločnosti k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31.12.2023 </w:t>
      </w:r>
      <w:bookmarkStart w:id="8" w:name="Text24"/>
      <w:r>
        <w:rPr>
          <w:rFonts w:cs="Arial"/>
          <w:sz w:val="20"/>
          <w:szCs w:val="20"/>
        </w:rPr>
        <w:fldChar w:fldCharType="begin"/>
      </w:r>
      <w:r>
        <w:rPr>
          <w:rFonts w:cs="Arial"/>
          <w:sz w:val="20"/>
          <w:szCs w:val="20"/>
        </w:rPr>
        <w:instrText xml:space="preserve"> FILLIN "Text24"</w:instrText>
      </w:r>
      <w:r>
        <w:rPr>
          <w:rFonts w:cs="Arial"/>
          <w:sz w:val="20"/>
          <w:szCs w:val="20"/>
        </w:rPr>
        <w:fldChar w:fldCharType="separate"/>
      </w:r>
      <w:r>
        <w:rPr>
          <w:rFonts w:cs="Arial"/>
          <w:sz w:val="20"/>
          <w:szCs w:val="20"/>
        </w:rPr>
        <w:t>     </w:t>
      </w:r>
      <w:r>
        <w:rPr>
          <w:rFonts w:cs="Arial"/>
          <w:sz w:val="20"/>
          <w:szCs w:val="20"/>
        </w:rPr>
        <w:fldChar w:fldCharType="end"/>
      </w:r>
      <w:bookmarkEnd w:id="8"/>
      <w:r>
        <w:rPr>
          <w:rFonts w:ascii="Cambria" w:hAnsi="Cambria" w:cs="Arial"/>
          <w:sz w:val="20"/>
          <w:szCs w:val="20"/>
        </w:rPr>
        <w:t xml:space="preserve"> je zostavená </w:t>
      </w:r>
      <w:r>
        <w:rPr>
          <w:rFonts w:ascii="Cambria" w:hAnsi="Cambria" w:cs="Arial"/>
          <w:sz w:val="20"/>
          <w:szCs w:val="20"/>
        </w:rPr>
        <w:t xml:space="preserve">ako riadna účtovná závierka podľa § 17 ods. 6 zákona č. 431/2002 Z. z. o účtovníctve v platnom znení (ďalej „zákon o účtovníctve“) za účtovné obdobie od </w:t>
      </w:r>
      <w:bookmarkStart w:id="9" w:name="Text25"/>
      <w:r>
        <w:rPr>
          <w:rFonts w:cs="Arial"/>
          <w:sz w:val="20"/>
          <w:szCs w:val="20"/>
        </w:rPr>
        <w:fldChar w:fldCharType="begin"/>
      </w:r>
      <w:r>
        <w:rPr>
          <w:rFonts w:cs="Arial"/>
          <w:sz w:val="20"/>
          <w:szCs w:val="20"/>
        </w:rPr>
        <w:instrText xml:space="preserve"> FILLIN "Text25"</w:instrText>
      </w:r>
      <w:r>
        <w:rPr>
          <w:rFonts w:cs="Arial"/>
          <w:sz w:val="20"/>
          <w:szCs w:val="20"/>
        </w:rPr>
        <w:fldChar w:fldCharType="separate"/>
      </w:r>
      <w:r>
        <w:rPr>
          <w:rFonts w:cs="Arial"/>
          <w:sz w:val="20"/>
          <w:szCs w:val="20"/>
        </w:rPr>
        <w:t>01.01.2023     </w:t>
      </w:r>
      <w:r>
        <w:rPr>
          <w:rFonts w:cs="Arial"/>
          <w:sz w:val="20"/>
          <w:szCs w:val="20"/>
        </w:rPr>
        <w:fldChar w:fldCharType="end"/>
      </w:r>
      <w:bookmarkEnd w:id="9"/>
      <w:r>
        <w:rPr>
          <w:rFonts w:ascii="Cambria" w:hAnsi="Cambria" w:cs="Arial"/>
          <w:sz w:val="20"/>
          <w:szCs w:val="20"/>
        </w:rPr>
        <w:t xml:space="preserve"> do </w:t>
      </w:r>
      <w:bookmarkStart w:id="10" w:name="Text26"/>
      <w:r>
        <w:rPr>
          <w:rFonts w:cs="Arial"/>
          <w:sz w:val="20"/>
          <w:szCs w:val="20"/>
        </w:rPr>
        <w:fldChar w:fldCharType="begin"/>
      </w:r>
      <w:r>
        <w:rPr>
          <w:rFonts w:cs="Arial"/>
          <w:sz w:val="20"/>
          <w:szCs w:val="20"/>
        </w:rPr>
        <w:instrText xml:space="preserve"> FILLIN "Text26"</w:instrText>
      </w:r>
      <w:r>
        <w:rPr>
          <w:rFonts w:cs="Arial"/>
          <w:sz w:val="20"/>
          <w:szCs w:val="20"/>
        </w:rPr>
        <w:fldChar w:fldCharType="separate"/>
      </w:r>
      <w:r>
        <w:rPr>
          <w:rFonts w:cs="Arial"/>
          <w:sz w:val="20"/>
          <w:szCs w:val="20"/>
        </w:rPr>
        <w:t>31.12.2023     </w:t>
      </w:r>
      <w:r>
        <w:rPr>
          <w:rFonts w:cs="Arial"/>
          <w:sz w:val="20"/>
          <w:szCs w:val="20"/>
        </w:rPr>
        <w:fldChar w:fldCharType="end"/>
      </w:r>
      <w:bookmarkEnd w:id="10"/>
      <w:r>
        <w:rPr>
          <w:rFonts w:ascii="Cambria" w:hAnsi="Cambria" w:cs="Arial"/>
          <w:sz w:val="20"/>
          <w:szCs w:val="20"/>
        </w:rPr>
        <w:t xml:space="preserve">. 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závierka je určená p</w:t>
      </w:r>
      <w:r>
        <w:rPr>
          <w:rFonts w:ascii="Cambria" w:hAnsi="Cambria" w:cs="Arial"/>
          <w:sz w:val="20"/>
          <w:szCs w:val="20"/>
        </w:rPr>
        <w:t xml:space="preserve">re používateľov, ktorí majú primerané znalosti o obchodných a ekonomických činnostiach a účtovníctve a ktorí analyzujú tieto informácie s primeranou pozornosťou. Účtovná závierka neposkytuje a ani nemôže poskytovať všetky informácie, ktoré by existujúci a </w:t>
      </w:r>
      <w:r>
        <w:rPr>
          <w:rFonts w:ascii="Cambria" w:hAnsi="Cambria" w:cs="Arial"/>
          <w:sz w:val="20"/>
          <w:szCs w:val="20"/>
        </w:rPr>
        <w:t>potencionálni investori, poskytovatelia úverov a pôžičiek a iní veritelia, mohli potrebovať. Títo používatelia musia relevantné informácie získať z iných zdrojov.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>
        <w:rPr>
          <w:rFonts w:ascii="Cambria" w:hAnsi="Cambria" w:cs="Arial"/>
          <w:b/>
        </w:rPr>
        <w:tab/>
        <w:t>Informácie o skupine účtovných jednotiek, ak je účtovná jednotka jej súčasťou: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00000" w:rsidRDefault="00BA5C2C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</w:t>
      </w:r>
      <w:r>
        <w:rPr>
          <w:rFonts w:ascii="Cambria" w:hAnsi="Cambria" w:cs="Arial"/>
          <w:sz w:val="20"/>
          <w:szCs w:val="20"/>
        </w:rPr>
        <w:t xml:space="preserve"> jednotka, ktorá zostavuje konsolidovanú účtovnú závierku za najväčšiu skupinu, ktorej súčasťou je účtovná jednotka ako dcérska účtovná jednotka: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"Text5"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jednotka, ktorá zostavuje kons</w:t>
      </w:r>
      <w:r>
        <w:rPr>
          <w:rFonts w:ascii="Cambria" w:hAnsi="Cambria" w:cs="Arial"/>
          <w:sz w:val="20"/>
          <w:szCs w:val="20"/>
        </w:rPr>
        <w:t>olidovanú účtovnú závierku za najmenšiu skupinu, ktorej súčasťou je účtovná jednotka ako dcérska účtovná jednotka, a ktorá je tiež začlenená do skupiny účtovných jednotiek uvedených v písmene a):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"Text5"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</w:instrText>
      </w:r>
      <w:r>
        <w:rPr>
          <w:rFonts w:cs="Arial"/>
          <w:b/>
          <w:sz w:val="20"/>
          <w:szCs w:val="20"/>
        </w:rPr>
        <w:instrText>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ab/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r>
        <w:rPr>
          <w:rFonts w:ascii="Cambria" w:hAnsi="Cambria" w:cs="Arial"/>
          <w:b/>
          <w:color w:val="00B050"/>
          <w:sz w:val="20"/>
          <w:szCs w:val="20"/>
        </w:rPr>
        <w:t>vyberte</w:t>
      </w:r>
    </w:p>
    <w:p w:rsidR="00000000" w:rsidRDefault="00BA5C2C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>
        <w:rPr>
          <w:rFonts w:ascii="Cambria" w:hAnsi="Cambria" w:cs="Arial"/>
          <w:sz w:val="20"/>
          <w:szCs w:val="20"/>
        </w:rPr>
        <w:tab/>
        <w:t>je materská účto</w:t>
      </w:r>
      <w:r>
        <w:rPr>
          <w:rFonts w:ascii="Cambria" w:hAnsi="Cambria" w:cs="Arial"/>
          <w:sz w:val="20"/>
          <w:szCs w:val="20"/>
        </w:rPr>
        <w:t xml:space="preserve">vná jednotka oslobodená od povinnosti zostaviť konsolidovanú účtovnú závierku </w:t>
      </w:r>
    </w:p>
    <w:p w:rsidR="00000000" w:rsidRDefault="00BA5C2C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  <w:t>a konsolidovanú výročnú správu podľa § 22 zákona o účtovníctve a to:</w:t>
      </w:r>
    </w:p>
    <w:p w:rsidR="00000000" w:rsidRDefault="00BA5C2C">
      <w:pPr>
        <w:pStyle w:val="Odsekzoznamu"/>
        <w:spacing w:after="0" w:line="240" w:lineRule="auto"/>
        <w:ind w:left="851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pStyle w:val="Bezriadkovania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  <w:sz w:val="20"/>
          <w:szCs w:val="20"/>
        </w:rPr>
        <w:t>☐</w:t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>v zmysle § 22 ods. 8 ZoÚ (oslobodenie od konsolidácie na medzistupni):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000000" w:rsidRDefault="00BA5C2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materskej účtovnej jedno</w:t>
      </w:r>
      <w:r>
        <w:rPr>
          <w:rFonts w:ascii="Cambria" w:hAnsi="Cambria" w:cs="Arial"/>
          <w:sz w:val="20"/>
          <w:szCs w:val="20"/>
        </w:rPr>
        <w:t>tke zostavujúcej konsolidovanú účtovnú závierku podľa IFRS EÚ,</w:t>
      </w:r>
    </w:p>
    <w:p w:rsidR="00000000" w:rsidRDefault="00BA5C2C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Obchodné meno: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"Text5"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Sídlo: </w:t>
      </w: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"Text6"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hAnsi="Cambria" w:cs="Arial"/>
          <w:b/>
        </w:rPr>
        <w:tab/>
      </w:r>
      <w:r>
        <w:rPr>
          <w:rFonts w:ascii="Cambria" w:hAnsi="Cambria" w:cs="Arial"/>
          <w:sz w:val="20"/>
          <w:szCs w:val="20"/>
        </w:rPr>
        <w:t>v zmysle § 22 ods. 10 a 12 ZoÚ (oslobod</w:t>
      </w:r>
      <w:r>
        <w:rPr>
          <w:rFonts w:ascii="Cambria" w:hAnsi="Cambria" w:cs="Arial"/>
          <w:sz w:val="20"/>
          <w:szCs w:val="20"/>
        </w:rPr>
        <w:t xml:space="preserve">enie pri nevýznamnosti dcérskych spoločností, uvedených v prehľade): </w:t>
      </w:r>
      <w:r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000000" w:rsidRDefault="00BA5C2C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5133"/>
      </w:tblGrid>
      <w:tr w:rsidR="00000000">
        <w:tc>
          <w:tcPr>
            <w:tcW w:w="910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Bezriadkovania"/>
              <w:snapToGrid w:val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000000"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Bezriadkovania"/>
              <w:snapToGrid w:val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Bezriadkovania"/>
              <w:snapToGrid w:val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000000">
        <w:tc>
          <w:tcPr>
            <w:tcW w:w="396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color w:val="DBE5F1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BE5F1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3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pStyle w:val="Bezriadkovania"/>
              <w:snapToGrid w:val="0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00000" w:rsidRDefault="00BA5C2C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V ďalšom vzorovom texte sa uvádza všeobe</w:t>
      </w:r>
      <w:r>
        <w:rPr>
          <w:rFonts w:ascii="Cambria" w:hAnsi="Cambria" w:cs="Arial"/>
          <w:i/>
          <w:sz w:val="20"/>
          <w:szCs w:val="20"/>
        </w:rPr>
        <w:t>cné označenie „bežné účtovné obdobie“ a „bezprostredne predchádzajúce účtovné obdobie“. Toto všeobecné označenie nahraďte pre Vás aktuálnym účtovným obdobím.  Opäť dávame do pozornosti, aby Ste text označený kurzívou, slúžiaci pre prácu so vzorovým dokumen</w:t>
      </w:r>
      <w:r>
        <w:rPr>
          <w:rFonts w:ascii="Cambria" w:hAnsi="Cambria" w:cs="Arial"/>
          <w:i/>
          <w:sz w:val="20"/>
          <w:szCs w:val="20"/>
        </w:rPr>
        <w:t>tom, následne odstránili.</w:t>
      </w:r>
    </w:p>
    <w:p w:rsidR="00000000" w:rsidRDefault="00BA5C2C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00000" w:rsidRDefault="00BA5C2C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I.6</w:t>
      </w:r>
      <w:r>
        <w:rPr>
          <w:rFonts w:ascii="Cambria" w:hAnsi="Cambria" w:cs="Arial"/>
          <w:b/>
        </w:rPr>
        <w:tab/>
        <w:t>Informácie o počte zamestnancov:</w:t>
      </w:r>
    </w:p>
    <w:p w:rsidR="00000000" w:rsidRDefault="00BA5C2C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253"/>
        <w:gridCol w:w="2381"/>
        <w:gridCol w:w="2411"/>
      </w:tblGrid>
      <w:tr w:rsidR="00000000"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00000" w:rsidRDefault="00BA5C2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000000" w:rsidRDefault="00BA5C2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000000" w:rsidRDefault="00BA5C2C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rPr>
          <w:trHeight w:val="378"/>
        </w:trPr>
        <w:tc>
          <w:tcPr>
            <w:tcW w:w="42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000000">
        <w:trPr>
          <w:trHeight w:val="755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</w:t>
            </w:r>
            <w:r>
              <w:rPr>
                <w:rFonts w:ascii="Cambria" w:hAnsi="Cambria" w:cs="Arial"/>
                <w:sz w:val="20"/>
                <w:szCs w:val="20"/>
              </w:rPr>
              <w:t>ierka vrátane vedúcich zamestnancov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  <w:tr w:rsidR="00000000">
        <w:trPr>
          <w:trHeight w:val="837"/>
        </w:trPr>
        <w:tc>
          <w:tcPr>
            <w:tcW w:w="42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000000" w:rsidRDefault="00BA5C2C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 - Informácie o prijatých postupoch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</w:rPr>
      </w:pPr>
      <w:r>
        <w:rPr>
          <w:rFonts w:ascii="Cambria" w:hAnsi="Cambria" w:cs="Arial"/>
          <w:b/>
        </w:rPr>
        <w:t>II.1</w:t>
      </w:r>
      <w:r>
        <w:rPr>
          <w:rFonts w:ascii="Cambria" w:hAnsi="Cambria" w:cs="Arial"/>
          <w:b/>
        </w:rPr>
        <w:tab/>
        <w:t>Účtovná jednotka bude nepretržite po</w:t>
      </w:r>
      <w:r>
        <w:rPr>
          <w:rFonts w:ascii="Cambria" w:hAnsi="Cambria" w:cs="Arial"/>
          <w:b/>
        </w:rPr>
        <w:t xml:space="preserve">kračovať vo svojej činnosti: </w:t>
      </w:r>
      <w:r>
        <w:rPr>
          <w:rFonts w:ascii="Cambria" w:hAnsi="Cambria" w:cs="Arial"/>
          <w:b/>
          <w:color w:val="00B050"/>
        </w:rPr>
        <w:t>vyberte</w:t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000000" w:rsidRDefault="00BA5C2C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Ak účtovná jednotka nebude nepretržite pokračovať vo svojej činnosti, uvádza sa informácia o nesplnení </w:t>
      </w:r>
      <w:r>
        <w:rPr>
          <w:rFonts w:ascii="Cambria" w:eastAsia="MS Gothic" w:hAnsi="Cambria" w:cs="Arial"/>
          <w:b/>
          <w:sz w:val="20"/>
          <w:szCs w:val="20"/>
        </w:rPr>
        <w:t>predpokladu nepretržitého pokračovania vo svojej činnosti a k tomu zodpovedajúci spôsob účtovania podľa § 7 ods. 4 ZoÚ:</w:t>
      </w: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000000" w:rsidRDefault="00BA5C2C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II.2</w:t>
      </w:r>
      <w:r>
        <w:rPr>
          <w:rFonts w:ascii="Cambria" w:hAnsi="Cambria" w:cs="Arial"/>
          <w:b/>
        </w:rPr>
        <w:tab/>
        <w:t>Zmeny účtovných zásad a metód:</w:t>
      </w:r>
    </w:p>
    <w:p w:rsidR="00000000" w:rsidRDefault="00BA5C2C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Účtovné zásady a metódy boli účtovnou jednotkou konzistentne aplikované.</w:t>
      </w:r>
    </w:p>
    <w:p w:rsidR="00000000" w:rsidRDefault="00BA5C2C">
      <w:pPr>
        <w:spacing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lastRenderedPageBreak/>
        <w:t>Ak v </w:t>
      </w:r>
      <w:r>
        <w:rPr>
          <w:rFonts w:ascii="Cambria" w:hAnsi="Cambria" w:cs="Arial"/>
          <w:i/>
          <w:sz w:val="20"/>
          <w:szCs w:val="20"/>
        </w:rPr>
        <w:t>použití účtovných zásad a metód nastali vo Vašej účtovnej jednotke v priebehu účtovného obdobia zmeny, uvediete tieto zmeny nižšie. Tento pomocný text odstráňte.</w:t>
      </w:r>
    </w:p>
    <w:p w:rsidR="00000000" w:rsidRDefault="00BA5C2C">
      <w:pPr>
        <w:spacing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</w:p>
    <w:p w:rsidR="00000000" w:rsidRDefault="00BA5C2C">
      <w:pPr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835"/>
        <w:gridCol w:w="2977"/>
        <w:gridCol w:w="3233"/>
      </w:tblGrid>
      <w:tr w:rsidR="00000000"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zmeny zásady</w:t>
            </w:r>
          </w:p>
          <w:p w:rsidR="00000000" w:rsidRDefault="00BA5C2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:rsidR="00000000" w:rsidRDefault="00BA5C2C">
            <w:pPr>
              <w:spacing w:after="0" w:line="240" w:lineRule="auto"/>
              <w:ind w:left="34" w:hanging="34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Ak v dôsledku zmeny účtovných zásad a účtovných metód nie sú hodnoty za bez</w:t>
      </w:r>
      <w:r>
        <w:rPr>
          <w:rFonts w:ascii="Cambria" w:eastAsia="MS Gothic" w:hAnsi="Cambria" w:cs="Arial"/>
          <w:b/>
          <w:sz w:val="20"/>
          <w:szCs w:val="20"/>
        </w:rPr>
        <w:t>prostredne predchádzajúce obdobie v jednotlivých súčastiach účtovnej závierky porovnateľné, uvádza sa vysvetlenie o neporovnateľných hodnotách:</w:t>
      </w:r>
    </w:p>
    <w:p w:rsidR="00000000" w:rsidRDefault="00BA5C2C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</w:rPr>
      </w:pPr>
      <w:r>
        <w:rPr>
          <w:rFonts w:ascii="Cambria" w:hAnsi="Cambria" w:cs="Arial"/>
          <w:b/>
        </w:rPr>
        <w:t>II.3</w:t>
      </w:r>
      <w:r>
        <w:rPr>
          <w:rFonts w:ascii="Cambria" w:hAnsi="Cambria" w:cs="Arial"/>
          <w:b/>
        </w:rPr>
        <w:tab/>
      </w:r>
      <w:r>
        <w:rPr>
          <w:rFonts w:ascii="Cambria" w:eastAsia="MS Gothic" w:hAnsi="Cambria" w:cs="Arial"/>
          <w:b/>
        </w:rPr>
        <w:t>Informácie o charaktere a účele transakcií, ktoré sa neuvádzajú v súvahe: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835"/>
        <w:gridCol w:w="2977"/>
        <w:gridCol w:w="3233"/>
      </w:tblGrid>
      <w:tr w:rsidR="00000000"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Opis transakci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Finančný vplyv transakcie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Riziká/Prínosy transakcie</w:t>
            </w: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</w:t>
      </w:r>
      <w:r>
        <w:rPr>
          <w:rFonts w:ascii="Cambria" w:hAnsi="Cambria" w:cs="Arial"/>
          <w:i/>
          <w:sz w:val="20"/>
          <w:szCs w:val="20"/>
        </w:rPr>
        <w:t>vedený v súvahe“. Tento pomocný text odstráňte.</w:t>
      </w: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II.4</w:t>
      </w:r>
      <w:r>
        <w:rPr>
          <w:rFonts w:ascii="Cambria" w:hAnsi="Cambria" w:cs="Arial"/>
          <w:b/>
        </w:rPr>
        <w:tab/>
      </w:r>
    </w:p>
    <w:p w:rsidR="00000000" w:rsidRDefault="00BA5C2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</w:rPr>
      </w:pPr>
      <w:r>
        <w:rPr>
          <w:rFonts w:ascii="Cambria" w:hAnsi="Cambria" w:cs="Arial"/>
          <w:b/>
        </w:rPr>
        <w:t xml:space="preserve">a) </w:t>
      </w:r>
      <w:r>
        <w:rPr>
          <w:rFonts w:ascii="Cambria" w:eastAsia="MS Gothic" w:hAnsi="Cambria" w:cs="Arial"/>
          <w:b/>
        </w:rPr>
        <w:t xml:space="preserve">Spôsob oceňovania jednotlivých zložiek majetku a záväzkov: </w:t>
      </w:r>
      <w:r>
        <w:rPr>
          <w:rFonts w:ascii="Cambria" w:eastAsia="MS Gothic" w:hAnsi="Cambria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1"/>
        <w:gridCol w:w="2065"/>
        <w:gridCol w:w="2298"/>
      </w:tblGrid>
      <w:tr w:rsidR="00000000">
        <w:tc>
          <w:tcPr>
            <w:tcW w:w="46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maje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tku/záväzkov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spojené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 obstaraním</w:t>
            </w:r>
          </w:p>
        </w:tc>
      </w:tr>
      <w:tr w:rsidR="00000000">
        <w:tc>
          <w:tcPr>
            <w:tcW w:w="460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DHM obstaraný vlastno</w:t>
            </w:r>
            <w:r>
              <w:rPr>
                <w:rFonts w:ascii="Cambria" w:hAnsi="Cambria" w:cs="Arial"/>
                <w:sz w:val="20"/>
                <w:szCs w:val="20"/>
              </w:rPr>
              <w:t>u činnosťou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Reálna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</w:t>
            </w:r>
            <w:r>
              <w:rPr>
                <w:rFonts w:ascii="Cambria" w:hAnsi="Cambria" w:cs="Arial"/>
                <w:sz w:val="20"/>
                <w:szCs w:val="20"/>
              </w:rPr>
              <w:t>väzky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Majetok obstaraný zmluvou o kúpe prenajatej ve</w:t>
            </w:r>
            <w:r>
              <w:rPr>
                <w:rFonts w:ascii="Cambria" w:hAnsi="Cambria" w:cs="Arial"/>
                <w:sz w:val="20"/>
                <w:szCs w:val="20"/>
              </w:rPr>
              <w:t>ci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Iný majetok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b) Odhad zníženia hodnoty majetku a tvorba opravných položiek k majetku: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835"/>
        <w:gridCol w:w="2977"/>
        <w:gridCol w:w="3233"/>
      </w:tblGrid>
      <w:tr w:rsidR="00000000"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Vytvorená opravná p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oložka</w:t>
            </w: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</w:rPr>
            </w:pPr>
            <w:r>
              <w:rPr>
                <w:rFonts w:ascii="Cambria" w:hAnsi="Cambria" w:cs="Arial"/>
                <w:i/>
              </w:rPr>
              <w:t>Uviesť rozhodujúce odhady a predpoklady k danej kategórii majetku</w:t>
            </w:r>
          </w:p>
        </w:tc>
        <w:tc>
          <w:tcPr>
            <w:tcW w:w="32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000000">
        <w:trPr>
          <w:trHeight w:val="397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c) Ocenenie záväzkov a stanovenie odhadu ocenenia rezerv: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430"/>
        <w:gridCol w:w="4534"/>
      </w:tblGrid>
      <w:tr w:rsidR="00000000">
        <w:trPr>
          <w:trHeight w:val="397"/>
        </w:trPr>
        <w:tc>
          <w:tcPr>
            <w:tcW w:w="44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Odhad ocenenia rezerv</w:t>
            </w:r>
          </w:p>
        </w:tc>
      </w:tr>
      <w:tr w:rsidR="00000000">
        <w:trPr>
          <w:trHeight w:val="397"/>
        </w:trPr>
        <w:tc>
          <w:tcPr>
            <w:tcW w:w="443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44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44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443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443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d) Ocenenie finančných nástrojov a</w:t>
      </w:r>
      <w:r>
        <w:rPr>
          <w:rFonts w:ascii="Cambria" w:eastAsia="MS Gothic" w:hAnsi="Cambria" w:cs="Arial"/>
          <w:b/>
        </w:rPr>
        <w:t>lebo majetku, ktorý nie je finančným nástrojom</w:t>
      </w:r>
    </w:p>
    <w:p w:rsidR="00000000" w:rsidRDefault="00BA5C2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  <w:t>pri oceňovaní reálnou hodnotou: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696"/>
        <w:gridCol w:w="2329"/>
        <w:gridCol w:w="1654"/>
        <w:gridCol w:w="1687"/>
        <w:gridCol w:w="1598"/>
      </w:tblGrid>
      <w:tr w:rsidR="00000000">
        <w:tc>
          <w:tcPr>
            <w:tcW w:w="16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ZoÚ alebo stanovenie významných predpokladov slúžiacich ako základ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modelov a postupov ocenenia pri kvalifikovanom odhade</w:t>
            </w:r>
          </w:p>
        </w:tc>
        <w:tc>
          <w:tcPr>
            <w:tcW w:w="165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výsledok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vlastné imanie (cez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oceňovacie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000000">
        <w:trPr>
          <w:trHeight w:val="397"/>
        </w:trPr>
        <w:tc>
          <w:tcPr>
            <w:tcW w:w="16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16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16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16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16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2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Informácie o rozsahu a podstate všetkých </w:t>
      </w:r>
      <w:r>
        <w:rPr>
          <w:rFonts w:ascii="Cambria" w:hAnsi="Cambria" w:cs="Arial"/>
          <w:b/>
          <w:sz w:val="20"/>
          <w:szCs w:val="20"/>
        </w:rPr>
        <w:t>druhov derivátových finančných nástrojov vrátane hlavných podmienok a okolností, ktoré môžu ovplyvniť sumu, časový priebeh a mieru istoty budúcich peňažných tokov:</w:t>
      </w:r>
    </w:p>
    <w:bookmarkStart w:id="11" w:name="Text18"/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"Text18"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  <w:bookmarkEnd w:id="11"/>
    </w:p>
    <w:p w:rsidR="00000000" w:rsidRDefault="00BA5C2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e) Ocenenie finančných nástrojov pri oceňovaní obstarávacou cenou a</w:t>
      </w:r>
      <w:r>
        <w:rPr>
          <w:rFonts w:ascii="Cambria" w:eastAsia="MS Gothic" w:hAnsi="Cambria" w:cs="Arial"/>
          <w:b/>
        </w:rPr>
        <w:t>lebo vlastnými nákladmi: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268"/>
        <w:gridCol w:w="739"/>
        <w:gridCol w:w="1520"/>
        <w:gridCol w:w="1512"/>
        <w:gridCol w:w="741"/>
        <w:gridCol w:w="2292"/>
      </w:tblGrid>
      <w:tr w:rsidR="00000000">
        <w:tc>
          <w:tcPr>
            <w:tcW w:w="3007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3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Reálna hodnota FN</w:t>
            </w:r>
          </w:p>
        </w:tc>
      </w:tr>
      <w:tr w:rsidR="00000000">
        <w:tc>
          <w:tcPr>
            <w:tcW w:w="300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0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07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225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25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2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5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 in</w:t>
      </w:r>
      <w:r>
        <w:rPr>
          <w:rFonts w:ascii="Cambria" w:hAnsi="Cambria" w:cs="Arial"/>
          <w:b/>
          <w:sz w:val="20"/>
          <w:szCs w:val="20"/>
        </w:rPr>
        <w:t>formácie týkajúce sa dôvodov a povahy dôkazov pre nezníženie účtovnej hodnoty (ak prevyšuje hodnotu reálnu) vyhodnotené ako predpoklady na opätovné dosiahnutie účtovnej hodnoty: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"Text18"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f) Spôsob zostavenia odpisového plánu dlhodobého ma</w:t>
      </w:r>
      <w:r>
        <w:rPr>
          <w:rFonts w:ascii="Cambria" w:eastAsia="MS Gothic" w:hAnsi="Cambria" w:cs="Arial"/>
          <w:b/>
        </w:rPr>
        <w:t>jetku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157"/>
        <w:gridCol w:w="2273"/>
        <w:gridCol w:w="2260"/>
        <w:gridCol w:w="2274"/>
      </w:tblGrid>
      <w:tr w:rsidR="00000000">
        <w:trPr>
          <w:trHeight w:val="397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Odpisová metóda</w:t>
            </w:r>
          </w:p>
        </w:tc>
      </w:tr>
      <w:tr w:rsidR="00000000">
        <w:trPr>
          <w:trHeight w:val="397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MS Gothic" w:hAnsi="Cambria" w:cs="Arial"/>
          <w:b/>
        </w:rPr>
        <w:tab/>
      </w:r>
      <w:r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>
        <w:rPr>
          <w:rFonts w:ascii="Cambria" w:eastAsia="MS Gothic" w:hAnsi="Cambria" w:cs="Arial"/>
          <w:b/>
          <w:sz w:val="20"/>
          <w:szCs w:val="20"/>
        </w:rPr>
        <w:t>dlhodobého nehmotného majetku</w:t>
      </w:r>
      <w:r>
        <w:rPr>
          <w:rFonts w:ascii="Cambria" w:eastAsia="MS Gothic" w:hAnsi="Cambria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</w:instrText>
      </w:r>
      <w:r>
        <w:rPr>
          <w:rFonts w:eastAsia="MS Gothic" w:cs="Arial"/>
          <w:b/>
          <w:sz w:val="20"/>
          <w:szCs w:val="20"/>
        </w:rPr>
        <w:instrText>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MS Gothic" w:hAnsi="Cambria" w:cs="Arial"/>
          <w:b/>
        </w:rPr>
        <w:tab/>
      </w:r>
      <w:r>
        <w:rPr>
          <w:rFonts w:ascii="Cambria" w:eastAsia="MS Gothic" w:hAnsi="Cambria" w:cs="Arial"/>
          <w:sz w:val="20"/>
          <w:szCs w:val="20"/>
        </w:rPr>
        <w:t>Odpisový plán bol ovplyvnený týmito rozhodnutiami: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bookmarkStart w:id="12" w:name="Text8"/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sz w:val="20"/>
          <w:szCs w:val="20"/>
        </w:rPr>
        <w:fldChar w:fldCharType="begin"/>
      </w:r>
      <w:r>
        <w:rPr>
          <w:rFonts w:eastAsia="MS Gothic" w:cs="Arial"/>
          <w:sz w:val="20"/>
          <w:szCs w:val="20"/>
        </w:rPr>
        <w:instrText xml:space="preserve"> FILLIN ""</w:instrText>
      </w:r>
      <w:r>
        <w:rPr>
          <w:rFonts w:eastAsia="MS Gothic" w:cs="Arial"/>
          <w:sz w:val="20"/>
          <w:szCs w:val="20"/>
        </w:rPr>
        <w:fldChar w:fldCharType="separate"/>
      </w:r>
      <w:r>
        <w:rPr>
          <w:rFonts w:eastAsia="MS Gothic" w:cs="Arial"/>
          <w:sz w:val="20"/>
          <w:szCs w:val="20"/>
        </w:rPr>
        <w:t>     </w:t>
      </w:r>
      <w:r>
        <w:rPr>
          <w:rFonts w:eastAsia="MS Gothic" w:cs="Arial"/>
          <w:sz w:val="20"/>
          <w:szCs w:val="20"/>
        </w:rPr>
        <w:fldChar w:fldCharType="end"/>
      </w:r>
      <w:bookmarkEnd w:id="12"/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MS Gothic" w:hAnsi="Cambria" w:cs="Arial"/>
          <w:b/>
        </w:rPr>
        <w:tab/>
      </w:r>
      <w:r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>
        <w:rPr>
          <w:rFonts w:ascii="Cambria" w:eastAsia="MS Gothic" w:hAnsi="Cambria" w:cs="Arial"/>
          <w:b/>
          <w:sz w:val="20"/>
          <w:szCs w:val="20"/>
        </w:rPr>
        <w:t>dlhodobého hmotného majetku</w:t>
      </w:r>
      <w:r>
        <w:rPr>
          <w:rFonts w:ascii="Cambria" w:eastAsia="MS Gothic" w:hAnsi="Cambria" w:cs="Arial"/>
          <w:sz w:val="20"/>
          <w:szCs w:val="20"/>
        </w:rPr>
        <w:t xml:space="preserve"> zostavený účtovnou jednotkou interným predpisom vychádzal z predpokladaného opotrebenia zaraďovaného majetku </w:t>
      </w:r>
      <w:r>
        <w:rPr>
          <w:rFonts w:ascii="Cambria" w:eastAsia="MS Gothic" w:hAnsi="Cambria" w:cs="Arial"/>
          <w:sz w:val="20"/>
          <w:szCs w:val="20"/>
        </w:rPr>
        <w:t xml:space="preserve">zodpovedajúceho miere opotrebenia v bežných podmienkach jeho používania. Odpisové sadzby pre účtovné a daňové odpisy  </w:t>
      </w:r>
      <w:r>
        <w:rPr>
          <w:rFonts w:ascii="Cambria" w:eastAsia="MS Gothic" w:hAnsi="Cambria" w:cs="Arial"/>
          <w:b/>
          <w:sz w:val="20"/>
          <w:szCs w:val="20"/>
        </w:rPr>
        <w:t>sa nerovnajú</w:t>
      </w:r>
      <w:r>
        <w:rPr>
          <w:rFonts w:ascii="Cambria" w:eastAsia="MS Gothic" w:hAnsi="Cambria" w:cs="Arial"/>
          <w:sz w:val="20"/>
          <w:szCs w:val="20"/>
        </w:rPr>
        <w:t>.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MS Mincho" w:eastAsia="MS Mincho" w:hAnsi="MS Mincho" w:cs="MS Mincho"/>
          <w:b/>
        </w:rPr>
        <w:t>☐</w:t>
      </w:r>
      <w:r>
        <w:rPr>
          <w:rFonts w:ascii="Cambria" w:eastAsia="MS Gothic" w:hAnsi="Cambria" w:cs="Arial"/>
          <w:b/>
        </w:rPr>
        <w:tab/>
      </w:r>
      <w:r>
        <w:rPr>
          <w:rFonts w:ascii="Cambria" w:eastAsia="MS Gothic" w:hAnsi="Cambria" w:cs="Arial"/>
          <w:sz w:val="20"/>
          <w:szCs w:val="20"/>
        </w:rPr>
        <w:t xml:space="preserve">Odpisový plán účtovných odpisov </w:t>
      </w:r>
      <w:r>
        <w:rPr>
          <w:rFonts w:ascii="Cambria" w:eastAsia="MS Gothic" w:hAnsi="Cambria" w:cs="Arial"/>
          <w:b/>
          <w:sz w:val="20"/>
          <w:szCs w:val="20"/>
        </w:rPr>
        <w:t>dlhodobého hmotného majetku</w:t>
      </w:r>
      <w:r>
        <w:rPr>
          <w:rFonts w:ascii="Cambria" w:eastAsia="MS Gothic" w:hAnsi="Cambria" w:cs="Arial"/>
          <w:sz w:val="20"/>
          <w:szCs w:val="20"/>
        </w:rPr>
        <w:t xml:space="preserve"> bol zostavený účtovnou jednotkou interným predpisom tak, že z</w:t>
      </w:r>
      <w:r>
        <w:rPr>
          <w:rFonts w:ascii="Cambria" w:eastAsia="MS Gothic" w:hAnsi="Cambria" w:cs="Arial"/>
          <w:sz w:val="20"/>
          <w:szCs w:val="20"/>
        </w:rPr>
        <w:t xml:space="preserve">a základ odhadu miery opotrebenia dlhodobého hmotného majetku vzal metódy používané pri vyčísľovaní daňových odpisov. Odpisové sadzby pre účtovné a daňové </w:t>
      </w:r>
      <w:r>
        <w:rPr>
          <w:rFonts w:ascii="Cambria" w:eastAsia="MS Gothic" w:hAnsi="Cambria" w:cs="Arial"/>
          <w:sz w:val="20"/>
          <w:szCs w:val="20"/>
        </w:rPr>
        <w:lastRenderedPageBreak/>
        <w:t xml:space="preserve">odpisy </w:t>
      </w:r>
      <w:r>
        <w:rPr>
          <w:rFonts w:ascii="Cambria" w:eastAsia="MS Gothic" w:hAnsi="Cambria" w:cs="Arial"/>
          <w:b/>
          <w:sz w:val="20"/>
          <w:szCs w:val="20"/>
        </w:rPr>
        <w:t>sa rovnajú</w:t>
      </w:r>
      <w:r>
        <w:rPr>
          <w:rFonts w:ascii="Cambria" w:eastAsia="MS Gothic" w:hAnsi="Cambria" w:cs="Arial"/>
          <w:sz w:val="20"/>
          <w:szCs w:val="20"/>
        </w:rPr>
        <w:t>. Ročný účtovný odpis sa môže odlišovať od daňového podľa počtu mesiacov od zaradeni</w:t>
      </w:r>
      <w:r>
        <w:rPr>
          <w:rFonts w:ascii="Cambria" w:eastAsia="MS Gothic" w:hAnsi="Cambria" w:cs="Arial"/>
          <w:sz w:val="20"/>
          <w:szCs w:val="20"/>
        </w:rPr>
        <w:t>a majetku do konca roka.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k tvorbe odpisového plánu: 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bookmarkStart w:id="13" w:name="Text29"/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  <w:bookmarkEnd w:id="13"/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g) Dotácie poskytnuté na obstaranie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910"/>
        <w:gridCol w:w="3014"/>
        <w:gridCol w:w="3040"/>
      </w:tblGrid>
      <w:tr w:rsidR="00000000">
        <w:trPr>
          <w:trHeight w:val="394"/>
        </w:trPr>
        <w:tc>
          <w:tcPr>
            <w:tcW w:w="29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Majetok obstaraný z dotácie</w:t>
            </w:r>
          </w:p>
        </w:tc>
        <w:tc>
          <w:tcPr>
            <w:tcW w:w="30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Výška dotácie</w:t>
            </w:r>
          </w:p>
        </w:tc>
      </w:tr>
      <w:tr w:rsidR="00000000">
        <w:trPr>
          <w:trHeight w:val="397"/>
        </w:trPr>
        <w:tc>
          <w:tcPr>
            <w:tcW w:w="291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91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91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II.5</w:t>
      </w:r>
      <w:r>
        <w:rPr>
          <w:rFonts w:ascii="Cambria" w:hAnsi="Cambria" w:cs="Arial"/>
          <w:b/>
        </w:rPr>
        <w:tab/>
        <w:t>Oprava významných a nevýznamných c</w:t>
      </w:r>
      <w:r>
        <w:rPr>
          <w:rFonts w:ascii="Cambria" w:hAnsi="Cambria" w:cs="Arial"/>
          <w:b/>
        </w:rPr>
        <w:t>hýb minulých účtovných období vykonaných v bežnom účtovnom období: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920"/>
        <w:gridCol w:w="2998"/>
        <w:gridCol w:w="3046"/>
      </w:tblGrid>
      <w:tr w:rsidR="00000000">
        <w:trPr>
          <w:trHeight w:val="397"/>
        </w:trPr>
        <w:tc>
          <w:tcPr>
            <w:tcW w:w="2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Druh opravy</w:t>
            </w:r>
          </w:p>
        </w:tc>
        <w:tc>
          <w:tcPr>
            <w:tcW w:w="29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Suma</w:t>
            </w:r>
          </w:p>
        </w:tc>
        <w:tc>
          <w:tcPr>
            <w:tcW w:w="30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000000">
        <w:trPr>
          <w:trHeight w:val="397"/>
        </w:trPr>
        <w:tc>
          <w:tcPr>
            <w:tcW w:w="2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významných</w:t>
            </w:r>
            <w:r>
              <w:rPr>
                <w:rFonts w:ascii="Cambria" w:hAnsi="Cambria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97"/>
        </w:trPr>
        <w:tc>
          <w:tcPr>
            <w:tcW w:w="2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Oprava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nevýznamných</w:t>
            </w:r>
            <w:r>
              <w:rPr>
                <w:rFonts w:ascii="Cambria" w:hAnsi="Cambria" w:cs="Arial"/>
                <w:sz w:val="20"/>
                <w:szCs w:val="20"/>
              </w:rPr>
              <w:t xml:space="preserve"> chýb minulých účtovných obdo</w:t>
            </w:r>
            <w:r>
              <w:rPr>
                <w:rFonts w:ascii="Cambria" w:hAnsi="Cambria" w:cs="Arial"/>
                <w:sz w:val="20"/>
                <w:szCs w:val="20"/>
              </w:rPr>
              <w:t>bí</w:t>
            </w:r>
          </w:p>
        </w:tc>
        <w:tc>
          <w:tcPr>
            <w:tcW w:w="29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III - Informácie, ktoré vysvetľujú a dopĺňajú položky súvahy</w:t>
      </w:r>
    </w:p>
    <w:p w:rsidR="00000000" w:rsidRDefault="00BA5C2C">
      <w:pPr>
        <w:spacing w:before="24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III.1</w:t>
      </w:r>
      <w:r>
        <w:rPr>
          <w:rFonts w:ascii="Cambria" w:hAnsi="Cambria" w:cs="Arial"/>
          <w:b/>
        </w:rPr>
        <w:tab/>
        <w:t xml:space="preserve"> aa) Prehľad o pohybe jednotlivých zložiek dlhodobého nehmotného majetku (DNM)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82"/>
      </w:tblGrid>
      <w:tr w:rsidR="00000000">
        <w:trPr>
          <w:trHeight w:val="330"/>
        </w:trPr>
        <w:tc>
          <w:tcPr>
            <w:tcW w:w="15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DNM</w:t>
            </w:r>
          </w:p>
        </w:tc>
        <w:tc>
          <w:tcPr>
            <w:tcW w:w="8027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000000">
        <w:trPr>
          <w:trHeight w:val="509"/>
        </w:trPr>
        <w:tc>
          <w:tcPr>
            <w:tcW w:w="15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Aktivované náklady</w:t>
            </w:r>
          </w:p>
          <w:p w:rsidR="00000000" w:rsidRDefault="00BA5C2C">
            <w:pPr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Oceniteľné práva</w:t>
            </w:r>
          </w:p>
          <w:p w:rsidR="00000000" w:rsidRDefault="00BA5C2C">
            <w:pPr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</w:p>
        </w:tc>
        <w:tc>
          <w:tcPr>
            <w:tcW w:w="99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Goodwi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ll</w:t>
            </w:r>
          </w:p>
        </w:tc>
        <w:tc>
          <w:tcPr>
            <w:tcW w:w="9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Obstarávaný DNM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Poskytnuté preddavky na DNM</w:t>
            </w:r>
          </w:p>
        </w:tc>
        <w:tc>
          <w:tcPr>
            <w:tcW w:w="108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000000">
        <w:trPr>
          <w:trHeight w:val="1018"/>
        </w:trPr>
        <w:tc>
          <w:tcPr>
            <w:tcW w:w="156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gridSpan w:val="2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2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2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00000">
        <w:trPr>
          <w:trHeight w:val="158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Prvotné ocenenie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58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64"/>
        </w:trPr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-70"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22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-70"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70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31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Oprávky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68"/>
        </w:trPr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54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88"/>
        </w:trPr>
        <w:tc>
          <w:tcPr>
            <w:tcW w:w="1560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406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04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Opravné položky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86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28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75"/>
        </w:trPr>
        <w:tc>
          <w:tcPr>
            <w:tcW w:w="1560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36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Zostatková hodnota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lastRenderedPageBreak/>
        <w:t>Dodatočné informácie o prírastkoch, úbytkoch a presunoch dlhodobého nehmotného majetku:</w:t>
      </w: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/>
          <w:b/>
          <w:sz w:val="20"/>
          <w:szCs w:val="20"/>
          <w:shd w:val="clear" w:color="auto" w:fill="C0C0C0"/>
        </w:rPr>
        <w:fldChar w:fldCharType="begin"/>
      </w:r>
      <w:r>
        <w:rPr>
          <w:rFonts w:cs="Arial"/>
          <w:b/>
          <w:sz w:val="20"/>
          <w:szCs w:val="20"/>
          <w:shd w:val="clear" w:color="auto" w:fill="C0C0C0"/>
        </w:rPr>
        <w:instrText xml:space="preserve"> FILLIN "Text17"</w:instrText>
      </w:r>
      <w:r>
        <w:rPr>
          <w:rFonts w:cs="Arial"/>
          <w:b/>
          <w:sz w:val="20"/>
          <w:szCs w:val="20"/>
          <w:shd w:val="clear" w:color="auto" w:fill="C0C0C0"/>
        </w:rPr>
        <w:fldChar w:fldCharType="separate"/>
      </w:r>
      <w:r>
        <w:rPr>
          <w:rFonts w:cs="Arial"/>
          <w:b/>
          <w:sz w:val="20"/>
          <w:szCs w:val="20"/>
          <w:shd w:val="clear" w:color="auto" w:fill="C0C0C0"/>
        </w:rPr>
        <w:t>     </w:t>
      </w:r>
      <w:r>
        <w:rPr>
          <w:rFonts w:cs="Arial"/>
          <w:b/>
          <w:sz w:val="20"/>
          <w:szCs w:val="20"/>
          <w:shd w:val="clear" w:color="auto" w:fill="C0C0C0"/>
        </w:rPr>
        <w:fldChar w:fldCharType="end"/>
      </w: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Informácie o úrokoch aktivovaných ako súčasť ocenenia (obstarávacia cena, vlastné náklady) počas účtovného obdobia:</w:t>
      </w:r>
    </w:p>
    <w:p w:rsidR="00000000" w:rsidRDefault="00BA5C2C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bookmarkStart w:id="14" w:name="Text17"/>
    <w:p w:rsidR="00000000" w:rsidRDefault="00BA5C2C">
      <w:pPr>
        <w:spacing w:after="0" w:line="240" w:lineRule="auto"/>
        <w:ind w:right="-142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cs="Arial"/>
          <w:b/>
          <w:sz w:val="20"/>
          <w:szCs w:val="20"/>
          <w:shd w:val="clear" w:color="auto" w:fill="C0C0C0"/>
        </w:rPr>
        <w:fldChar w:fldCharType="begin"/>
      </w:r>
      <w:r>
        <w:rPr>
          <w:rFonts w:cs="Arial"/>
          <w:b/>
          <w:sz w:val="20"/>
          <w:szCs w:val="20"/>
          <w:shd w:val="clear" w:color="auto" w:fill="C0C0C0"/>
        </w:rPr>
        <w:instrText xml:space="preserve"> FILLIN "Text17</w:instrText>
      </w:r>
      <w:r>
        <w:rPr>
          <w:rFonts w:cs="Arial"/>
          <w:b/>
          <w:sz w:val="20"/>
          <w:szCs w:val="20"/>
          <w:shd w:val="clear" w:color="auto" w:fill="C0C0C0"/>
        </w:rPr>
        <w:instrText>"</w:instrText>
      </w:r>
      <w:r>
        <w:rPr>
          <w:rFonts w:cs="Arial"/>
          <w:b/>
          <w:sz w:val="20"/>
          <w:szCs w:val="20"/>
          <w:shd w:val="clear" w:color="auto" w:fill="C0C0C0"/>
        </w:rPr>
        <w:fldChar w:fldCharType="separate"/>
      </w:r>
      <w:r>
        <w:rPr>
          <w:rFonts w:cs="Arial"/>
          <w:b/>
          <w:sz w:val="20"/>
          <w:szCs w:val="20"/>
          <w:shd w:val="clear" w:color="auto" w:fill="C0C0C0"/>
        </w:rPr>
        <w:t>     </w:t>
      </w:r>
      <w:r>
        <w:rPr>
          <w:rFonts w:cs="Arial"/>
          <w:b/>
          <w:sz w:val="20"/>
          <w:szCs w:val="20"/>
          <w:shd w:val="clear" w:color="auto" w:fill="C0C0C0"/>
        </w:rPr>
        <w:fldChar w:fldCharType="end"/>
      </w:r>
      <w:bookmarkEnd w:id="14"/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7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70"/>
        <w:gridCol w:w="780"/>
        <w:gridCol w:w="70"/>
        <w:gridCol w:w="992"/>
        <w:gridCol w:w="993"/>
        <w:gridCol w:w="922"/>
        <w:gridCol w:w="850"/>
        <w:gridCol w:w="1134"/>
        <w:gridCol w:w="1082"/>
      </w:tblGrid>
      <w:tr w:rsidR="00000000">
        <w:trPr>
          <w:trHeight w:val="330"/>
        </w:trPr>
        <w:tc>
          <w:tcPr>
            <w:tcW w:w="156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DNM</w:t>
            </w:r>
          </w:p>
        </w:tc>
        <w:tc>
          <w:tcPr>
            <w:tcW w:w="8027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rPr>
          <w:trHeight w:val="509"/>
        </w:trPr>
        <w:tc>
          <w:tcPr>
            <w:tcW w:w="156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Aktivované náklady</w:t>
            </w:r>
          </w:p>
          <w:p w:rsidR="00000000" w:rsidRDefault="00BA5C2C">
            <w:pPr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na vývoj</w:t>
            </w:r>
          </w:p>
        </w:tc>
        <w:tc>
          <w:tcPr>
            <w:tcW w:w="85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Oceniteľné práva</w:t>
            </w:r>
          </w:p>
        </w:tc>
        <w:tc>
          <w:tcPr>
            <w:tcW w:w="99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Goodwill</w:t>
            </w:r>
          </w:p>
        </w:tc>
        <w:tc>
          <w:tcPr>
            <w:tcW w:w="9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Obstarávaný DNM</w:t>
            </w:r>
          </w:p>
        </w:tc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Poskytnuté preddavky na DNM</w:t>
            </w:r>
          </w:p>
        </w:tc>
        <w:tc>
          <w:tcPr>
            <w:tcW w:w="108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000000">
        <w:trPr>
          <w:trHeight w:val="1114"/>
        </w:trPr>
        <w:tc>
          <w:tcPr>
            <w:tcW w:w="1560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4" w:type="dxa"/>
            <w:gridSpan w:val="2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22" w:type="dxa"/>
            <w:vMerge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82" w:type="dxa"/>
            <w:vMerge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000000">
        <w:trPr>
          <w:trHeight w:val="158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Prvotné ocenenie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64"/>
        </w:trPr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22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70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31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Oprávky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68"/>
        </w:trPr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54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88"/>
        </w:trPr>
        <w:tc>
          <w:tcPr>
            <w:tcW w:w="1560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204" w:type="dxa"/>
            <w:gridSpan w:val="2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406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7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04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Opravné položky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186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28"/>
        </w:trPr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75"/>
        </w:trPr>
        <w:tc>
          <w:tcPr>
            <w:tcW w:w="1560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left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lastRenderedPageBreak/>
              <w:t>Stav na konci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236"/>
        </w:trPr>
        <w:tc>
          <w:tcPr>
            <w:tcW w:w="9587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Zostatková hodnota</w:t>
            </w: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začiatku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  <w:tr w:rsidR="00000000">
        <w:trPr>
          <w:trHeight w:val="330"/>
        </w:trPr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both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prírastkoch, úbytkoch a presunoch dlhodobého nehmotného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Informácie o úrokoc</w:t>
      </w:r>
      <w:r>
        <w:rPr>
          <w:rFonts w:ascii="Cambria" w:eastAsia="MS Gothic" w:hAnsi="Cambria" w:cs="Arial"/>
          <w:b/>
          <w:sz w:val="20"/>
          <w:szCs w:val="20"/>
        </w:rPr>
        <w:t>h aktivovaných ako súčasť ocenenia (obstarávacia cena, vlastné náklady) počas účtovného obdobia: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III. 1 ab) Prehľad</w:t>
      </w:r>
      <w:r>
        <w:rPr>
          <w:rFonts w:ascii="Cambria" w:eastAsia="MS Gothic" w:hAnsi="Cambria" w:cs="Arial"/>
          <w:b/>
          <w:sz w:val="20"/>
          <w:szCs w:val="20"/>
        </w:rPr>
        <w:t xml:space="preserve"> o pohybe jednotlivých zložiek dlhodobého hmotného majetku (DHM)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88"/>
      </w:tblGrid>
      <w:tr w:rsidR="00000000">
        <w:tc>
          <w:tcPr>
            <w:tcW w:w="13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DHM</w:t>
            </w:r>
          </w:p>
        </w:tc>
        <w:tc>
          <w:tcPr>
            <w:tcW w:w="7753" w:type="dxa"/>
            <w:gridSpan w:val="9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Samostatn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e hnuteľné veci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Pestovateľské celky trvalých porastov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Základné stádo a ťažné</w:t>
            </w:r>
          </w:p>
          <w:p w:rsidR="00000000" w:rsidRDefault="00BA5C2C">
            <w:pPr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zvieratá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Poskytnuté preddavky</w:t>
            </w:r>
          </w:p>
          <w:p w:rsidR="00000000" w:rsidRDefault="00BA5C2C">
            <w:pPr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  <w:eastAsianLayout w:vert="1"/>
              </w:rPr>
              <w:t>na DHM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Prvotné ocenenie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5709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236278</w:t>
            </w: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23325</w:t>
            </w: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265312</w:t>
            </w: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5709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236278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23325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Oprávky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0</w:t>
            </w: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134866</w:t>
            </w: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5381</w:t>
            </w: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140247</w:t>
            </w: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0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134866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11662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146528</w:t>
            </w: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Opravné položky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Zostatková hodnota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prírastkoch, úbytkoch a presunoch dlhodobého hmotného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Informácie o úrokoch aktivovaných ako súčasť ocenenia (obstarávacia cena, vlastné náklady) počas účtovného obdobia: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349"/>
        <w:gridCol w:w="919"/>
        <w:gridCol w:w="798"/>
        <w:gridCol w:w="858"/>
        <w:gridCol w:w="858"/>
        <w:gridCol w:w="858"/>
        <w:gridCol w:w="858"/>
        <w:gridCol w:w="858"/>
        <w:gridCol w:w="858"/>
        <w:gridCol w:w="888"/>
      </w:tblGrid>
      <w:tr w:rsidR="00000000">
        <w:tc>
          <w:tcPr>
            <w:tcW w:w="134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DHM</w:t>
            </w:r>
          </w:p>
        </w:tc>
        <w:tc>
          <w:tcPr>
            <w:tcW w:w="7753" w:type="dxa"/>
            <w:gridSpan w:val="9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Pozemky</w:t>
            </w: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Stavby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Samostatne hnuteľné veci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Pestov</w:t>
            </w: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ateľské celky trvalých porastov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Ostatný majetok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Obstarávaný DHM</w:t>
            </w: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Poskytnuté preddavky</w:t>
            </w:r>
          </w:p>
          <w:p w:rsidR="00000000" w:rsidRDefault="00BA5C2C">
            <w:pPr>
              <w:spacing w:after="0" w:line="240" w:lineRule="auto"/>
              <w:ind w:left="113" w:right="113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na DHM</w:t>
            </w: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Prvotné ocenenie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Oprávky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Stav na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Opravné položky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2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ostatková hodnota</w:t>
            </w:r>
          </w:p>
        </w:tc>
      </w:tr>
      <w:tr w:rsidR="00000000">
        <w:tc>
          <w:tcPr>
            <w:tcW w:w="13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3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9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567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 informácie o prírastkoch, úbytkoch a presunoch dlhodobého hmotného majetku:</w:t>
      </w:r>
    </w:p>
    <w:p w:rsidR="00000000" w:rsidRDefault="00BA5C2C">
      <w:pPr>
        <w:spacing w:after="0" w:line="240" w:lineRule="auto"/>
        <w:ind w:right="-567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567"/>
        <w:jc w:val="both"/>
        <w:rPr>
          <w:rFonts w:ascii="Cambria" w:hAnsi="Cambria"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fldChar w:fldCharType="begin"/>
      </w:r>
      <w:r>
        <w:rPr>
          <w:rFonts w:cs="Arial"/>
          <w:b/>
          <w:sz w:val="20"/>
          <w:szCs w:val="20"/>
        </w:rPr>
        <w:instrText xml:space="preserve"> FILLIN "Text28"</w:instrText>
      </w:r>
      <w:r>
        <w:rPr>
          <w:rFonts w:cs="Arial"/>
          <w:b/>
          <w:sz w:val="20"/>
          <w:szCs w:val="20"/>
        </w:rPr>
        <w:fldChar w:fldCharType="separate"/>
      </w:r>
      <w:r>
        <w:rPr>
          <w:rFonts w:cs="Arial"/>
          <w:b/>
          <w:sz w:val="20"/>
          <w:szCs w:val="20"/>
        </w:rPr>
        <w:t>     </w:t>
      </w:r>
      <w:r>
        <w:rPr>
          <w:rFonts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right="-567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right="-567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Informácie o úrokoch aktivovaných ako súčasť ocenenia (obstarávaci</w:t>
      </w:r>
      <w:r>
        <w:rPr>
          <w:rFonts w:ascii="Cambria" w:hAnsi="Cambria" w:cs="Arial"/>
          <w:b/>
          <w:sz w:val="20"/>
          <w:szCs w:val="20"/>
        </w:rPr>
        <w:t>a cena, vlastné náklady) počas účtovného obdobia: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851" w:hanging="851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III. 1 b)</w:t>
      </w:r>
      <w:r>
        <w:rPr>
          <w:rFonts w:ascii="Cambria" w:hAnsi="Cambria" w:cs="Arial"/>
          <w:b/>
        </w:rPr>
        <w:tab/>
        <w:t>Prehľad o dlhodobom nehmotnom (DNM) a dlhodobom hmotnom majetku (DHM), ku ktorému nemá účtovná jednotka vlastnícke právo: majetok obstaraný finančným prenájmom, majetok, pri kt</w:t>
      </w:r>
      <w:r>
        <w:rPr>
          <w:rFonts w:ascii="Cambria" w:hAnsi="Cambria" w:cs="Arial"/>
          <w:b/>
        </w:rPr>
        <w:t>orom vlastnícke práva nadobudol veriteľ zmluvou o zabezpečovacom prevode práva, alebo ktorý užíva účtovná jednotka na základe zmluvy o výpožičke: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47"/>
        <w:gridCol w:w="2234"/>
        <w:gridCol w:w="2227"/>
        <w:gridCol w:w="2256"/>
      </w:tblGrid>
      <w:tr w:rsidR="00000000">
        <w:tc>
          <w:tcPr>
            <w:tcW w:w="22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DNM užívaný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Dôvod</w:t>
            </w:r>
          </w:p>
        </w:tc>
        <w:tc>
          <w:tcPr>
            <w:tcW w:w="448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Hodnota</w:t>
            </w:r>
          </w:p>
        </w:tc>
      </w:tr>
      <w:tr w:rsidR="00000000">
        <w:tc>
          <w:tcPr>
            <w:tcW w:w="2247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PO</w:t>
            </w:r>
          </w:p>
        </w:tc>
      </w:tr>
      <w:tr w:rsidR="00000000">
        <w:tc>
          <w:tcPr>
            <w:tcW w:w="22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47"/>
        <w:gridCol w:w="2234"/>
        <w:gridCol w:w="2227"/>
        <w:gridCol w:w="2256"/>
      </w:tblGrid>
      <w:tr w:rsidR="00000000">
        <w:tc>
          <w:tcPr>
            <w:tcW w:w="224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DHM užívaný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bez vlastníckeho práv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223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Dôvod</w:t>
            </w:r>
          </w:p>
        </w:tc>
        <w:tc>
          <w:tcPr>
            <w:tcW w:w="448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Hodnota</w:t>
            </w:r>
          </w:p>
        </w:tc>
      </w:tr>
      <w:tr w:rsidR="00000000">
        <w:tc>
          <w:tcPr>
            <w:tcW w:w="2247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PO</w:t>
            </w:r>
          </w:p>
        </w:tc>
      </w:tr>
      <w:tr w:rsidR="00000000">
        <w:tc>
          <w:tcPr>
            <w:tcW w:w="224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III. 1 c) Informácie o DNM a  DHM s obmedzeným právom nakladania a na ktorý je</w:t>
      </w:r>
    </w:p>
    <w:p w:rsidR="00000000" w:rsidRDefault="00BA5C2C">
      <w:pPr>
        <w:pStyle w:val="Odsekzoznamu"/>
        <w:spacing w:after="0" w:line="240" w:lineRule="auto"/>
        <w:ind w:left="426" w:firstLine="282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 xml:space="preserve"> </w:t>
      </w:r>
      <w:r>
        <w:rPr>
          <w:rFonts w:ascii="Cambria" w:hAnsi="Cambria" w:cs="Arial"/>
          <w:b/>
        </w:rPr>
        <w:t>zriadené záložné právo: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45"/>
        <w:gridCol w:w="4319"/>
      </w:tblGrid>
      <w:tr w:rsidR="00000000">
        <w:tc>
          <w:tcPr>
            <w:tcW w:w="4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000000">
        <w:tc>
          <w:tcPr>
            <w:tcW w:w="46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DNM, na ktorý je zriadené záložné právo</w:t>
            </w:r>
          </w:p>
        </w:tc>
        <w:tc>
          <w:tcPr>
            <w:tcW w:w="43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DNM, p</w:t>
            </w:r>
            <w:r>
              <w:rPr>
                <w:rFonts w:ascii="Cambria" w:hAnsi="Cambria" w:cs="Arial"/>
                <w:sz w:val="20"/>
                <w:szCs w:val="20"/>
              </w:rPr>
              <w:t>ri ktorom má ÚJ obmedzené právo nakladania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color w:val="FF0000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45"/>
        <w:gridCol w:w="4319"/>
      </w:tblGrid>
      <w:tr w:rsidR="00000000">
        <w:tc>
          <w:tcPr>
            <w:tcW w:w="4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43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000000">
        <w:tc>
          <w:tcPr>
            <w:tcW w:w="46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DHM, na ktorý je zriadené záložné právo</w:t>
            </w:r>
          </w:p>
        </w:tc>
        <w:tc>
          <w:tcPr>
            <w:tcW w:w="43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DHM, pri ktorom má ÚJ obmedzené právo nakladania</w:t>
            </w:r>
          </w:p>
        </w:tc>
        <w:tc>
          <w:tcPr>
            <w:tcW w:w="43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color w:val="FF0000"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  <w:r>
        <w:rPr>
          <w:rFonts w:ascii="Cambria" w:hAnsi="Cambria" w:cs="Arial"/>
          <w:b/>
        </w:rPr>
        <w:t>III. 1 d) Informácie o majetku, ktorým je g</w:t>
      </w:r>
      <w:r>
        <w:rPr>
          <w:rFonts w:ascii="Cambria" w:eastAsia="MS Gothic" w:hAnsi="Cambria" w:cs="Arial"/>
          <w:b/>
        </w:rPr>
        <w:t>oodwill: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908"/>
        <w:gridCol w:w="3013"/>
        <w:gridCol w:w="3043"/>
      </w:tblGrid>
      <w:tr w:rsidR="00000000"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Dôvo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 vzniku goodwillu</w:t>
            </w:r>
          </w:p>
        </w:tc>
        <w:tc>
          <w:tcPr>
            <w:tcW w:w="30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Hodnota goodwillu </w:t>
            </w:r>
          </w:p>
        </w:tc>
        <w:tc>
          <w:tcPr>
            <w:tcW w:w="304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Odpis goodwillu</w:t>
            </w:r>
          </w:p>
        </w:tc>
      </w:tr>
      <w:tr w:rsidR="00000000">
        <w:tc>
          <w:tcPr>
            <w:tcW w:w="290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0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0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9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0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0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 informácie súvisiace s goodwillom, predovšetkým okolnosti vzniku, spôsob výpočtu, prehodnotenie opodstatnenosti jeho výšky a spôsob odpisovania:</w:t>
      </w:r>
    </w:p>
    <w:bookmarkStart w:id="15" w:name="Text14"/>
    <w:p w:rsidR="00000000" w:rsidRDefault="00BA5C2C">
      <w:pPr>
        <w:spacing w:before="24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cs="Arial"/>
          <w:sz w:val="20"/>
          <w:szCs w:val="20"/>
        </w:rPr>
        <w:fldChar w:fldCharType="begin"/>
      </w:r>
      <w:r>
        <w:rPr>
          <w:rFonts w:cs="Arial"/>
          <w:sz w:val="20"/>
          <w:szCs w:val="20"/>
        </w:rPr>
        <w:instrText xml:space="preserve"> FILLIN "Text14"</w:instrText>
      </w:r>
      <w:r>
        <w:rPr>
          <w:rFonts w:cs="Arial"/>
          <w:sz w:val="20"/>
          <w:szCs w:val="20"/>
        </w:rPr>
        <w:fldChar w:fldCharType="separate"/>
      </w:r>
      <w:r>
        <w:rPr>
          <w:rFonts w:cs="Arial"/>
          <w:sz w:val="20"/>
          <w:szCs w:val="20"/>
        </w:rPr>
        <w:t>     </w:t>
      </w:r>
      <w:r>
        <w:rPr>
          <w:rFonts w:cs="Arial"/>
          <w:sz w:val="20"/>
          <w:szCs w:val="20"/>
        </w:rPr>
        <w:fldChar w:fldCharType="end"/>
      </w:r>
      <w:bookmarkEnd w:id="15"/>
    </w:p>
    <w:p w:rsidR="00000000" w:rsidRDefault="00BA5C2C">
      <w:pPr>
        <w:spacing w:before="240" w:line="240" w:lineRule="auto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e</w:t>
      </w:r>
      <w:r>
        <w:rPr>
          <w:rFonts w:ascii="Cambria" w:eastAsia="MS Gothic" w:hAnsi="Cambria" w:cs="Arial"/>
          <w:b/>
        </w:rPr>
        <w:t>) Prehľad o výskumnej a vývojovej činnosti v bežnom období: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971"/>
        <w:gridCol w:w="2209"/>
        <w:gridCol w:w="2499"/>
        <w:gridCol w:w="2285"/>
      </w:tblGrid>
      <w:tr w:rsidR="00000000">
        <w:tc>
          <w:tcPr>
            <w:tcW w:w="19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4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na vývoj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28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na vývoj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- aktivované</w:t>
            </w:r>
          </w:p>
        </w:tc>
      </w:tr>
      <w:tr w:rsidR="00000000">
        <w:tc>
          <w:tcPr>
            <w:tcW w:w="19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4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4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výskumnej a vývojovej činnosti</w:t>
      </w:r>
      <w:r>
        <w:rPr>
          <w:rFonts w:ascii="Cambria" w:hAnsi="Cambria" w:cs="Arial"/>
          <w:b/>
          <w:sz w:val="20"/>
          <w:szCs w:val="20"/>
        </w:rPr>
        <w:t>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bookmarkStart w:id="16" w:name="Text15"/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</w:t>
      </w:r>
      <w:r>
        <w:rPr>
          <w:rFonts w:eastAsia="MS Gothic" w:cs="Arial"/>
          <w:b/>
          <w:sz w:val="20"/>
          <w:szCs w:val="20"/>
        </w:rPr>
        <w:t> </w:t>
      </w:r>
      <w:r>
        <w:rPr>
          <w:rFonts w:eastAsia="MS Gothic" w:cs="Arial"/>
          <w:b/>
          <w:sz w:val="20"/>
          <w:szCs w:val="20"/>
        </w:rPr>
        <w:fldChar w:fldCharType="end"/>
      </w:r>
      <w:bookmarkEnd w:id="16"/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f) Informácie o štruktúre dlhodobého finančného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68"/>
        <w:gridCol w:w="1361"/>
        <w:gridCol w:w="1361"/>
        <w:gridCol w:w="1361"/>
        <w:gridCol w:w="1361"/>
        <w:gridCol w:w="1391"/>
      </w:tblGrid>
      <w:tr w:rsidR="00000000"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Obchodné meno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a sídlo spoločnosti,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68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VI ÚJ, v ktorej má ÚJ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VH ÚJ,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 ktorej má ÚJ umiestnený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DFM</w:t>
            </w:r>
          </w:p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Účtovná hodnota</w:t>
            </w:r>
          </w:p>
        </w:tc>
      </w:tr>
      <w:tr w:rsidR="00000000">
        <w:tc>
          <w:tcPr>
            <w:tcW w:w="22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hlasovacích právach</w:t>
            </w:r>
          </w:p>
        </w:tc>
        <w:tc>
          <w:tcPr>
            <w:tcW w:w="1361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Účtovné jednotky s rozhodujúcim vplyvom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Účtovné jednotky so spoločným rozhodujúcim vplyvom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Účtovné jednotky s podstatným vplyvom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3" w:type="dxa"/>
            <w:gridSpan w:val="6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Príspevky do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 kapitálového fondu z príspevkov</w:t>
            </w: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103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Obstarávaný DFM na účely vykonania vplyvu v inej ÚJ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9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7712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Informácie týkajúce sa kapitálového fondu z príspevkov sa viažu na § 123 ods. 2 a § 217a Obch</w:t>
      </w:r>
      <w:r>
        <w:rPr>
          <w:rFonts w:ascii="Cambria" w:eastAsia="MS Gothic" w:hAnsi="Cambria" w:cs="Arial"/>
          <w:i/>
          <w:sz w:val="20"/>
          <w:szCs w:val="20"/>
        </w:rPr>
        <w:t>odného zákonníka v znení neskorších predpisov.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</w:t>
      </w:r>
      <w:r>
        <w:rPr>
          <w:rFonts w:ascii="Cambria" w:eastAsia="MS Gothic" w:hAnsi="Cambria" w:cs="Arial"/>
          <w:sz w:val="20"/>
          <w:szCs w:val="20"/>
        </w:rPr>
        <w:t>(napr. podiel na iných zložkách vlastného imania):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bookmarkStart w:id="17" w:name="Text16"/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eastAsia="MS Gothic" w:cs="Arial"/>
          <w:sz w:val="20"/>
          <w:szCs w:val="20"/>
        </w:rPr>
        <w:fldChar w:fldCharType="begin"/>
      </w:r>
      <w:r>
        <w:rPr>
          <w:rFonts w:eastAsia="MS Gothic" w:cs="Arial"/>
          <w:sz w:val="20"/>
          <w:szCs w:val="20"/>
        </w:rPr>
        <w:instrText xml:space="preserve"> FILLIN ""</w:instrText>
      </w:r>
      <w:r>
        <w:rPr>
          <w:rFonts w:eastAsia="MS Gothic" w:cs="Arial"/>
          <w:sz w:val="20"/>
          <w:szCs w:val="20"/>
        </w:rPr>
        <w:fldChar w:fldCharType="separate"/>
      </w:r>
      <w:r>
        <w:rPr>
          <w:rFonts w:eastAsia="MS Gothic" w:cs="Arial"/>
          <w:sz w:val="20"/>
          <w:szCs w:val="20"/>
        </w:rPr>
        <w:t>     </w:t>
      </w:r>
      <w:r>
        <w:rPr>
          <w:rFonts w:eastAsia="MS Gothic" w:cs="Arial"/>
          <w:sz w:val="20"/>
          <w:szCs w:val="20"/>
        </w:rPr>
        <w:fldChar w:fldCharType="end"/>
      </w:r>
      <w:bookmarkEnd w:id="17"/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g), i), j)</w:t>
      </w:r>
      <w:r>
        <w:rPr>
          <w:rFonts w:ascii="Cambria" w:eastAsia="MS Gothic" w:hAnsi="Cambria" w:cs="Arial"/>
          <w:b/>
        </w:rPr>
        <w:tab/>
        <w:t>Informácie o  dlhodobom finančnom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-68" w:type="dxa"/>
        <w:tblLayout w:type="fixed"/>
        <w:tblLook w:val="0000" w:firstRow="0" w:lastRow="0" w:firstColumn="0" w:lastColumn="0" w:noHBand="0" w:noVBand="0"/>
      </w:tblPr>
      <w:tblGrid>
        <w:gridCol w:w="1134"/>
        <w:gridCol w:w="851"/>
        <w:gridCol w:w="851"/>
        <w:gridCol w:w="850"/>
        <w:gridCol w:w="833"/>
        <w:gridCol w:w="18"/>
        <w:gridCol w:w="850"/>
        <w:gridCol w:w="851"/>
        <w:gridCol w:w="850"/>
        <w:gridCol w:w="851"/>
        <w:gridCol w:w="1447"/>
      </w:tblGrid>
      <w:tr w:rsidR="00000000">
        <w:tc>
          <w:tcPr>
            <w:tcW w:w="11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Dlhodobý</w:t>
            </w:r>
          </w:p>
          <w:p w:rsidR="00000000" w:rsidRDefault="00BA5C2C">
            <w:pPr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lastRenderedPageBreak/>
              <w:t>finančný</w:t>
            </w:r>
          </w:p>
          <w:p w:rsidR="00000000" w:rsidRDefault="00BA5C2C">
            <w:pPr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majetok</w:t>
            </w:r>
          </w:p>
        </w:tc>
        <w:tc>
          <w:tcPr>
            <w:tcW w:w="8252" w:type="dxa"/>
            <w:gridSpan w:val="10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lastRenderedPageBreak/>
              <w:t>Bežné účtovné obdo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bie</w:t>
            </w:r>
          </w:p>
        </w:tc>
      </w:tr>
      <w:tr w:rsidR="00000000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Podielové CP a podiely s 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Obstarávaný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Poskytnuté preddavky na DFM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  <w:t>Sp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  <w:t>olu</w:t>
            </w:r>
          </w:p>
        </w:tc>
      </w:tr>
      <w:tr w:rsidR="00000000">
        <w:tc>
          <w:tcPr>
            <w:tcW w:w="9386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lastRenderedPageBreak/>
              <w:t>Prvotné ocenenie</w:t>
            </w:r>
          </w:p>
        </w:tc>
      </w:tr>
      <w:tr w:rsidR="00000000"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386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Opravné položky </w:t>
            </w:r>
          </w:p>
        </w:tc>
      </w:tr>
      <w:tr w:rsidR="00000000"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</w:t>
            </w:r>
            <w:r>
              <w:rPr>
                <w:rFonts w:ascii="Cambria" w:hAnsi="Cambria" w:cs="Arial"/>
                <w:sz w:val="20"/>
                <w:szCs w:val="20"/>
              </w:rPr>
              <w:t>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386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Účtovná hodnota</w:t>
            </w:r>
          </w:p>
        </w:tc>
      </w:tr>
      <w:tr w:rsidR="00000000"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1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dlhodobom finančnom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1418"/>
        <w:gridCol w:w="992"/>
        <w:gridCol w:w="851"/>
        <w:gridCol w:w="850"/>
        <w:gridCol w:w="833"/>
        <w:gridCol w:w="18"/>
        <w:gridCol w:w="850"/>
        <w:gridCol w:w="851"/>
        <w:gridCol w:w="850"/>
        <w:gridCol w:w="851"/>
        <w:gridCol w:w="1022"/>
      </w:tblGrid>
      <w:tr w:rsidR="00000000">
        <w:tc>
          <w:tcPr>
            <w:tcW w:w="14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Dlhodobý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finančný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majetok</w:t>
            </w:r>
          </w:p>
        </w:tc>
        <w:tc>
          <w:tcPr>
            <w:tcW w:w="7968" w:type="dxa"/>
            <w:gridSpan w:val="10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Bezprostredne predchádzajúce účtovné 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obdobie</w:t>
            </w:r>
          </w:p>
        </w:tc>
      </w:tr>
      <w:tr w:rsidR="00000000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Podielové  CP a podiely</w:t>
            </w:r>
          </w:p>
          <w:p w:rsidR="00000000" w:rsidRDefault="00BA5C2C">
            <w:pPr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Pôžičky ÚJ v rámci podielovej účasti</w:t>
            </w:r>
          </w:p>
        </w:tc>
        <w:tc>
          <w:tcPr>
            <w:tcW w:w="86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 xml:space="preserve">Obstarávaný 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 xml:space="preserve">Poskytnuté preddavky na 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eastAsianLayout w:vert="1"/>
              </w:rPr>
              <w:t>DFM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000000">
        <w:tc>
          <w:tcPr>
            <w:tcW w:w="9386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Prvotné ocenenie</w:t>
            </w:r>
          </w:p>
        </w:tc>
      </w:tr>
      <w:tr w:rsidR="00000000"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386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 xml:space="preserve">Opravné položky </w:t>
            </w:r>
          </w:p>
        </w:tc>
      </w:tr>
      <w:tr w:rsidR="00000000"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386" w:type="dxa"/>
            <w:gridSpan w:val="11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Účtovná hodnota</w:t>
            </w:r>
          </w:p>
        </w:tc>
      </w:tr>
      <w:tr w:rsidR="00000000"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1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Stav na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dlhodobom finančnom majetku: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h)</w:t>
      </w:r>
      <w:r>
        <w:rPr>
          <w:rFonts w:ascii="Cambria" w:eastAsia="MS Gothic" w:hAnsi="Cambria" w:cs="Arial"/>
          <w:b/>
        </w:rPr>
        <w:tab/>
        <w:t>Informácie o ocenení dlhodobého finančného m</w:t>
      </w:r>
      <w:r>
        <w:rPr>
          <w:rFonts w:ascii="Cambria" w:eastAsia="MS Gothic" w:hAnsi="Cambria" w:cs="Arial"/>
          <w:b/>
        </w:rPr>
        <w:t>ajetku ku dňu, ku ktorému sa zostavuje účtovná závierka a vplyve takéhoto ocenenia na výsledok hospodárenia a na výšku vlastného imania: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68"/>
        <w:gridCol w:w="1134"/>
        <w:gridCol w:w="1134"/>
        <w:gridCol w:w="1134"/>
        <w:gridCol w:w="1134"/>
        <w:gridCol w:w="1134"/>
        <w:gridCol w:w="1164"/>
      </w:tblGrid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Vyradenie CP z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ú</w:t>
            </w:r>
            <w:r>
              <w:rPr>
                <w:rFonts w:ascii="Cambria" w:hAnsi="Cambria" w:cs="Arial"/>
                <w:b/>
                <w:sz w:val="16"/>
                <w:szCs w:val="16"/>
              </w:rPr>
              <w:t>čtovníctva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00000">
        <w:trPr>
          <w:trHeight w:val="340"/>
        </w:trPr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  <w:r>
              <w:rPr>
                <w:rFonts w:ascii="Cambria" w:eastAsia="MS Gothic" w:hAnsi="Cambria" w:cs="Arial"/>
                <w:b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16"/>
                <w:szCs w:val="16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ocenení dlhodobého finančného majetku ku dňu, ku ktorému sa zostavuje účtovná závierka a vplyve takéhoto ocenenia na výsledo</w:t>
      </w:r>
      <w:r>
        <w:rPr>
          <w:rFonts w:ascii="Cambria" w:eastAsia="MS Gothic" w:hAnsi="Cambria" w:cs="Arial"/>
          <w:b/>
          <w:sz w:val="20"/>
          <w:szCs w:val="20"/>
        </w:rPr>
        <w:t>k hospodárenia a na výšku vlastného imania: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k)</w:t>
      </w:r>
      <w:r>
        <w:rPr>
          <w:rFonts w:ascii="Cambria" w:eastAsia="MS Gothic" w:hAnsi="Cambria" w:cs="Arial"/>
          <w:b/>
        </w:rPr>
        <w:tab/>
        <w:t>Informácie o DFM, na ktorý je zriadené záložné právo a s obmedzeným právom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  <w:t>nakladania: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4636"/>
      </w:tblGrid>
      <w:tr w:rsidR="00000000">
        <w:trPr>
          <w:trHeight w:val="340"/>
        </w:trPr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DFM, na ktorý je zriadené zálož</w:t>
            </w:r>
            <w:r>
              <w:rPr>
                <w:rFonts w:ascii="Cambria" w:hAnsi="Cambria" w:cs="Arial"/>
                <w:sz w:val="20"/>
                <w:szCs w:val="20"/>
              </w:rPr>
              <w:t>né právo</w:t>
            </w:r>
          </w:p>
        </w:tc>
        <w:tc>
          <w:tcPr>
            <w:tcW w:w="4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DFM, pri ktorom má ÚJ obmedzené právo nakladania</w:t>
            </w:r>
          </w:p>
        </w:tc>
        <w:tc>
          <w:tcPr>
            <w:tcW w:w="4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 xml:space="preserve">III. 1 l) </w:t>
      </w:r>
      <w:r>
        <w:rPr>
          <w:rFonts w:ascii="Cambria" w:eastAsia="MS Gothic" w:hAnsi="Cambria" w:cs="Arial"/>
          <w:b/>
        </w:rPr>
        <w:tab/>
        <w:t>Informácie o podielových certifikátoch, konvertibilných dlhopisoch, warantoch,</w:t>
      </w:r>
    </w:p>
    <w:p w:rsidR="00000000" w:rsidRDefault="00BA5C2C">
      <w:pPr>
        <w:spacing w:after="0" w:line="240" w:lineRule="auto"/>
        <w:ind w:left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opciách a podobných cenných papieroch: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382"/>
        <w:gridCol w:w="2816"/>
        <w:gridCol w:w="2847"/>
      </w:tblGrid>
      <w:tr w:rsidR="00000000">
        <w:trPr>
          <w:trHeight w:val="340"/>
        </w:trPr>
        <w:tc>
          <w:tcPr>
            <w:tcW w:w="33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Druh/opis finančného majetku</w:t>
            </w:r>
          </w:p>
        </w:tc>
        <w:tc>
          <w:tcPr>
            <w:tcW w:w="281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4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Rozsah práv</w:t>
            </w:r>
          </w:p>
        </w:tc>
      </w:tr>
      <w:tr w:rsidR="00000000">
        <w:trPr>
          <w:trHeight w:val="340"/>
        </w:trPr>
        <w:tc>
          <w:tcPr>
            <w:tcW w:w="33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4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3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3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3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3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3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m)</w:t>
      </w:r>
      <w:r>
        <w:rPr>
          <w:rFonts w:ascii="Cambria" w:eastAsia="MS Gothic" w:hAnsi="Cambria" w:cs="Arial"/>
          <w:b/>
        </w:rPr>
        <w:tab/>
        <w:t>Informácie o opravných položkách (OP) k zásobám: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486"/>
        <w:gridCol w:w="1431"/>
        <w:gridCol w:w="1414"/>
        <w:gridCol w:w="1717"/>
        <w:gridCol w:w="1490"/>
        <w:gridCol w:w="1426"/>
      </w:tblGrid>
      <w:tr w:rsidR="00000000">
        <w:tc>
          <w:tcPr>
            <w:tcW w:w="148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7478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c>
          <w:tcPr>
            <w:tcW w:w="148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 OP na začiatku ÚO</w:t>
            </w:r>
          </w:p>
        </w:tc>
        <w:tc>
          <w:tcPr>
            <w:tcW w:w="1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Tvorba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</w:t>
            </w:r>
          </w:p>
        </w:tc>
        <w:tc>
          <w:tcPr>
            <w:tcW w:w="3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Stav OP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na konci ÚO</w:t>
            </w:r>
          </w:p>
        </w:tc>
      </w:tr>
      <w:tr w:rsidR="00000000">
        <w:tc>
          <w:tcPr>
            <w:tcW w:w="148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31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Vyradenie majetku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426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Materiál</w:t>
            </w:r>
          </w:p>
        </w:tc>
        <w:tc>
          <w:tcPr>
            <w:tcW w:w="14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Nedo</w:t>
            </w:r>
            <w:r>
              <w:rPr>
                <w:rFonts w:ascii="Cambria" w:hAnsi="Cambria" w:cs="Arial"/>
                <w:sz w:val="20"/>
                <w:szCs w:val="20"/>
              </w:rPr>
              <w:t>končená výroba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Polotovary vlastnej výroby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Tovar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Nehnuteľnosť na predaj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4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 opravných položkách k zásobám </w:t>
      </w:r>
      <w:r>
        <w:rPr>
          <w:rFonts w:ascii="Cambria" w:eastAsia="MS Gothic" w:hAnsi="Cambria" w:cs="Arial"/>
          <w:sz w:val="20"/>
          <w:szCs w:val="20"/>
        </w:rPr>
        <w:t>(napr. dôvod ich tvorb</w:t>
      </w:r>
      <w:r>
        <w:rPr>
          <w:rFonts w:ascii="Cambria" w:eastAsia="MS Gothic" w:hAnsi="Cambria" w:cs="Arial"/>
          <w:sz w:val="20"/>
          <w:szCs w:val="20"/>
        </w:rPr>
        <w:t>y a zúčtovania)</w:t>
      </w:r>
      <w:r>
        <w:rPr>
          <w:rFonts w:ascii="Cambria" w:eastAsia="MS Gothic" w:hAnsi="Cambria" w:cs="Arial"/>
          <w:b/>
          <w:sz w:val="20"/>
          <w:szCs w:val="20"/>
        </w:rPr>
        <w:t>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n)</w:t>
      </w:r>
      <w:r>
        <w:rPr>
          <w:rFonts w:ascii="Cambria" w:eastAsia="MS Gothic" w:hAnsi="Cambria" w:cs="Arial"/>
          <w:b/>
        </w:rPr>
        <w:tab/>
        <w:t>Informácie o zásobách, na ktoré je zriadené záložné právo a zásobách</w:t>
      </w:r>
    </w:p>
    <w:p w:rsidR="00000000" w:rsidRDefault="00BA5C2C">
      <w:pPr>
        <w:spacing w:after="0" w:line="240" w:lineRule="auto"/>
        <w:ind w:left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s obmedzeným právom nakladania: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4636"/>
      </w:tblGrid>
      <w:tr w:rsidR="00000000">
        <w:trPr>
          <w:trHeight w:val="340"/>
        </w:trPr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Zásoby, s obmedzeným</w:t>
            </w:r>
            <w:r>
              <w:rPr>
                <w:rFonts w:ascii="Cambria" w:hAnsi="Cambria" w:cs="Arial"/>
                <w:sz w:val="20"/>
                <w:szCs w:val="20"/>
              </w:rPr>
              <w:t xml:space="preserve"> právom nakladania</w:t>
            </w:r>
          </w:p>
        </w:tc>
        <w:tc>
          <w:tcPr>
            <w:tcW w:w="4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o)</w:t>
      </w:r>
      <w:r>
        <w:rPr>
          <w:rFonts w:ascii="Cambria" w:eastAsia="MS Gothic" w:hAnsi="Cambria" w:cs="Arial"/>
          <w:b/>
        </w:rPr>
        <w:tab/>
        <w:t>Informácie o zákazkovej výrobe a o zákazkovej výstavbe nehnuteľnosti určenej na predaj: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Informácie k zákazkovej výrobe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33"/>
      </w:tblGrid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Sumár od začiatku ZV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konca bežného účtovného obdobia</w:t>
            </w:r>
          </w:p>
        </w:tc>
      </w:tr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Náklady na zákazkovú výrobu za ÚO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2303"/>
        <w:gridCol w:w="2333"/>
      </w:tblGrid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Suma prijatých </w:t>
            </w:r>
            <w:r>
              <w:rPr>
                <w:rFonts w:ascii="Cambria" w:hAnsi="Cambria" w:cs="Arial"/>
                <w:sz w:val="20"/>
                <w:szCs w:val="20"/>
              </w:rPr>
              <w:t>preddavkov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Kurzívou sú vyznačené pomôcky, po doplnení pomocný text  odstráňte.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zákazkovej výrobe: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sz w:val="20"/>
          <w:szCs w:val="20"/>
        </w:rPr>
        <w:t>Metóda zistenia stupňa dokončenia zákazkovej výroby: stupeň dokončenia (spôsob zistenia); metóda nulového</w:t>
      </w:r>
      <w:r>
        <w:rPr>
          <w:rFonts w:ascii="Cambria" w:eastAsia="MS Gothic" w:hAnsi="Cambria" w:cs="Arial"/>
          <w:sz w:val="20"/>
          <w:szCs w:val="20"/>
        </w:rPr>
        <w:t xml:space="preserve"> zisku, iná metóda, prípadne súvisiace informácie: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Informácie k zákazkovej výstavbe nehnuteľností: 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33"/>
      </w:tblGrid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Bežné účtovné </w:t>
            </w: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obdobie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Predchádzajúce </w:t>
            </w: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účtovné obdobie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Sumár od začiatku ZV </w:t>
            </w: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nehnuteľnosti určenej na predaj až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 konca b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ežného účtovného obdobia</w:t>
            </w:r>
          </w:p>
        </w:tc>
      </w:tr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Výnosy zo zákazkovej výstavby nehnuteľností určených na predaj  za ÚO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Náklady na zákazkovú výstavbu nehnuteľnosti určenej na predaj za ÚO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2303"/>
        <w:gridCol w:w="2333"/>
      </w:tblGrid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Výpoč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et hodnoty zákazkovej výstavby nehnuteľnosti určenej na predaj  ku koncu ÚO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Suma od začiatku ZV nehnuteľnosti určenej na predaj  až do konca bežného ÚO</w:t>
            </w:r>
          </w:p>
        </w:tc>
      </w:tr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výstavbe nehnuteľno</w:t>
            </w:r>
            <w:r>
              <w:rPr>
                <w:rFonts w:ascii="Cambria" w:hAnsi="Cambria" w:cs="Arial"/>
                <w:sz w:val="20"/>
                <w:szCs w:val="20"/>
              </w:rPr>
              <w:t>sti určenej na predaj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Úprava výnosov podľa použitej metódy zistenia stupňa dokončenia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Kurzívou sú vyznačené pomôcky, po doplnení pomocný text  odstráňte.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</w:t>
      </w:r>
      <w:r>
        <w:rPr>
          <w:rFonts w:ascii="Cambria" w:eastAsia="MS Gothic" w:hAnsi="Cambria" w:cs="Arial"/>
          <w:b/>
          <w:sz w:val="20"/>
          <w:szCs w:val="20"/>
        </w:rPr>
        <w:t xml:space="preserve">atočné informácie o zákazkovej výstavbe nehnuteľností </w:t>
      </w:r>
      <w:r>
        <w:rPr>
          <w:rFonts w:ascii="Cambria" w:eastAsia="MS Gothic" w:hAnsi="Cambria" w:cs="Arial"/>
          <w:sz w:val="20"/>
          <w:szCs w:val="20"/>
        </w:rPr>
        <w:t>(napr. o metódach určenia výnosov, metódach určenia stupňa dokončenia, opis spôsobu, na základe ktorého účtovná jednotka zhotovujúca nehnuteľnosť určenú na predaj usúdila, že počas výstavby nehnuteľnost</w:t>
      </w:r>
      <w:r>
        <w:rPr>
          <w:rFonts w:ascii="Cambria" w:eastAsia="MS Gothic" w:hAnsi="Cambria" w:cs="Arial"/>
          <w:sz w:val="20"/>
          <w:szCs w:val="20"/>
        </w:rPr>
        <w:t>i určenej na predaj dochádza k priebežnému transferu, posúdenie indikátorov priebežného transferu počas výstavby nehnuteľnosti určenej na predaj):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sz w:val="20"/>
          <w:szCs w:val="20"/>
        </w:rPr>
        <w:fldChar w:fldCharType="begin"/>
      </w:r>
      <w:r>
        <w:rPr>
          <w:rFonts w:eastAsia="MS Gothic" w:cs="Arial"/>
          <w:sz w:val="20"/>
          <w:szCs w:val="20"/>
        </w:rPr>
        <w:instrText xml:space="preserve"> FILLIN ""</w:instrText>
      </w:r>
      <w:r>
        <w:rPr>
          <w:rFonts w:eastAsia="MS Gothic" w:cs="Arial"/>
          <w:sz w:val="20"/>
          <w:szCs w:val="20"/>
        </w:rPr>
        <w:fldChar w:fldCharType="separate"/>
      </w:r>
      <w:r>
        <w:rPr>
          <w:rFonts w:eastAsia="MS Gothic" w:cs="Arial"/>
          <w:sz w:val="20"/>
          <w:szCs w:val="20"/>
        </w:rPr>
        <w:t>     </w:t>
      </w:r>
      <w:r>
        <w:rPr>
          <w:rFonts w:eastAsia="MS Gothic" w:cs="Arial"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p)</w:t>
      </w:r>
      <w:r>
        <w:rPr>
          <w:rFonts w:ascii="Cambria" w:eastAsia="MS Gothic" w:hAnsi="Cambria" w:cs="Arial"/>
          <w:b/>
        </w:rPr>
        <w:tab/>
        <w:t>Informácie o pohľadávkach a vývoji opravnej položky (OP) k pohľadávkam: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423"/>
        <w:gridCol w:w="1336"/>
        <w:gridCol w:w="1192"/>
        <w:gridCol w:w="895"/>
        <w:gridCol w:w="1719"/>
        <w:gridCol w:w="1175"/>
        <w:gridCol w:w="1224"/>
      </w:tblGrid>
      <w:tr w:rsidR="00000000">
        <w:tc>
          <w:tcPr>
            <w:tcW w:w="142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Pohľadá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vky</w:t>
            </w:r>
          </w:p>
        </w:tc>
        <w:tc>
          <w:tcPr>
            <w:tcW w:w="1336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Pohľadávky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ku koncu ÚO</w:t>
            </w:r>
          </w:p>
        </w:tc>
        <w:tc>
          <w:tcPr>
            <w:tcW w:w="620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c>
          <w:tcPr>
            <w:tcW w:w="1423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Tvorba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2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Stav OP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na konci účtovného obdobia</w:t>
            </w:r>
          </w:p>
        </w:tc>
      </w:tr>
      <w:tr w:rsidR="00000000">
        <w:tc>
          <w:tcPr>
            <w:tcW w:w="1423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95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4" w:type="dxa"/>
            <w:vMerge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2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174841</w:t>
            </w:r>
          </w:p>
        </w:tc>
        <w:tc>
          <w:tcPr>
            <w:tcW w:w="11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174841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Pohľadávky</w:t>
            </w: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 xml:space="preserve"> voči DÚJ a MÚJ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 xml:space="preserve">Ostatné </w:t>
            </w: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lastRenderedPageBreak/>
              <w:t>pohľadávky v rámci podielovej účasti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2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lastRenderedPageBreak/>
              <w:t>Pohľadávky voči spoločníkom, členom</w:t>
            </w:r>
          </w:p>
          <w:p w:rsidR="00000000" w:rsidRDefault="00BA5C2C">
            <w:pPr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a združeniu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96595</w:t>
            </w: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96595</w:t>
            </w: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2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Iné pohľadávky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13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9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2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 opravných položkách k pohľadávkam </w:t>
      </w:r>
      <w:r>
        <w:rPr>
          <w:rFonts w:ascii="Cambria" w:eastAsia="MS Gothic" w:hAnsi="Cambria" w:cs="Arial"/>
          <w:sz w:val="20"/>
          <w:szCs w:val="20"/>
        </w:rPr>
        <w:t xml:space="preserve">(napr. dôvod ich tvorby </w:t>
      </w:r>
      <w:r>
        <w:rPr>
          <w:rFonts w:ascii="Cambria" w:eastAsia="MS Gothic" w:hAnsi="Cambria" w:cs="Arial"/>
          <w:sz w:val="20"/>
          <w:szCs w:val="20"/>
        </w:rPr>
        <w:t>a zúčtovania):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sz w:val="20"/>
          <w:szCs w:val="20"/>
        </w:rPr>
        <w:fldChar w:fldCharType="begin"/>
      </w:r>
      <w:r>
        <w:rPr>
          <w:rFonts w:eastAsia="MS Gothic" w:cs="Arial"/>
          <w:sz w:val="20"/>
          <w:szCs w:val="20"/>
        </w:rPr>
        <w:instrText xml:space="preserve"> FILLIN ""</w:instrText>
      </w:r>
      <w:r>
        <w:rPr>
          <w:rFonts w:eastAsia="MS Gothic" w:cs="Arial"/>
          <w:sz w:val="20"/>
          <w:szCs w:val="20"/>
        </w:rPr>
        <w:fldChar w:fldCharType="separate"/>
      </w:r>
      <w:r>
        <w:rPr>
          <w:rFonts w:eastAsia="MS Gothic" w:cs="Arial"/>
          <w:sz w:val="20"/>
          <w:szCs w:val="20"/>
        </w:rPr>
        <w:t>     </w:t>
      </w:r>
      <w:r>
        <w:rPr>
          <w:rFonts w:eastAsia="MS Gothic" w:cs="Arial"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q)</w:t>
      </w:r>
      <w:r>
        <w:rPr>
          <w:rFonts w:ascii="Cambria" w:eastAsia="MS Gothic" w:hAnsi="Cambria" w:cs="Arial"/>
          <w:b/>
        </w:rPr>
        <w:tab/>
        <w:t>Informácie o hodnote pohľadávok do lehoty splatnosti a po lehote splatnosti</w:t>
      </w:r>
    </w:p>
    <w:p w:rsidR="00000000" w:rsidRDefault="00BA5C2C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sz w:val="20"/>
          <w:szCs w:val="20"/>
        </w:rPr>
        <w:t>Nižšie uvedené pohľadávky neobsahujú odloženú daňovú pohľadávku (účet 481) a čistú hodnotu zákazky (účet 316). Informácie o odloženej d</w:t>
      </w:r>
      <w:r>
        <w:rPr>
          <w:rFonts w:ascii="Cambria" w:eastAsia="MS Gothic" w:hAnsi="Cambria" w:cs="Arial"/>
          <w:sz w:val="20"/>
          <w:szCs w:val="20"/>
        </w:rPr>
        <w:t>aňovej pohľadávke sú III. 2 f) a informácie o čistej hodnote zákazky sú v časti III. 1 o).</w:t>
      </w:r>
    </w:p>
    <w:p w:rsidR="00000000" w:rsidRDefault="00BA5C2C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 so zostatkovou dobou splatnosti do jedné</w:t>
            </w:r>
            <w:r>
              <w:rPr>
                <w:rFonts w:ascii="Cambria" w:hAnsi="Cambria" w:cs="Arial"/>
                <w:sz w:val="20"/>
                <w:szCs w:val="20"/>
              </w:rPr>
              <w:t>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r)</w:t>
      </w:r>
      <w:r>
        <w:rPr>
          <w:rFonts w:ascii="Cambria" w:eastAsia="MS Gothic" w:hAnsi="Cambria" w:cs="Arial"/>
          <w:b/>
        </w:rPr>
        <w:tab/>
        <w:t>Inform</w:t>
      </w:r>
      <w:r>
        <w:rPr>
          <w:rFonts w:ascii="Cambria" w:eastAsia="MS Gothic" w:hAnsi="Cambria" w:cs="Arial"/>
          <w:b/>
        </w:rPr>
        <w:t xml:space="preserve">ácie o hodnote pohľadávok zabezpečených záložným právom alebo inou 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  <w:t xml:space="preserve">formou zabezpečenia, o hodnote pohľadávok, na ktoré sa zriadilo záložné právo 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  <w:t>a o hodnote pohľadávok, pri ktorých má ÚJ obmedzené právo nakladania: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582"/>
        <w:gridCol w:w="2621"/>
        <w:gridCol w:w="2761"/>
      </w:tblGrid>
      <w:tr w:rsidR="00000000">
        <w:tc>
          <w:tcPr>
            <w:tcW w:w="358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38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Bežné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c>
          <w:tcPr>
            <w:tcW w:w="3582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Hodnota pohľadávok</w:t>
            </w:r>
          </w:p>
        </w:tc>
      </w:tr>
      <w:tr w:rsidR="00000000"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7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5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Hodnota pohľadávok, na ktoré sa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zriadilo záložné právo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5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Hodnota pohľadávok, pri ktorých je obmedzené právo nakladani</w:t>
            </w:r>
            <w:r>
              <w:rPr>
                <w:rFonts w:ascii="Cambria" w:hAnsi="Cambria" w:cs="Arial"/>
                <w:sz w:val="20"/>
                <w:szCs w:val="20"/>
              </w:rPr>
              <w:t>a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forme zabezpečenia pohľadávok (ak sú relevantné):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582"/>
        <w:gridCol w:w="2621"/>
        <w:gridCol w:w="2761"/>
      </w:tblGrid>
      <w:tr w:rsidR="00000000">
        <w:tc>
          <w:tcPr>
            <w:tcW w:w="358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38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3582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Hodnota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pohľadávok</w:t>
            </w:r>
          </w:p>
        </w:tc>
      </w:tr>
      <w:tr w:rsidR="00000000"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 kryté záložným</w:t>
            </w:r>
            <w:r>
              <w:rPr>
                <w:rFonts w:ascii="Cambria" w:hAnsi="Cambria" w:cs="Arial"/>
                <w:sz w:val="20"/>
                <w:szCs w:val="20"/>
              </w:rPr>
              <w:t xml:space="preserve"> právom alebo inou formou zabezpečenia</w:t>
            </w:r>
          </w:p>
        </w:tc>
        <w:tc>
          <w:tcPr>
            <w:tcW w:w="26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76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58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58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76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forme zabezpečenia pohľadávok: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t)</w:t>
      </w:r>
      <w:r>
        <w:rPr>
          <w:rFonts w:ascii="Cambria" w:eastAsia="MS Gothic" w:hAnsi="Cambria" w:cs="Arial"/>
          <w:b/>
        </w:rPr>
        <w:tab/>
        <w:t>Informá</w:t>
      </w:r>
      <w:r>
        <w:rPr>
          <w:rFonts w:ascii="Cambria" w:eastAsia="MS Gothic" w:hAnsi="Cambria" w:cs="Arial"/>
          <w:b/>
        </w:rPr>
        <w:t>cie o krátkodobom finančnom majetku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835"/>
        <w:gridCol w:w="3119"/>
        <w:gridCol w:w="3290"/>
      </w:tblGrid>
      <w:tr w:rsidR="00000000"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260</w:t>
            </w:r>
          </w:p>
        </w:tc>
        <w:tc>
          <w:tcPr>
            <w:tcW w:w="32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243</w:t>
            </w:r>
          </w:p>
        </w:tc>
      </w:tr>
      <w:tr w:rsidR="00000000"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Bežné účty v banke alebo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51630</w:t>
            </w:r>
          </w:p>
        </w:tc>
        <w:tc>
          <w:tcPr>
            <w:tcW w:w="3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23278</w:t>
            </w:r>
          </w:p>
        </w:tc>
      </w:tr>
      <w:tr w:rsidR="00000000"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Vkladové účty v banke alebo v pobočke zahr</w:t>
            </w:r>
            <w:r>
              <w:rPr>
                <w:rFonts w:ascii="Cambria" w:hAnsi="Cambria" w:cs="Arial"/>
                <w:sz w:val="20"/>
                <w:szCs w:val="20"/>
              </w:rPr>
              <w:t>aničnej banky termínované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0</w:t>
            </w:r>
          </w:p>
        </w:tc>
        <w:tc>
          <w:tcPr>
            <w:tcW w:w="32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0</w:t>
            </w:r>
          </w:p>
        </w:tc>
      </w:tr>
      <w:tr w:rsidR="00000000"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51890</w:t>
            </w:r>
          </w:p>
        </w:tc>
        <w:tc>
          <w:tcPr>
            <w:tcW w:w="32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23521</w:t>
            </w: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krátkodobom finančnom majetku, ktorý tvoria finančné prostriedky v hotovosti a na bankových účtoch: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491"/>
        <w:gridCol w:w="1528"/>
        <w:gridCol w:w="1522"/>
        <w:gridCol w:w="1515"/>
        <w:gridCol w:w="1521"/>
        <w:gridCol w:w="1665"/>
      </w:tblGrid>
      <w:tr w:rsidR="00000000">
        <w:tc>
          <w:tcPr>
            <w:tcW w:w="149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Krátkodobý finančný majetok</w:t>
            </w:r>
          </w:p>
        </w:tc>
        <w:tc>
          <w:tcPr>
            <w:tcW w:w="7751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účtovné o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bdobie</w:t>
            </w:r>
          </w:p>
        </w:tc>
      </w:tr>
      <w:tr w:rsidR="00000000">
        <w:tc>
          <w:tcPr>
            <w:tcW w:w="1491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 na konci účtovného obdobia</w:t>
            </w:r>
          </w:p>
        </w:tc>
      </w:tr>
      <w:tr w:rsidR="00000000"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Majetkové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CP na obchodovanie</w:t>
            </w:r>
          </w:p>
        </w:tc>
        <w:tc>
          <w:tcPr>
            <w:tcW w:w="15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Dlhové CP so splatnosťou do jedného roka držané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1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52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krátkodobom finančnom majetku: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u)</w:t>
      </w:r>
      <w:r>
        <w:rPr>
          <w:rFonts w:ascii="Cambria" w:eastAsia="MS Gothic" w:hAnsi="Cambria" w:cs="Arial"/>
          <w:b/>
        </w:rPr>
        <w:tab/>
        <w:t>Informácie o ocenení krátkodobého finančného  maj</w:t>
      </w:r>
      <w:r>
        <w:rPr>
          <w:rFonts w:ascii="Cambria" w:eastAsia="MS Gothic" w:hAnsi="Cambria" w:cs="Arial"/>
          <w:b/>
        </w:rPr>
        <w:t xml:space="preserve">etku ku dňu, ku ktorému sa </w:t>
      </w:r>
    </w:p>
    <w:p w:rsidR="00000000" w:rsidRDefault="00BA5C2C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  <w:t>zostavuje účtovná závierka reálnou hodnotou alebo metódou vlastného imania: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33"/>
      </w:tblGrid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t>Zvýšenie/ zníženie hodnoty</w:t>
            </w: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br/>
              <w:t>(+/-)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t>Vplyv ocenenia</w:t>
            </w: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br/>
              <w:t>na výsledok hospodárenia bežného účtovného obdobia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t xml:space="preserve">Vplyv </w:t>
            </w: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br/>
              <w:t>ocenenia</w:t>
            </w: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br/>
            </w:r>
            <w:r>
              <w:rPr>
                <w:rFonts w:ascii="Cambria" w:eastAsia="Times New Roman" w:hAnsi="Cambria" w:cs="Arial"/>
                <w:b/>
                <w:bCs/>
                <w:sz w:val="20"/>
                <w:szCs w:val="20"/>
              </w:rPr>
              <w:t>na vlastné imanie</w:t>
            </w:r>
          </w:p>
        </w:tc>
      </w:tr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Dlhové CP na obchodovanie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Emisné kvóty (komodity)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Ostatné realizovateľné CP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KFM spolu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ocenení KFM reálnou hodnotou ku dňu, ku ktorému sa zostavuje ÚZ: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</w:t>
      </w:r>
      <w:r>
        <w:rPr>
          <w:rFonts w:eastAsia="MS Gothic" w:cs="Arial"/>
          <w:b/>
          <w:sz w:val="20"/>
          <w:szCs w:val="20"/>
        </w:rPr>
        <w:t>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lastRenderedPageBreak/>
        <w:t>III. 1 v)</w:t>
      </w:r>
      <w:r>
        <w:rPr>
          <w:rFonts w:ascii="Cambria" w:eastAsia="MS Gothic" w:hAnsi="Cambria" w:cs="Arial"/>
          <w:b/>
        </w:rPr>
        <w:tab/>
        <w:t>Informácie o vývoji opravnej položky (OP) ku krátkodobému finančnému majetku: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777"/>
        <w:gridCol w:w="1379"/>
        <w:gridCol w:w="1164"/>
        <w:gridCol w:w="1763"/>
        <w:gridCol w:w="1430"/>
        <w:gridCol w:w="1451"/>
      </w:tblGrid>
      <w:tr w:rsidR="00000000">
        <w:tc>
          <w:tcPr>
            <w:tcW w:w="177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Krátkodobý finančný majetok (KFM)</w:t>
            </w:r>
          </w:p>
        </w:tc>
        <w:tc>
          <w:tcPr>
            <w:tcW w:w="1379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164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Tvorba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</w:t>
            </w:r>
          </w:p>
        </w:tc>
        <w:tc>
          <w:tcPr>
            <w:tcW w:w="319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Zúčtovanie OP</w:t>
            </w:r>
          </w:p>
        </w:tc>
        <w:tc>
          <w:tcPr>
            <w:tcW w:w="145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Stav OP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na konci účtovného obdobia</w:t>
            </w:r>
          </w:p>
        </w:tc>
      </w:tr>
      <w:tr w:rsidR="00000000">
        <w:tc>
          <w:tcPr>
            <w:tcW w:w="1777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64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Vyrad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enie majetku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51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Ostatné realizovateľné CP</w:t>
            </w:r>
          </w:p>
        </w:tc>
        <w:tc>
          <w:tcPr>
            <w:tcW w:w="13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77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Obstarávanie KFM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KFM spolu</w:t>
            </w:r>
          </w:p>
        </w:tc>
        <w:tc>
          <w:tcPr>
            <w:tcW w:w="13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3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5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k opravným položkám ku KFM </w:t>
      </w:r>
      <w:r>
        <w:rPr>
          <w:rFonts w:ascii="Cambria" w:eastAsia="MS Gothic" w:hAnsi="Cambria" w:cs="Arial"/>
          <w:sz w:val="20"/>
          <w:szCs w:val="20"/>
        </w:rPr>
        <w:t>(napr. dôvod ich tvorby a zúčtovania):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w)</w:t>
      </w:r>
      <w:r>
        <w:rPr>
          <w:rFonts w:ascii="Cambria" w:eastAsia="MS Gothic" w:hAnsi="Cambria" w:cs="Arial"/>
          <w:b/>
        </w:rPr>
        <w:tab/>
        <w:t>Informácie o krátkodobom finančnom maje</w:t>
      </w:r>
      <w:r>
        <w:rPr>
          <w:rFonts w:ascii="Cambria" w:eastAsia="MS Gothic" w:hAnsi="Cambria" w:cs="Arial"/>
          <w:b/>
        </w:rPr>
        <w:t>tku (KFM), na ktorý bolo zriadené záložné právo alebo s obmedzeným právom nakladania: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498"/>
        <w:gridCol w:w="4746"/>
      </w:tblGrid>
      <w:tr w:rsidR="00000000"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474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Hodnota za bežné účtovné obdobie</w:t>
            </w:r>
          </w:p>
        </w:tc>
      </w:tr>
      <w:tr w:rsidR="00000000">
        <w:tc>
          <w:tcPr>
            <w:tcW w:w="449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c>
          <w:tcPr>
            <w:tcW w:w="449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Krátkodobý finančný majetok s obmedzeným právo naklada</w:t>
            </w:r>
            <w:r>
              <w:rPr>
                <w:rFonts w:ascii="Cambria" w:hAnsi="Cambria"/>
                <w:sz w:val="20"/>
                <w:szCs w:val="20"/>
              </w:rPr>
              <w:t>nia</w:t>
            </w:r>
          </w:p>
        </w:tc>
        <w:tc>
          <w:tcPr>
            <w:tcW w:w="47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KFM na ktorý bolo zriadené záložné právo alebo účtovná jednotka má obmedzené právo s ním nakladať: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x) Informácie o vlastných akciách: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3"/>
        <w:gridCol w:w="1873"/>
      </w:tblGrid>
      <w:tr w:rsidR="00000000">
        <w:tc>
          <w:tcPr>
            <w:tcW w:w="18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400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Bežné ú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čtovné obdobie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Stav na konci účtovného obdobia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Počet akcií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Počet akcií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Podiel na upísanom ZI v %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Podiel na upísanom ZI v %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Menovitá hodnot</w:t>
            </w: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a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Menovitá hodnota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Hodnota  nadobudnutia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Hodnota za prevod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Hodnota nadobudnutia</w:t>
            </w:r>
          </w:p>
        </w:tc>
      </w:tr>
      <w:tr w:rsidR="00000000">
        <w:tc>
          <w:tcPr>
            <w:tcW w:w="18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vlastných akciách: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y) Informácie o významných položkách časového rozlíšen</w:t>
      </w:r>
      <w:r>
        <w:rPr>
          <w:rFonts w:ascii="Cambria" w:eastAsia="MS Gothic" w:hAnsi="Cambria" w:cs="Arial"/>
          <w:b/>
        </w:rPr>
        <w:t>ia na strane aktív: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rPr>
          <w:trHeight w:hRule="exact" w:val="53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819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819</w:t>
            </w: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57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554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4507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4507</w:t>
            </w: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58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hRule="exact" w:val="454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položkách časového rozlíšenia na strane aktív: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III.2 a)</w:t>
      </w:r>
      <w:r>
        <w:rPr>
          <w:rFonts w:ascii="Cambria" w:hAnsi="Cambria" w:cs="Arial"/>
          <w:b/>
        </w:rPr>
        <w:tab/>
        <w:t xml:space="preserve">body 1, 3 a 6 – </w:t>
      </w:r>
      <w:r>
        <w:rPr>
          <w:rFonts w:ascii="Cambria" w:hAnsi="Cambria" w:cs="Arial"/>
          <w:b/>
        </w:rPr>
        <w:t>Informácie o vlastnom imaní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rPr>
          <w:trHeight w:val="34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Základné imanie celkom, z 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6705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6705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Menovitá hodnota akcií</w:t>
            </w:r>
            <w:r>
              <w:rPr>
                <w:rFonts w:ascii="Cambria" w:hAnsi="Cambria" w:cs="Arial"/>
                <w:sz w:val="20"/>
                <w:szCs w:val="20"/>
              </w:rPr>
              <w:t xml:space="preserve"> upísaných počas účtovného obdobia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 základnom imaní </w:t>
      </w:r>
      <w:r>
        <w:rPr>
          <w:rFonts w:ascii="Cambria" w:eastAsia="MS Gothic" w:hAnsi="Cambria" w:cs="Arial"/>
          <w:sz w:val="20"/>
          <w:szCs w:val="20"/>
        </w:rPr>
        <w:t>(najmä práva spojené s jednotlivými druhmi akcií v a. s., informácie o inom titule zmeny vlastného imania počas účtovného obdo</w:t>
      </w:r>
      <w:r>
        <w:rPr>
          <w:rFonts w:ascii="Cambria" w:eastAsia="MS Gothic" w:hAnsi="Cambria" w:cs="Arial"/>
          <w:sz w:val="20"/>
          <w:szCs w:val="20"/>
        </w:rPr>
        <w:t>bia):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Iné situácie: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before="240" w:after="0" w:line="240" w:lineRule="auto"/>
              <w:ind w:right="-141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zisku/strate, kt</w:t>
      </w:r>
      <w:r>
        <w:rPr>
          <w:rFonts w:ascii="Cambria" w:eastAsia="MS Gothic" w:hAnsi="Cambria" w:cs="Arial"/>
          <w:b/>
          <w:sz w:val="20"/>
          <w:szCs w:val="20"/>
        </w:rPr>
        <w:t>oré boli priamo účtované na účtoch vlastného imania: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 xml:space="preserve">III. 2 a) bod 2: Opis tvorby kapitálového fondu z príspevkov, najmä: </w:t>
      </w:r>
    </w:p>
    <w:p w:rsidR="00000000" w:rsidRDefault="00BA5C2C">
      <w:pPr>
        <w:pStyle w:val="Odsekzoznamu"/>
        <w:numPr>
          <w:ilvl w:val="0"/>
          <w:numId w:val="3"/>
        </w:numPr>
        <w:spacing w:before="240" w:line="240" w:lineRule="auto"/>
        <w:ind w:right="-141" w:firstLine="0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Počet príspevkov ich jednotlivé sumy</w:t>
      </w:r>
    </w:p>
    <w:p w:rsidR="00000000" w:rsidRDefault="00BA5C2C">
      <w:pPr>
        <w:pStyle w:val="Odsekzoznamu"/>
        <w:numPr>
          <w:ilvl w:val="0"/>
          <w:numId w:val="3"/>
        </w:numPr>
        <w:spacing w:before="240" w:line="240" w:lineRule="auto"/>
        <w:ind w:right="-141" w:firstLine="0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Opis vplyvu vytvorenia kapitálového fondu z príspevkov na rozdelenie čistého</w:t>
      </w:r>
      <w:r>
        <w:rPr>
          <w:rFonts w:ascii="Cambria" w:eastAsia="MS Gothic" w:hAnsi="Cambria" w:cs="Arial"/>
          <w:b/>
        </w:rPr>
        <w:t xml:space="preserve"> zisku alebo iných vlastných zdrojov obchodnej spoločnosti pre jej akcionárov alebo spoločníkov</w:t>
      </w:r>
    </w:p>
    <w:p w:rsidR="00000000" w:rsidRDefault="00BA5C2C">
      <w:pPr>
        <w:pStyle w:val="Odsekzoznamu"/>
        <w:numPr>
          <w:ilvl w:val="0"/>
          <w:numId w:val="3"/>
        </w:numPr>
        <w:spacing w:before="240" w:line="240" w:lineRule="auto"/>
        <w:ind w:right="-141" w:firstLine="0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Opis vplyvu kapitálového fondu z príspevkov na zvýšenie základného imania.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III. 2 a) bod 7: Rozdelenie účtovného zisku/vysporiadanie straty,  prípadne návrh: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7"/>
        <w:gridCol w:w="4637"/>
      </w:tblGrid>
      <w:tr w:rsidR="00000000">
        <w:tc>
          <w:tcPr>
            <w:tcW w:w="46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3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10646</w:t>
            </w: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Prídel do sociálneho fondu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Prídel na zv</w:t>
            </w:r>
            <w:r>
              <w:rPr>
                <w:rFonts w:ascii="Cambria" w:hAnsi="Cambria" w:cs="Arial"/>
                <w:sz w:val="20"/>
                <w:szCs w:val="20"/>
              </w:rPr>
              <w:t>ýšenie základného imania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10646</w:t>
            </w: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463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7"/>
        <w:gridCol w:w="4637"/>
      </w:tblGrid>
      <w:tr w:rsidR="00000000">
        <w:tc>
          <w:tcPr>
            <w:tcW w:w="46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3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V</w:t>
            </w:r>
            <w:r>
              <w:rPr>
                <w:rFonts w:ascii="Cambria" w:hAnsi="Cambria"/>
                <w:b/>
                <w:sz w:val="20"/>
                <w:szCs w:val="20"/>
              </w:rPr>
              <w:t>ysporiadanie účtovnej straty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Zo zákonného rezervného fondu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Zo štatutárnych a ostatných fondov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Z nerozdeleného zisku minulých rokov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Úhrada straty spoločníkmi, členmi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Iné </w:t>
            </w:r>
          </w:p>
        </w:tc>
        <w:tc>
          <w:tcPr>
            <w:tcW w:w="46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Sp</w:t>
            </w:r>
            <w:r>
              <w:rPr>
                <w:rFonts w:ascii="Cambria" w:hAnsi="Cambria"/>
                <w:b/>
                <w:sz w:val="20"/>
                <w:szCs w:val="20"/>
              </w:rPr>
              <w:t>olu</w:t>
            </w:r>
          </w:p>
        </w:tc>
        <w:tc>
          <w:tcPr>
            <w:tcW w:w="463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rozdelení zisku/vysporiadaní straty:</w:t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III. 2 b) Informácie o rezervách: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088"/>
        <w:gridCol w:w="1364"/>
        <w:gridCol w:w="1365"/>
        <w:gridCol w:w="1365"/>
        <w:gridCol w:w="1365"/>
        <w:gridCol w:w="1395"/>
      </w:tblGrid>
      <w:tr w:rsidR="00000000">
        <w:tc>
          <w:tcPr>
            <w:tcW w:w="20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Rezerva</w:t>
            </w:r>
          </w:p>
        </w:tc>
        <w:tc>
          <w:tcPr>
            <w:tcW w:w="6854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tabs>
                <w:tab w:val="left" w:pos="4215"/>
              </w:tabs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rPr>
          <w:trHeight w:val="1268"/>
        </w:trPr>
        <w:tc>
          <w:tcPr>
            <w:tcW w:w="208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Zrušenie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Stav na konci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účtovného obdobia</w:t>
            </w:r>
          </w:p>
        </w:tc>
      </w:tr>
      <w:tr w:rsidR="00000000">
        <w:tc>
          <w:tcPr>
            <w:tcW w:w="2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Dlhod</w:t>
            </w:r>
            <w:r>
              <w:rPr>
                <w:rFonts w:ascii="Cambria" w:hAnsi="Cambria"/>
                <w:b/>
                <w:sz w:val="20"/>
                <w:szCs w:val="20"/>
              </w:rPr>
              <w:t>obé rezervy</w:t>
            </w:r>
          </w:p>
          <w:p w:rsidR="00000000" w:rsidRDefault="00BA5C2C">
            <w:pPr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celkom, z toho:</w:t>
            </w:r>
          </w:p>
        </w:tc>
        <w:tc>
          <w:tcPr>
            <w:tcW w:w="13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31335</w:t>
            </w: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31335</w:t>
            </w:r>
          </w:p>
        </w:tc>
      </w:tr>
      <w:tr w:rsidR="00000000">
        <w:trPr>
          <w:trHeight w:val="340"/>
        </w:trPr>
        <w:tc>
          <w:tcPr>
            <w:tcW w:w="20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Krátkodobé rezervy,</w:t>
            </w:r>
          </w:p>
          <w:p w:rsidR="00000000" w:rsidRDefault="00BA5C2C">
            <w:pPr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z toho:</w:t>
            </w:r>
          </w:p>
        </w:tc>
        <w:tc>
          <w:tcPr>
            <w:tcW w:w="13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08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0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31"/>
        <w:gridCol w:w="1102"/>
        <w:gridCol w:w="1466"/>
        <w:gridCol w:w="1466"/>
        <w:gridCol w:w="1467"/>
        <w:gridCol w:w="1497"/>
      </w:tblGrid>
      <w:tr w:rsidR="00000000">
        <w:tc>
          <w:tcPr>
            <w:tcW w:w="22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Rezerva</w:t>
            </w:r>
          </w:p>
        </w:tc>
        <w:tc>
          <w:tcPr>
            <w:tcW w:w="6998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tabs>
                <w:tab w:val="left" w:pos="4215"/>
              </w:tabs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2231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Zrušenie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Stav na konci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účto</w:t>
            </w:r>
            <w:r>
              <w:rPr>
                <w:rFonts w:ascii="Cambria" w:hAnsi="Cambria"/>
                <w:b/>
                <w:sz w:val="18"/>
                <w:szCs w:val="18"/>
              </w:rPr>
              <w:t>vného obdobia</w:t>
            </w:r>
          </w:p>
        </w:tc>
      </w:tr>
      <w:tr w:rsidR="00000000">
        <w:tc>
          <w:tcPr>
            <w:tcW w:w="22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31335</w:t>
            </w:r>
          </w:p>
        </w:tc>
        <w:tc>
          <w:tcPr>
            <w:tcW w:w="14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31335</w:t>
            </w:r>
          </w:p>
        </w:tc>
      </w:tr>
      <w:tr w:rsidR="00000000">
        <w:trPr>
          <w:trHeight w:val="340"/>
        </w:trPr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3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49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 rezervách </w:t>
      </w:r>
      <w:r>
        <w:rPr>
          <w:rFonts w:ascii="Cambria" w:eastAsia="MS Gothic" w:hAnsi="Cambria" w:cs="Arial"/>
          <w:sz w:val="20"/>
          <w:szCs w:val="20"/>
        </w:rPr>
        <w:t>(napr. predpokladaný rok použitia rezerv):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2 c) Informácie o výšk</w:t>
      </w:r>
      <w:r>
        <w:rPr>
          <w:rFonts w:ascii="Cambria" w:eastAsia="MS Gothic" w:hAnsi="Cambria" w:cs="Arial"/>
          <w:b/>
        </w:rPr>
        <w:t>e záväzkov do a po lehote splatnosti: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Dlhodobé záväzky spo</w:t>
            </w:r>
            <w:r>
              <w:rPr>
                <w:rFonts w:ascii="Cambria" w:hAnsi="Cambria"/>
                <w:b/>
              </w:rPr>
              <w:t>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280301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258882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Záväzky so zostatkovou dobou splatnosti jeden až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280301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258882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2220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1196</w:t>
            </w: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</w:rPr>
            </w:pPr>
            <w:r>
              <w:rPr>
                <w:rFonts w:ascii="Cambria" w:hAnsi="Cambria"/>
              </w:rPr>
              <w:lastRenderedPageBreak/>
              <w:t>Záväzk</w:t>
            </w:r>
            <w:r>
              <w:rPr>
                <w:rFonts w:ascii="Cambria" w:hAnsi="Cambria"/>
              </w:rPr>
              <w:t>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2 d)</w:t>
      </w:r>
      <w:r>
        <w:rPr>
          <w:rFonts w:ascii="Cambria" w:eastAsia="MS Gothic" w:hAnsi="Cambria" w:cs="Arial"/>
          <w:b/>
        </w:rPr>
        <w:tab/>
        <w:t>Štruktúra záväzkov podľa zostatkovej doby splatnosti v členení a v nadväznosti</w:t>
      </w:r>
    </w:p>
    <w:p w:rsidR="00000000" w:rsidRDefault="00BA5C2C">
      <w:pPr>
        <w:spacing w:after="0" w:line="240" w:lineRule="auto"/>
        <w:ind w:left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na položky súvahy: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Dlhodobé záväzky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68"/>
        <w:gridCol w:w="1701"/>
        <w:gridCol w:w="1701"/>
        <w:gridCol w:w="1701"/>
        <w:gridCol w:w="1731"/>
      </w:tblGrid>
      <w:tr w:rsidR="00000000"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so zostatkovou dobou splatnos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ti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so zostatkovou dobou splatnosti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so zostatkovou dobou splatnosti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so zostatkovou dobou splatnosti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 až 5 rokov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z obchodného styku voči prepojeným účtovným je</w:t>
            </w:r>
            <w:r>
              <w:rPr>
                <w:rFonts w:ascii="Cambria" w:hAnsi="Cambria" w:cs="Arial"/>
                <w:sz w:val="20"/>
                <w:szCs w:val="20"/>
              </w:rPr>
              <w:t>dnotkám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49353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37195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záväzky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rá</w:t>
            </w:r>
            <w:r>
              <w:rPr>
                <w:rFonts w:ascii="Cambria" w:hAnsi="Cambria" w:cs="Arial"/>
                <w:sz w:val="20"/>
                <w:szCs w:val="20"/>
              </w:rPr>
              <w:t>mci podielovej účasti okrem záväzkov voči prepojeným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Dlhodobé zmenky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dlhodobé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Dlhodobé záväzky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der</w:t>
            </w:r>
            <w:r>
              <w:rPr>
                <w:rFonts w:ascii="Cambria" w:hAnsi="Cambria" w:cs="Arial"/>
                <w:sz w:val="20"/>
                <w:szCs w:val="20"/>
              </w:rPr>
              <w:t>ivátových operácii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Krátkodobé záväzky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68"/>
        <w:gridCol w:w="1701"/>
        <w:gridCol w:w="1701"/>
        <w:gridCol w:w="1701"/>
        <w:gridCol w:w="1731"/>
      </w:tblGrid>
      <w:tr w:rsidR="00000000"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340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so zostatkovou dobou splatnosti do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so zostatkovou dobou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splatnosti do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Záväzky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 lehote splatnosti</w:t>
            </w:r>
          </w:p>
        </w:tc>
      </w:tr>
      <w:tr w:rsidR="00000000"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z obchodného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z</w:t>
            </w:r>
            <w:r>
              <w:rPr>
                <w:rFonts w:ascii="Cambria" w:hAnsi="Cambria" w:cs="Arial"/>
                <w:sz w:val="20"/>
                <w:szCs w:val="20"/>
              </w:rPr>
              <w:t>áväzky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záväzky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222609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213697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560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526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1292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457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záväzkoch: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 xml:space="preserve">III. 2 e) Hodnota záväzkov zabezpečená záložným </w:t>
      </w:r>
      <w:r>
        <w:rPr>
          <w:rFonts w:ascii="Cambria" w:eastAsia="MS Gothic" w:hAnsi="Cambria" w:cs="Arial"/>
          <w:b/>
        </w:rPr>
        <w:t>právom: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976"/>
        <w:gridCol w:w="2976"/>
        <w:gridCol w:w="3006"/>
      </w:tblGrid>
      <w:tr w:rsidR="00000000">
        <w:tc>
          <w:tcPr>
            <w:tcW w:w="29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8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c>
          <w:tcPr>
            <w:tcW w:w="297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5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Hodnota záväzku zabezpečená</w:t>
            </w:r>
          </w:p>
        </w:tc>
      </w:tr>
      <w:tr w:rsidR="00000000">
        <w:tc>
          <w:tcPr>
            <w:tcW w:w="297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Záložným právom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Inou formou zabezpečenia</w:t>
            </w: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forme zabezpečenia záväzkov:</w:t>
      </w:r>
    </w:p>
    <w:p w:rsidR="00000000" w:rsidRDefault="00BA5C2C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976"/>
        <w:gridCol w:w="2976"/>
        <w:gridCol w:w="3006"/>
      </w:tblGrid>
      <w:tr w:rsidR="00000000">
        <w:tc>
          <w:tcPr>
            <w:tcW w:w="29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Druh formy zabezpečenia z</w:t>
            </w:r>
            <w:r>
              <w:rPr>
                <w:rFonts w:ascii="Cambria" w:hAnsi="Cambria"/>
                <w:b/>
                <w:sz w:val="20"/>
                <w:szCs w:val="20"/>
              </w:rPr>
              <w:t>áväzku</w:t>
            </w:r>
          </w:p>
        </w:tc>
        <w:tc>
          <w:tcPr>
            <w:tcW w:w="598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297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5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Hodnota záväzku zabezpečená</w:t>
            </w:r>
          </w:p>
        </w:tc>
      </w:tr>
      <w:tr w:rsidR="00000000">
        <w:tc>
          <w:tcPr>
            <w:tcW w:w="297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Záložným právom</w:t>
            </w: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Inou formou zabezpečenia</w:t>
            </w: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9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forme zabezpečenia záväzkov: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1 s) a III. 2 f) Informácie o odlo</w:t>
      </w:r>
      <w:r>
        <w:rPr>
          <w:rFonts w:ascii="Cambria" w:eastAsia="MS Gothic" w:hAnsi="Cambria" w:cs="Arial"/>
          <w:b/>
        </w:rPr>
        <w:t>ženej daňovej pohľadávke alebo o odloženom daňovom záväzku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Dočasné rozdiely medzi účtovnou hodnotou majetku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</w:t>
            </w:r>
            <w:r>
              <w:rPr>
                <w:rFonts w:ascii="Cambria" w:hAnsi="Cambria" w:cs="Arial"/>
                <w:sz w:val="20"/>
                <w:szCs w:val="20"/>
              </w:rPr>
              <w:t>očasné rozdiely medzi účtovnou hodnotou záväzkov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21 %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Odložená daňová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pohľadávka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Uplatnená daňová pohľadávka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 informácie </w:t>
      </w:r>
      <w:r>
        <w:rPr>
          <w:rFonts w:ascii="Cambria" w:eastAsia="MS Gothic" w:hAnsi="Cambria" w:cs="Arial"/>
          <w:b/>
          <w:sz w:val="20"/>
          <w:szCs w:val="20"/>
        </w:rPr>
        <w:t>týkajúce sa odloženej daňovej pohľadávky/záväzku: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2 g) Informácie o záväzkoch zo sociálneho fondu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02"/>
        <w:gridCol w:w="2977"/>
        <w:gridCol w:w="2863"/>
      </w:tblGrid>
      <w:tr w:rsidR="00000000"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6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1634</w:t>
            </w:r>
          </w:p>
        </w:tc>
        <w:tc>
          <w:tcPr>
            <w:tcW w:w="286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1634</w:t>
            </w:r>
          </w:p>
        </w:tc>
      </w:tr>
      <w:tr w:rsidR="00000000"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1634</w:t>
            </w:r>
          </w:p>
        </w:tc>
        <w:tc>
          <w:tcPr>
            <w:tcW w:w="28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1634</w:t>
            </w: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týkajúce</w:t>
      </w:r>
      <w:r>
        <w:rPr>
          <w:rFonts w:ascii="Cambria" w:eastAsia="MS Gothic" w:hAnsi="Cambria" w:cs="Arial"/>
          <w:b/>
          <w:sz w:val="20"/>
          <w:szCs w:val="20"/>
        </w:rPr>
        <w:t xml:space="preserve"> sa záväzkov zo sociálneho fondu: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2 h) Informácie o vydaných dlhopisoch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535"/>
        <w:gridCol w:w="1535"/>
        <w:gridCol w:w="1535"/>
        <w:gridCol w:w="1535"/>
        <w:gridCol w:w="1536"/>
        <w:gridCol w:w="1566"/>
      </w:tblGrid>
      <w:tr w:rsidR="00000000"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Vydané dlhopisy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Úrok</w:t>
            </w:r>
          </w:p>
        </w:tc>
        <w:tc>
          <w:tcPr>
            <w:tcW w:w="156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Splatnosť</w:t>
            </w:r>
          </w:p>
        </w:tc>
      </w:tr>
      <w:tr w:rsidR="00000000">
        <w:tc>
          <w:tcPr>
            <w:tcW w:w="15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5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týkajúce sa dlhopisov: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2 i) Infor</w:t>
      </w:r>
      <w:r>
        <w:rPr>
          <w:rFonts w:ascii="Cambria" w:eastAsia="MS Gothic" w:hAnsi="Cambria" w:cs="Arial"/>
          <w:b/>
        </w:rPr>
        <w:t>mácie o bankových úveroch, pôžičkách a krátkodobých finančných</w:t>
      </w:r>
    </w:p>
    <w:p w:rsidR="00000000" w:rsidRDefault="00BA5C2C">
      <w:pPr>
        <w:spacing w:after="0" w:line="240" w:lineRule="auto"/>
        <w:ind w:left="851" w:hanging="143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výpomociach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3"/>
        <w:gridCol w:w="1873"/>
      </w:tblGrid>
      <w:tr w:rsidR="00000000">
        <w:tc>
          <w:tcPr>
            <w:tcW w:w="18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 xml:space="preserve">Úrok 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br/>
              <w:t xml:space="preserve">p. a. </w:t>
            </w: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Dátum splatnosti</w:t>
            </w:r>
          </w:p>
        </w:tc>
        <w:tc>
          <w:tcPr>
            <w:tcW w:w="37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Suma istiny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BO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BPO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Príslušná mena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Príslušná mena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Mena EUR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Mena EUR</w:t>
            </w:r>
          </w:p>
        </w:tc>
      </w:tr>
      <w:tr w:rsidR="00000000">
        <w:tc>
          <w:tcPr>
            <w:tcW w:w="9242" w:type="dxa"/>
            <w:gridSpan w:val="5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Dlhodobé bankové úvery</w:t>
            </w: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242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Krátkodobé bankové úvery</w:t>
            </w: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9242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Dlhodobé pôžičky</w:t>
            </w: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9242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Krátkodobé pôžičky</w:t>
            </w: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9242" w:type="dxa"/>
            <w:gridSpan w:val="5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2F75B5"/>
                <w:sz w:val="20"/>
                <w:szCs w:val="20"/>
              </w:rPr>
              <w:t>Krátkodobé finančné výpomoci</w:t>
            </w: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i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</w:t>
      </w:r>
      <w:r>
        <w:rPr>
          <w:rFonts w:ascii="Cambria" w:eastAsia="MS Gothic" w:hAnsi="Cambria" w:cs="Arial"/>
          <w:b/>
          <w:sz w:val="20"/>
          <w:szCs w:val="20"/>
        </w:rPr>
        <w:t>né informácie týkajúce sa úverov, pôžičiek a krátkodobých finančných výpomocí: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2 j) Informácie o významných položkách časového rozlíšenia na strane pasív: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070"/>
        <w:gridCol w:w="3071"/>
        <w:gridCol w:w="3101"/>
      </w:tblGrid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Bezprostredne predchádzajúce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obdobie</w:t>
            </w:r>
          </w:p>
        </w:tc>
      </w:tr>
      <w:tr w:rsidR="00000000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Výdavky budúcich období krátkodobé, z toho: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318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318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318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Výnosy budúcich období krátkodobé,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z toho: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318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Dotácie na hospodársku</w:t>
            </w:r>
          </w:p>
          <w:p w:rsidR="00000000" w:rsidRDefault="00BA5C2C">
            <w:pPr>
              <w:spacing w:after="0" w:line="240" w:lineRule="auto"/>
              <w:ind w:firstLine="318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318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  <w:tc>
          <w:tcPr>
            <w:tcW w:w="31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významných položkách časového rozlíšenia na strane pasív: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567" w:hanging="567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567" w:hanging="567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 xml:space="preserve">III.3 </w:t>
      </w:r>
      <w:r>
        <w:rPr>
          <w:rFonts w:ascii="Cambria" w:eastAsia="MS Gothic" w:hAnsi="Cambria" w:cs="Arial"/>
          <w:b/>
        </w:rPr>
        <w:tab/>
        <w:t>Informácie o majetku prenajatom formou finančného prenájmu u prenajímateľa: celková suma doh</w:t>
      </w:r>
      <w:r>
        <w:rPr>
          <w:rFonts w:ascii="Cambria" w:eastAsia="MS Gothic" w:hAnsi="Cambria" w:cs="Arial"/>
          <w:b/>
        </w:rPr>
        <w:t>odnutých platieb ku dňu, ku ktorému sa zostavuje ÚZ v členení</w:t>
      </w:r>
    </w:p>
    <w:p w:rsidR="00000000" w:rsidRDefault="00BA5C2C">
      <w:pPr>
        <w:spacing w:after="0" w:line="240" w:lineRule="auto"/>
        <w:ind w:left="567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na istinu u prenajímateľa a finančný výnos: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645"/>
        <w:gridCol w:w="1266"/>
        <w:gridCol w:w="1267"/>
        <w:gridCol w:w="1250"/>
        <w:gridCol w:w="1267"/>
        <w:gridCol w:w="1267"/>
        <w:gridCol w:w="1280"/>
      </w:tblGrid>
      <w:tr w:rsidR="00000000">
        <w:tc>
          <w:tcPr>
            <w:tcW w:w="16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Názov položky - PRENAJÍMATEĽ</w:t>
            </w:r>
          </w:p>
        </w:tc>
        <w:tc>
          <w:tcPr>
            <w:tcW w:w="37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81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1645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7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8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Splatnosť</w:t>
            </w:r>
          </w:p>
        </w:tc>
      </w:tr>
      <w:tr w:rsidR="00000000">
        <w:tc>
          <w:tcPr>
            <w:tcW w:w="1645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 1 - 5  r</w:t>
            </w:r>
            <w:r>
              <w:rPr>
                <w:rFonts w:ascii="Cambria" w:hAnsi="Cambria" w:cs="Arial"/>
                <w:sz w:val="20"/>
                <w:szCs w:val="20"/>
              </w:rPr>
              <w:t>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viac ako 5  rokov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 1 - 5  rokov vrátane</w:t>
            </w: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viac ako 5  rokov</w:t>
            </w:r>
          </w:p>
        </w:tc>
      </w:tr>
      <w:tr w:rsidR="00000000">
        <w:trPr>
          <w:trHeight w:val="340"/>
        </w:trPr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2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6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26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lastRenderedPageBreak/>
        <w:t>Dodatočné informácie o majetku prenajatom formou finančného prenájmu u prenajímateľa: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567" w:hanging="567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III.4</w:t>
      </w:r>
      <w:r>
        <w:rPr>
          <w:rFonts w:ascii="Cambria" w:eastAsia="MS Gothic" w:hAnsi="Cambria" w:cs="Arial"/>
          <w:b/>
        </w:rPr>
        <w:tab/>
        <w:t>Inf</w:t>
      </w:r>
      <w:r>
        <w:rPr>
          <w:rFonts w:ascii="Cambria" w:eastAsia="MS Gothic" w:hAnsi="Cambria" w:cs="Arial"/>
          <w:b/>
        </w:rPr>
        <w:t>ormácie o majetku prenajatom formou finančného prenájmu u nájomcu: celková suma dohodnutých platieb ku dňu, ku ktorému sa zostavuje ÚZ: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316"/>
        <w:gridCol w:w="1316"/>
        <w:gridCol w:w="1316"/>
        <w:gridCol w:w="1316"/>
        <w:gridCol w:w="1316"/>
        <w:gridCol w:w="1316"/>
        <w:gridCol w:w="1346"/>
      </w:tblGrid>
      <w:tr w:rsidR="00000000">
        <w:tc>
          <w:tcPr>
            <w:tcW w:w="131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Názov položky - NÁJOMCA</w:t>
            </w:r>
          </w:p>
        </w:tc>
        <w:tc>
          <w:tcPr>
            <w:tcW w:w="394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7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c>
          <w:tcPr>
            <w:tcW w:w="1316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Splatnosť</w:t>
            </w:r>
          </w:p>
        </w:tc>
      </w:tr>
      <w:tr w:rsidR="00000000">
        <w:tc>
          <w:tcPr>
            <w:tcW w:w="131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1</w:t>
            </w:r>
            <w:r>
              <w:rPr>
                <w:rFonts w:ascii="Cambria" w:hAnsi="Cambria" w:cs="Arial"/>
                <w:sz w:val="20"/>
                <w:szCs w:val="20"/>
              </w:rPr>
              <w:t xml:space="preserve">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 1 - 5  rokov vrátane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viac ako 5  rokov</w:t>
            </w:r>
          </w:p>
        </w:tc>
      </w:tr>
      <w:tr w:rsidR="00000000">
        <w:trPr>
          <w:trHeight w:val="340"/>
        </w:trPr>
        <w:tc>
          <w:tcPr>
            <w:tcW w:w="13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3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3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majetku prenajatom formou finančného prenájmu u nájomcu: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</w:instrText>
      </w:r>
      <w:r>
        <w:rPr>
          <w:rFonts w:eastAsia="MS Gothic" w:cs="Arial"/>
          <w:b/>
          <w:sz w:val="20"/>
          <w:szCs w:val="20"/>
        </w:rPr>
        <w:instrText xml:space="preserve">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5 a) – e) Informácie o dani z príjmov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2303"/>
        <w:gridCol w:w="2333"/>
      </w:tblGrid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</w:t>
            </w:r>
            <w:r>
              <w:rPr>
                <w:rFonts w:ascii="Cambria" w:hAnsi="Cambria"/>
                <w:sz w:val="20"/>
                <w:szCs w:val="20"/>
              </w:rPr>
              <w:t>v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</w:t>
            </w:r>
            <w:r>
              <w:rPr>
                <w:rFonts w:ascii="Cambria" w:hAnsi="Cambria"/>
                <w:sz w:val="20"/>
                <w:szCs w:val="20"/>
              </w:rPr>
              <w:t>ovných obdobiach odložená daňová  pohľadávka neúčtovala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Suma odloženej dani z príjmov, ktorá sa vzťahuje k </w:t>
            </w:r>
            <w:r>
              <w:rPr>
                <w:rFonts w:ascii="Cambria" w:hAnsi="Cambria"/>
                <w:sz w:val="20"/>
                <w:szCs w:val="20"/>
              </w:rPr>
              <w:lastRenderedPageBreak/>
              <w:t xml:space="preserve">položkám účtovaných </w:t>
            </w:r>
            <w:r>
              <w:rPr>
                <w:rFonts w:ascii="Cambria" w:hAnsi="Cambria"/>
                <w:sz w:val="20"/>
                <w:szCs w:val="20"/>
              </w:rPr>
              <w:t>priamo na účty vlastného imania bez účtovania na účty nákladov a výnosov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5 f) a g)  Informácie o daniach z príjmov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686"/>
        <w:gridCol w:w="921"/>
        <w:gridCol w:w="921"/>
        <w:gridCol w:w="921"/>
        <w:gridCol w:w="921"/>
        <w:gridCol w:w="921"/>
        <w:gridCol w:w="951"/>
      </w:tblGrid>
      <w:tr w:rsidR="00000000">
        <w:tc>
          <w:tcPr>
            <w:tcW w:w="368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279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000000">
        <w:tc>
          <w:tcPr>
            <w:tcW w:w="368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Daň</w:t>
            </w: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Daň v %</w:t>
            </w:r>
          </w:p>
        </w:tc>
      </w:tr>
      <w:tr w:rsidR="00000000"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Výsledok hospodárenia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Teo</w:t>
            </w:r>
            <w:r>
              <w:rPr>
                <w:rFonts w:ascii="Cambria" w:hAnsi="Cambria" w:cs="Arial"/>
                <w:sz w:val="20"/>
                <w:szCs w:val="20"/>
              </w:rPr>
              <w:t>retická daň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22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  <w:tr w:rsidR="00000000">
        <w:tc>
          <w:tcPr>
            <w:tcW w:w="368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Celková daň z príjmov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firstLine="200"/>
              <w:jc w:val="center"/>
              <w:rPr>
                <w:rFonts w:ascii="Cambria" w:eastAsia="Times New Roman" w:hAnsi="Cambria" w:cs="Arial"/>
                <w:color w:val="2F75B5"/>
                <w:sz w:val="20"/>
                <w:szCs w:val="20"/>
              </w:rPr>
            </w:pP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doplň</w:t>
            </w: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567" w:hanging="567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III. 6. Informácie o významných položkách majetku a záväzkov zabezpečených derivátmi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879"/>
        <w:gridCol w:w="1727"/>
        <w:gridCol w:w="1727"/>
        <w:gridCol w:w="2909"/>
      </w:tblGrid>
      <w:tr w:rsidR="00000000">
        <w:tc>
          <w:tcPr>
            <w:tcW w:w="28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Účto</w:t>
            </w: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vná hodnota</w:t>
            </w:r>
          </w:p>
        </w:tc>
        <w:tc>
          <w:tcPr>
            <w:tcW w:w="2909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000000">
        <w:tc>
          <w:tcPr>
            <w:tcW w:w="2879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9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Deriváty určené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283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Zabezpečovacie deriváty,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8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608"/>
        <w:gridCol w:w="1644"/>
        <w:gridCol w:w="1644"/>
        <w:gridCol w:w="1644"/>
        <w:gridCol w:w="1674"/>
      </w:tblGrid>
      <w:tr w:rsidR="00000000">
        <w:tc>
          <w:tcPr>
            <w:tcW w:w="260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Bežné účtovné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1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260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Zmena reálnej hodnoty (+/-)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s vplyvom na</w:t>
            </w:r>
          </w:p>
        </w:tc>
        <w:tc>
          <w:tcPr>
            <w:tcW w:w="33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Zmena reálnej hodnoty (+/-)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s vplyvom na</w:t>
            </w:r>
          </w:p>
        </w:tc>
      </w:tr>
      <w:tr w:rsidR="00000000">
        <w:tc>
          <w:tcPr>
            <w:tcW w:w="260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</w:p>
        </w:tc>
      </w:tr>
      <w:tr w:rsidR="00000000"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Deriváty určené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60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významných položkách derivátov za bežné účtovné obdobie</w:t>
      </w:r>
      <w:r>
        <w:rPr>
          <w:rFonts w:ascii="Cambria" w:eastAsia="MS Gothic" w:hAnsi="Cambria" w:cs="Arial"/>
          <w:sz w:val="20"/>
          <w:szCs w:val="20"/>
        </w:rPr>
        <w:t>, napr. informácie o rozsahu a povahe týchto derivát</w:t>
      </w:r>
      <w:r>
        <w:rPr>
          <w:rFonts w:ascii="Cambria" w:eastAsia="MS Gothic" w:hAnsi="Cambria" w:cs="Arial"/>
          <w:sz w:val="20"/>
          <w:szCs w:val="20"/>
        </w:rPr>
        <w:t>ov vrátane významných podmienok, ktoré môžu ovplyvniť sumu, načasovanie a mieru istoty budúcich peňažných tokov: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02"/>
        <w:gridCol w:w="2835"/>
        <w:gridCol w:w="2865"/>
      </w:tblGrid>
      <w:tr w:rsidR="00000000">
        <w:tc>
          <w:tcPr>
            <w:tcW w:w="34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57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/>
                <w:sz w:val="20"/>
                <w:szCs w:val="20"/>
              </w:rPr>
              <w:t>Reálna hodnota</w:t>
            </w:r>
          </w:p>
        </w:tc>
      </w:tr>
      <w:tr w:rsidR="00000000">
        <w:tc>
          <w:tcPr>
            <w:tcW w:w="340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</w:t>
            </w: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Majetok vykázaný v súvah</w:t>
            </w:r>
            <w:r>
              <w:rPr>
                <w:rFonts w:ascii="Cambria" w:hAnsi="Cambria" w:cs="Arial"/>
                <w:sz w:val="20"/>
                <w:szCs w:val="20"/>
              </w:rPr>
              <w:t>e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Zmluvy, ktoré sa neúčtujú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Očakávané budúce obchody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 položkách zabezpečených derivátmi </w:t>
      </w:r>
      <w:r>
        <w:rPr>
          <w:rFonts w:ascii="Cambria" w:eastAsia="MS Gothic" w:hAnsi="Cambria" w:cs="Arial"/>
          <w:sz w:val="20"/>
          <w:szCs w:val="20"/>
        </w:rPr>
        <w:t>(najmä forma zabezpečenia):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IV - Informácie, ktoré vysvetľujú a dopĺňajú položky výkazu ziskov a strát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IV.1 a) Informácie o tržbách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62"/>
      </w:tblGrid>
      <w:tr w:rsidR="00000000">
        <w:tc>
          <w:tcPr>
            <w:tcW w:w="174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Oblasť odbytu</w:t>
            </w:r>
          </w:p>
        </w:tc>
        <w:tc>
          <w:tcPr>
            <w:tcW w:w="186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86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86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189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Typ výrobkov tovarov a služieb</w:t>
            </w:r>
          </w:p>
        </w:tc>
      </w:tr>
      <w:tr w:rsidR="00000000">
        <w:tc>
          <w:tcPr>
            <w:tcW w:w="1746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BO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PO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BO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PO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BO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PO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BO</w:t>
            </w: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</w:rPr>
            </w:pPr>
            <w:r>
              <w:rPr>
                <w:rFonts w:ascii="Cambria" w:hAnsi="Cambria"/>
                <w:b/>
              </w:rPr>
              <w:t>PO</w:t>
            </w:r>
          </w:p>
        </w:tc>
      </w:tr>
      <w:tr w:rsidR="00000000">
        <w:trPr>
          <w:trHeight w:val="340"/>
        </w:trPr>
        <w:tc>
          <w:tcPr>
            <w:tcW w:w="17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prenájom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103685</w:t>
            </w:r>
          </w:p>
        </w:tc>
        <w:tc>
          <w:tcPr>
            <w:tcW w:w="9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95148</w:t>
            </w: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4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4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9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6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výnosoch: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IV. 1 b) Informácie o zmene stavu vnútroorganizačných zásob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12"/>
        <w:gridCol w:w="1146"/>
        <w:gridCol w:w="1146"/>
        <w:gridCol w:w="1208"/>
        <w:gridCol w:w="1152"/>
        <w:gridCol w:w="1178"/>
      </w:tblGrid>
      <w:tr w:rsidR="00000000">
        <w:tc>
          <w:tcPr>
            <w:tcW w:w="341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4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235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  <w:tc>
          <w:tcPr>
            <w:tcW w:w="233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Zmena stavu vnútroorganiz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ačných zásob</w:t>
            </w:r>
          </w:p>
        </w:tc>
      </w:tr>
      <w:tr w:rsidR="00000000">
        <w:tc>
          <w:tcPr>
            <w:tcW w:w="341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Začiatočný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Nedokončená výroba a polotovary vlastnej výroby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Manká a škody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1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Zmena stavu vnút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roorganizačných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vo výkaze ziskov a strát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zmene stavu vnútroorganizačných zásob: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IV. 1 c)  d)  f) Informácie o výnosoch pri aktivácii nákladov, o výnosoch z hospodárskej činnosti, finančných  výnosov a výn</w:t>
      </w:r>
      <w:r>
        <w:rPr>
          <w:rFonts w:ascii="Cambria" w:eastAsia="MS Gothic" w:hAnsi="Cambria" w:cs="Arial"/>
          <w:b/>
        </w:rPr>
        <w:t>osov, ktoré majú výnimočný rozsah alebo výskyt:</w:t>
      </w:r>
    </w:p>
    <w:p w:rsidR="00000000" w:rsidRDefault="00BA5C2C">
      <w:pPr>
        <w:pStyle w:val="Odsekzoznamu"/>
        <w:spacing w:before="24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54"/>
        <w:gridCol w:w="2879"/>
        <w:gridCol w:w="2909"/>
      </w:tblGrid>
      <w:tr w:rsidR="00000000">
        <w:trPr>
          <w:trHeight w:val="340"/>
        </w:trPr>
        <w:tc>
          <w:tcPr>
            <w:tcW w:w="34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29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000000">
        <w:tc>
          <w:tcPr>
            <w:tcW w:w="34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Ostatné významné položky výnosov z hospodárskej činnosti,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62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105</w:t>
            </w: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Kurzové </w:t>
            </w:r>
            <w:r>
              <w:rPr>
                <w:rFonts w:ascii="Cambria" w:hAnsi="Cambria" w:cs="Arial"/>
                <w:sz w:val="20"/>
                <w:szCs w:val="20"/>
              </w:rPr>
              <w:t>zisky, z toho: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Kurzové zisky ku dňu, ku ktorému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62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105</w:t>
            </w: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výnosoch pr</w:t>
      </w:r>
      <w:r>
        <w:rPr>
          <w:rFonts w:ascii="Cambria" w:eastAsia="MS Gothic" w:hAnsi="Cambria" w:cs="Arial"/>
          <w:b/>
          <w:sz w:val="20"/>
          <w:szCs w:val="20"/>
        </w:rPr>
        <w:t>i aktivácii nákladov, o výnosoch z hospodárskej činnosti, finančných výnosov a výnosov, ktoré majú výnimočný rozsah alebo výskyt: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IV. 1 e)  g) h) i) a IV.3</w:t>
      </w:r>
      <w:r>
        <w:rPr>
          <w:rFonts w:ascii="Cambria" w:eastAsia="MS Gothic" w:hAnsi="Cambria" w:cs="Arial"/>
          <w:b/>
        </w:rPr>
        <w:tab/>
        <w:t>Informácie o osobných nákladoch, o významných nákladoch</w:t>
      </w:r>
    </w:p>
    <w:p w:rsidR="00000000" w:rsidRDefault="00BA5C2C">
      <w:pPr>
        <w:spacing w:after="0" w:line="240" w:lineRule="auto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ab/>
      </w:r>
      <w:r>
        <w:rPr>
          <w:rFonts w:ascii="Cambria" w:eastAsia="MS Gothic" w:hAnsi="Cambria" w:cs="Arial"/>
          <w:b/>
        </w:rPr>
        <w:tab/>
      </w:r>
      <w:r>
        <w:rPr>
          <w:rFonts w:ascii="Cambria" w:eastAsia="MS Gothic" w:hAnsi="Cambria" w:cs="Arial"/>
          <w:b/>
        </w:rPr>
        <w:tab/>
        <w:t xml:space="preserve">za poskytnuté služby </w:t>
      </w:r>
      <w:r>
        <w:rPr>
          <w:rFonts w:ascii="Cambria" w:eastAsia="MS Gothic" w:hAnsi="Cambria" w:cs="Arial"/>
          <w:b/>
        </w:rPr>
        <w:t>a významných nákladoch z hospodárskej</w:t>
      </w:r>
    </w:p>
    <w:p w:rsidR="00000000" w:rsidRDefault="00BA5C2C">
      <w:pPr>
        <w:spacing w:after="0" w:line="240" w:lineRule="auto"/>
        <w:ind w:left="1416" w:firstLine="708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a finančnej činnosti:</w:t>
      </w:r>
    </w:p>
    <w:p w:rsidR="00000000" w:rsidRDefault="00BA5C2C">
      <w:pPr>
        <w:pStyle w:val="Odsekzoznamu"/>
        <w:spacing w:before="24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2303"/>
        <w:gridCol w:w="2333"/>
      </w:tblGrid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 za poskytnuté služby, z toho: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Náklady voči audítorovi/audítorskej spoločnosti,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Náklady za o</w:t>
            </w:r>
            <w:r>
              <w:rPr>
                <w:rFonts w:ascii="Cambria" w:hAnsi="Cambria" w:cs="Arial"/>
                <w:sz w:val="20"/>
                <w:szCs w:val="20"/>
              </w:rPr>
              <w:t>verenie individuálnej účtovnej závierky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uisťovacie audítorské služby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Daňové poradenstvo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Ostatné významné položky nákladov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11664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12733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služby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11664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12733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Osobné náklady, z t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Mzdy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7428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9535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Sociálne poistenie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Zdravotné poistenie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Sociálne zabezpečenie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1435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2521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Ostatné významné položky nákladov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72372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81984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Spotr.materiálu a energie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40679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4703</w:t>
            </w:r>
            <w:r>
              <w:rPr>
                <w:rFonts w:ascii="Cambria" w:hAnsi="Cambria" w:cs="Arial"/>
                <w:sz w:val="20"/>
                <w:szCs w:val="20"/>
              </w:rPr>
              <w:t>3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Kurzové straty,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Kurzové straty ku dňu, ku ktorému sa zostavuje účtovná závierka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Ostatné významné položky finančných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Náklady, ktoré majú výnimočný rozsah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alebo vý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skyt, z toho: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lastRenderedPageBreak/>
        <w:t>Dodatočné informácie o nákladoch z hospodárskej a finančnej činnosti a nákladoch, ktoré majú výnimočný rozsah alebo výskyt: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567" w:hanging="567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IV. 4</w:t>
      </w:r>
      <w:r>
        <w:rPr>
          <w:rFonts w:ascii="Cambria" w:eastAsia="MS Gothic" w:hAnsi="Cambria" w:cs="Arial"/>
          <w:b/>
        </w:rPr>
        <w:tab/>
        <w:t>Informácie o čistom obrate podľa § 2 ods. 15 a § 19 ods. 1a)  Zákona o účtov</w:t>
      </w:r>
      <w:r>
        <w:rPr>
          <w:rFonts w:ascii="Cambria" w:eastAsia="MS Gothic" w:hAnsi="Cambria" w:cs="Arial"/>
          <w:b/>
        </w:rPr>
        <w:t>níctve: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542"/>
        <w:gridCol w:w="2835"/>
        <w:gridCol w:w="2865"/>
      </w:tblGrid>
      <w:tr w:rsidR="00000000">
        <w:tc>
          <w:tcPr>
            <w:tcW w:w="3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103685</w:t>
            </w: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95148</w:t>
            </w: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výnosy zahrnuté do č</w:t>
            </w:r>
            <w:r>
              <w:rPr>
                <w:rFonts w:ascii="Cambria" w:hAnsi="Cambria" w:cs="Arial"/>
                <w:sz w:val="20"/>
                <w:szCs w:val="20"/>
              </w:rPr>
              <w:t>istého obratu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103685</w:t>
            </w:r>
          </w:p>
        </w:tc>
        <w:tc>
          <w:tcPr>
            <w:tcW w:w="28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95148</w:t>
            </w: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 čistom obrate: </w:t>
      </w:r>
      <w:r>
        <w:rPr>
          <w:rFonts w:ascii="Cambria" w:eastAsia="MS Gothic" w:hAnsi="Cambria" w:cs="Arial"/>
          <w:sz w:val="20"/>
          <w:szCs w:val="20"/>
        </w:rPr>
        <w:t>Iné výnosy sú súčasťou čistého obratu, ak predmetom činnosti účtovnej jednotky je aj dosaho</w:t>
      </w:r>
      <w:r>
        <w:rPr>
          <w:rFonts w:ascii="Cambria" w:eastAsia="MS Gothic" w:hAnsi="Cambria" w:cs="Arial"/>
          <w:sz w:val="20"/>
          <w:szCs w:val="20"/>
        </w:rPr>
        <w:t>vanie iných výnosov ako sú výnosy z predaja výrobkov, tovarov a služieb, pričom účtovná jednotka uvedie aj opis týchto výnosov.</w:t>
      </w: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V - Informácie o iných aktívach a iných pasívach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V. 1 a) Informácie o podmienenom majetku: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54"/>
        <w:gridCol w:w="2879"/>
        <w:gridCol w:w="2909"/>
      </w:tblGrid>
      <w:tr w:rsidR="00000000">
        <w:trPr>
          <w:trHeight w:val="340"/>
        </w:trPr>
        <w:tc>
          <w:tcPr>
            <w:tcW w:w="34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né obdobie</w:t>
            </w:r>
          </w:p>
        </w:tc>
        <w:tc>
          <w:tcPr>
            <w:tcW w:w="290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 poistných zmlúv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 koncesionárskych zmlúv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 licenčných zmlúv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 investovania prostriedkov získaných oslobodením od dane z príjmov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 priv</w:t>
            </w: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atizácie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Práva zo súdnych sporov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 w:cs="Arial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="Arial"/>
                <w:color w:val="000000"/>
                <w:sz w:val="20"/>
                <w:szCs w:val="20"/>
              </w:rPr>
              <w:t>Iné práva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 informácie o podmienenom majetku: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V. 1 b) Informácie o podmienených záväzkoch: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70"/>
        <w:gridCol w:w="1701"/>
        <w:gridCol w:w="1731"/>
      </w:tblGrid>
      <w:tr w:rsidR="00000000">
        <w:tc>
          <w:tcPr>
            <w:tcW w:w="56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c>
          <w:tcPr>
            <w:tcW w:w="5670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celkom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voči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spriazneným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osobám</w:t>
            </w: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70"/>
        <w:gridCol w:w="1701"/>
        <w:gridCol w:w="1731"/>
      </w:tblGrid>
      <w:tr w:rsidR="00000000">
        <w:tc>
          <w:tcPr>
            <w:tcW w:w="56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podmieneného záväzku, ktorý sa nev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ykazuje v účtovných výkazoch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5670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celkom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voči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spriazneným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osobám</w:t>
            </w: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Z r</w:t>
            </w:r>
            <w:r>
              <w:rPr>
                <w:rFonts w:ascii="Cambria" w:eastAsia="Times New Roman" w:hAnsi="Cambria"/>
                <w:color w:val="000000"/>
              </w:rPr>
              <w:t>učenia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Times New Roman" w:hAnsi="Cambria"/>
                <w:color w:val="000000"/>
              </w:rPr>
            </w:pPr>
            <w:r>
              <w:rPr>
                <w:rFonts w:ascii="Cambria" w:eastAsia="Times New Roman" w:hAnsi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podmienených záväzkoch:</w:t>
      </w:r>
    </w:p>
    <w:p w:rsidR="00000000" w:rsidRDefault="00BA5C2C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V. 2 Významné položky ostatných finančných povinností, ktoré sa nevykazujú v účtovných výkazoch: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70"/>
        <w:gridCol w:w="1701"/>
        <w:gridCol w:w="1731"/>
      </w:tblGrid>
      <w:tr w:rsidR="00000000">
        <w:tc>
          <w:tcPr>
            <w:tcW w:w="56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 ostatnej finančnej povinnosti, ktorá sa nevykaz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uje v účtovných výkazoch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c>
          <w:tcPr>
            <w:tcW w:w="5670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celkom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voči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spriazneným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osobám</w:t>
            </w: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Povinnosť uskutočniť investície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Povinnosť uskuto</w:t>
            </w:r>
            <w:r>
              <w:rPr>
                <w:rFonts w:ascii="Cambria" w:hAnsi="Cambria" w:cs="Arial"/>
                <w:sz w:val="20"/>
                <w:szCs w:val="20"/>
              </w:rPr>
              <w:t>čniť veľké opravy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5670"/>
        <w:gridCol w:w="1701"/>
        <w:gridCol w:w="1731"/>
      </w:tblGrid>
      <w:tr w:rsidR="00000000">
        <w:tc>
          <w:tcPr>
            <w:tcW w:w="56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ostatnej finančnej povinnosti, ktorá sa nevykazuje v účtovných výkazoch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000000">
        <w:tc>
          <w:tcPr>
            <w:tcW w:w="5670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celkom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voči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spriazneným</w:t>
            </w:r>
          </w:p>
          <w:p w:rsidR="00000000" w:rsidRDefault="00BA5C2C">
            <w:pPr>
              <w:pStyle w:val="Odsekzoznamu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osobám</w:t>
            </w: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</w:t>
            </w:r>
            <w:r>
              <w:rPr>
                <w:rFonts w:ascii="Cambria" w:hAnsi="Cambria" w:cs="Arial"/>
                <w:sz w:val="20"/>
                <w:szCs w:val="20"/>
              </w:rPr>
              <w:t>mluvná povinnosť odobrať určité množstvo produktu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 ostatných finančných povinnostiach: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V. 3  Informácie o údajoch na podsúvahových</w:t>
      </w:r>
      <w:r>
        <w:rPr>
          <w:rFonts w:ascii="Cambria" w:eastAsia="MS Gothic" w:hAnsi="Cambria" w:cs="Arial"/>
          <w:b/>
        </w:rPr>
        <w:t xml:space="preserve"> účtoch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4606"/>
        <w:gridCol w:w="2303"/>
        <w:gridCol w:w="2333"/>
      </w:tblGrid>
      <w:tr w:rsidR="00000000"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Pohľadávky </w:t>
            </w:r>
            <w:r>
              <w:rPr>
                <w:rFonts w:ascii="Cambria" w:hAnsi="Cambria"/>
                <w:sz w:val="20"/>
                <w:szCs w:val="20"/>
              </w:rPr>
              <w:t>z finančného prenájmu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  <w:tr w:rsidR="00000000">
        <w:trPr>
          <w:trHeight w:val="340"/>
        </w:trPr>
        <w:tc>
          <w:tcPr>
            <w:tcW w:w="4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Iné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/>
              </w:rPr>
            </w:pPr>
          </w:p>
        </w:tc>
      </w:tr>
    </w:tbl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 sumách na podsúvahových účtoch: 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1410" w:hanging="1410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VI -</w:t>
      </w:r>
      <w:r>
        <w:rPr>
          <w:rFonts w:ascii="Cambria" w:hAnsi="Cambria" w:cs="Arial"/>
          <w:b/>
          <w:sz w:val="24"/>
          <w:szCs w:val="24"/>
        </w:rPr>
        <w:tab/>
        <w:t>Udalosti, ktoré nastali po dni, ku ktorému sa zostavuje účtovná závi</w:t>
      </w:r>
      <w:r>
        <w:rPr>
          <w:rFonts w:ascii="Cambria" w:hAnsi="Cambria" w:cs="Arial"/>
          <w:b/>
          <w:sz w:val="24"/>
          <w:szCs w:val="24"/>
        </w:rPr>
        <w:t>erka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701"/>
        <w:gridCol w:w="1731"/>
      </w:tblGrid>
      <w:tr w:rsidR="00000000">
        <w:tc>
          <w:tcPr>
            <w:tcW w:w="396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Zoznam udalostí, ktoré nastali alebo sú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dôsledkom okolností po dni, ku ktorému sa zostavuje účtovná závierka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Dôvod</w:t>
            </w:r>
          </w:p>
        </w:tc>
        <w:tc>
          <w:tcPr>
            <w:tcW w:w="343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</w:t>
            </w:r>
          </w:p>
        </w:tc>
      </w:tr>
      <w:tr w:rsidR="00000000">
        <w:tc>
          <w:tcPr>
            <w:tcW w:w="3969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Pokles alebo zvýšenie trhovej ceny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fi</w:t>
            </w:r>
            <w:r>
              <w:rPr>
                <w:rFonts w:ascii="Cambria" w:hAnsi="Cambria" w:cs="Arial"/>
                <w:sz w:val="20"/>
                <w:szCs w:val="20"/>
              </w:rPr>
              <w:t>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výšky rezerv a opravných položiek, o ktorých sa účtovná jednotka dozvedela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Zmeny významných položiek dlhodobého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Začatie alebo ukončenie činnosti časti účtovnej jednotky (n</w:t>
            </w:r>
            <w:r>
              <w:rPr>
                <w:rFonts w:ascii="Cambria" w:hAnsi="Cambria" w:cs="Arial"/>
                <w:sz w:val="20"/>
                <w:szCs w:val="20"/>
              </w:rPr>
              <w:t>apr. prevádzkarne)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396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line="240" w:lineRule="auto"/>
        <w:jc w:val="both"/>
        <w:rPr>
          <w:rFonts w:ascii="Cambria" w:hAnsi="Cambria" w:cs="Arial"/>
          <w:b/>
          <w:sz w:val="24"/>
          <w:szCs w:val="24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 xml:space="preserve">Dodatočné informácie o skutočnostiach, ktoré nastali po dni, ku ktorému sa zostavuje účtovná závierka do dňa zostavenia účtovnej závierky: 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i/>
          <w:sz w:val="20"/>
          <w:szCs w:val="20"/>
        </w:rPr>
      </w:pPr>
      <w:r>
        <w:rPr>
          <w:rFonts w:ascii="Cambria" w:eastAsia="MS Gothic" w:hAnsi="Cambria" w:cs="Arial"/>
          <w:b/>
          <w:i/>
          <w:sz w:val="20"/>
          <w:szCs w:val="20"/>
        </w:rPr>
        <w:t>Ak žiadne z uvedených ani obdobných udalostí s rovnakým účinkom na účtovnú závierku nenastal</w:t>
      </w:r>
      <w:r>
        <w:rPr>
          <w:rFonts w:ascii="Cambria" w:eastAsia="MS Gothic" w:hAnsi="Cambria" w:cs="Arial"/>
          <w:b/>
          <w:i/>
          <w:sz w:val="20"/>
          <w:szCs w:val="20"/>
        </w:rPr>
        <w:t>i, účtovná jednotka uvedie informáciu: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i/>
          <w:sz w:val="20"/>
          <w:szCs w:val="20"/>
        </w:rPr>
      </w:pPr>
      <w:r>
        <w:rPr>
          <w:rFonts w:ascii="Cambria" w:eastAsia="MS Gothic" w:hAnsi="Cambria" w:cs="Arial"/>
          <w:b/>
          <w:i/>
          <w:sz w:val="20"/>
          <w:szCs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Zoznam udalo</w:t>
      </w:r>
      <w:r>
        <w:rPr>
          <w:rFonts w:ascii="Cambria" w:eastAsia="MS Gothic" w:hAnsi="Cambria" w:cs="Arial"/>
          <w:i/>
          <w:sz w:val="20"/>
          <w:szCs w:val="20"/>
        </w:rPr>
        <w:t>stí (viď vyššie) je potom potrebné odstrániť.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VII -</w:t>
      </w:r>
      <w:r>
        <w:rPr>
          <w:rFonts w:ascii="Cambria" w:hAnsi="Cambria" w:cs="Arial"/>
          <w:b/>
          <w:sz w:val="24"/>
          <w:szCs w:val="24"/>
        </w:rPr>
        <w:tab/>
        <w:t>Informácie o ekonomických vzťahoch účtovnej jednotky</w:t>
      </w:r>
    </w:p>
    <w:p w:rsidR="00000000" w:rsidRDefault="00BA5C2C">
      <w:pPr>
        <w:pStyle w:val="Odsekzoznamu"/>
        <w:ind w:left="1134" w:firstLine="282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a spriaznených osôb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lastRenderedPageBreak/>
        <w:t>VII. 1 a)  Informácie o ekonomických vzťahoch účtovnej jednotky a spriaznených osôb: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33"/>
      </w:tblGrid>
      <w:tr w:rsidR="00000000">
        <w:tc>
          <w:tcPr>
            <w:tcW w:w="230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3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notové vyjadrenie obchodu</w:t>
            </w:r>
          </w:p>
        </w:tc>
      </w:tr>
      <w:tr w:rsidR="00000000">
        <w:tc>
          <w:tcPr>
            <w:tcW w:w="2303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Kúpa/predaj nehnuteľností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Nákup/predaj služieb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Poskytn</w:t>
            </w:r>
            <w:r>
              <w:rPr>
                <w:rFonts w:ascii="Cambria" w:hAnsi="Cambria"/>
                <w:sz w:val="20"/>
                <w:szCs w:val="20"/>
              </w:rPr>
              <w:t>utie/prijatie pôžičiek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0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Úhrada záväzkov</w:t>
            </w:r>
          </w:p>
          <w:p w:rsidR="00000000" w:rsidRDefault="00BA5C2C">
            <w:pPr>
              <w:spacing w:after="0" w:line="240" w:lineRule="auto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v mene príslušnej ÚJ alebo príslušnou</w:t>
            </w:r>
            <w:r>
              <w:rPr>
                <w:rFonts w:ascii="Cambria" w:hAnsi="Cambria"/>
                <w:sz w:val="20"/>
                <w:szCs w:val="20"/>
              </w:rPr>
              <w:t xml:space="preserve"> ÚZ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3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pStyle w:val="Odsekzoznamu"/>
              <w:snapToGrid w:val="0"/>
              <w:spacing w:after="0" w:line="240" w:lineRule="auto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VII. 1 b)</w:t>
      </w:r>
      <w:r>
        <w:rPr>
          <w:rFonts w:ascii="Cambria" w:eastAsia="MS Gothic" w:hAnsi="Cambria" w:cs="Arial"/>
          <w:b/>
        </w:rPr>
        <w:tab/>
        <w:t>Charakteristika transakcií medzi účtovnou jednotkou a spriaznenými osobami: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728"/>
        <w:gridCol w:w="1727"/>
        <w:gridCol w:w="2303"/>
        <w:gridCol w:w="1727"/>
        <w:gridCol w:w="1757"/>
      </w:tblGrid>
      <w:tr w:rsidR="00000000"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Výška zostatku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ku dňu, ku ktorému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sa zostavuje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5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OP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 pochybným pohľadávkam</w:t>
            </w: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7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VII. 1 c)  Charakteristika transakcií medzi účtovnou jednotkou a spriaznenými osobami: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1009"/>
      </w:tblGrid>
      <w:tr w:rsidR="00000000">
        <w:trPr>
          <w:trHeight w:val="230"/>
        </w:trPr>
        <w:tc>
          <w:tcPr>
            <w:tcW w:w="236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Zoznam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6885" w:type="dxa"/>
            <w:gridSpan w:val="7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000000">
        <w:trPr>
          <w:trHeight w:val="234"/>
        </w:trPr>
        <w:tc>
          <w:tcPr>
            <w:tcW w:w="236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Subjekt so spoločným rozhodujúcim alebo</w:t>
            </w: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 xml:space="preserve">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Kľúčový manažment</w:t>
            </w:r>
          </w:p>
        </w:tc>
        <w:tc>
          <w:tcPr>
            <w:tcW w:w="10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hAnsi="Cambria" w:cs="Arial"/>
                <w:b/>
                <w:sz w:val="20"/>
                <w:szCs w:val="20"/>
                <w:eastAsianLayout w:vert="1"/>
              </w:rPr>
              <w:t>Ostatné spriaznené osoby</w:t>
            </w: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Zostatok ku dňu,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 ktorému sa zostavuje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OP k pohľad</w:t>
            </w:r>
            <w:r>
              <w:rPr>
                <w:rFonts w:ascii="Cambria" w:hAnsi="Cambria" w:cs="Arial"/>
                <w:sz w:val="20"/>
                <w:szCs w:val="20"/>
              </w:rPr>
              <w:t>ávkam a odúčtovanie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pohľadávok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1009"/>
      </w:tblGrid>
      <w:tr w:rsidR="00000000">
        <w:trPr>
          <w:trHeight w:val="230"/>
        </w:trPr>
        <w:tc>
          <w:tcPr>
            <w:tcW w:w="236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Zoznam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a charakteristika</w:t>
            </w:r>
          </w:p>
        </w:tc>
        <w:tc>
          <w:tcPr>
            <w:tcW w:w="6885" w:type="dxa"/>
            <w:gridSpan w:val="7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Suma transakcie za bezprostredne predchádzajúce účtovné obdobie</w:t>
            </w:r>
          </w:p>
        </w:tc>
      </w:tr>
      <w:tr w:rsidR="00000000">
        <w:trPr>
          <w:trHeight w:val="234"/>
        </w:trPr>
        <w:tc>
          <w:tcPr>
            <w:tcW w:w="236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Pridružená účtovná j</w:t>
            </w: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Kľúčový manažment</w:t>
            </w:r>
          </w:p>
        </w:tc>
        <w:tc>
          <w:tcPr>
            <w:tcW w:w="10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ind w:right="113"/>
              <w:jc w:val="center"/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:eastAsianLayout w:vert="1"/>
              </w:rPr>
              <w:t>Ostatné spriaznené osoby</w:t>
            </w: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Zostatok ku dňu,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 ktorému sa zostavuje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OP k pohľadávkam a odúčtovanie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pohľadávok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vMerge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3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VII. 2</w:t>
      </w:r>
      <w:r>
        <w:rPr>
          <w:rFonts w:ascii="Cambria" w:eastAsia="MS Gothic" w:hAnsi="Cambria" w:cs="Arial"/>
          <w:b/>
        </w:rPr>
        <w:tab/>
        <w:t>Informácie o príjmoch a výhodách členov štatutárnych orgánov,</w:t>
      </w:r>
      <w:r>
        <w:rPr>
          <w:rFonts w:ascii="Cambria" w:eastAsia="MS Gothic" w:hAnsi="Cambria" w:cs="Arial"/>
          <w:b/>
        </w:rPr>
        <w:t xml:space="preserve">  dozorných orgánov a iného orgánu účtovnej jednotky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268"/>
        <w:gridCol w:w="1418"/>
        <w:gridCol w:w="1276"/>
        <w:gridCol w:w="772"/>
        <w:gridCol w:w="1413"/>
        <w:gridCol w:w="1212"/>
        <w:gridCol w:w="883"/>
      </w:tblGrid>
      <w:tr w:rsidR="00000000"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50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odmeny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Výška záruky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Odpustené a odpísané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pôžičky k po</w:t>
            </w:r>
            <w:r>
              <w:rPr>
                <w:rFonts w:ascii="Cambria" w:hAnsi="Cambria" w:cs="Arial"/>
                <w:sz w:val="20"/>
                <w:szCs w:val="20"/>
              </w:rPr>
              <w:t>slednému dňu ÚO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Použité finančné prostriedky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468"/>
        </w:trPr>
        <w:tc>
          <w:tcPr>
            <w:tcW w:w="2268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súkromné účely, ktoré je potrebné vyúčtovať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2268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21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o príjmoch a výhodách členov štatutárnych orgánov, dozorných orgánov a iného orgánu ú</w:t>
      </w:r>
      <w:r>
        <w:rPr>
          <w:rFonts w:ascii="Cambria" w:eastAsia="MS Gothic" w:hAnsi="Cambria" w:cs="Arial"/>
          <w:b/>
          <w:sz w:val="20"/>
          <w:szCs w:val="20"/>
        </w:rPr>
        <w:t xml:space="preserve">čtovnej jednotky </w:t>
      </w:r>
      <w:r>
        <w:rPr>
          <w:rFonts w:ascii="Cambria" w:eastAsia="MS Gothic" w:hAnsi="Cambria" w:cs="Arial"/>
          <w:sz w:val="20"/>
          <w:szCs w:val="20"/>
        </w:rPr>
        <w:t>(napr. hlavné podmienky, na základe ktorých boli záruky, iné zabezpečenia a pôžičky poskytnuté):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VIII - Ostatné informácie</w:t>
      </w: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VIII. 1 Informácie o výlučných právach alebo osobitných právach udelených účtovnej jedno</w:t>
      </w:r>
      <w:r>
        <w:rPr>
          <w:rFonts w:ascii="Cambria" w:eastAsia="MS Gothic" w:hAnsi="Cambria" w:cs="Arial"/>
          <w:b/>
        </w:rPr>
        <w:t>tke</w:t>
      </w:r>
    </w:p>
    <w:p w:rsidR="00000000" w:rsidRDefault="00BA5C2C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</w:t>
      </w:r>
      <w:r>
        <w:rPr>
          <w:rFonts w:ascii="Cambria" w:hAnsi="Cambria" w:cs="Arial"/>
          <w:sz w:val="20"/>
          <w:szCs w:val="20"/>
        </w:rPr>
        <w:t>ie o:</w:t>
      </w:r>
    </w:p>
    <w:p w:rsidR="00000000" w:rsidRDefault="00BA5C2C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všetkých formách prijatej náhrady</w:t>
      </w:r>
    </w:p>
    <w:p w:rsidR="00000000" w:rsidRDefault="00BA5C2C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účtovných zásadách použitých pri prideľovaní nákladov a výnosov a</w:t>
      </w:r>
    </w:p>
    <w:p w:rsidR="00000000" w:rsidRDefault="00BA5C2C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všetkých druhoch činnosti účtovnej jednotky.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1410" w:hanging="1410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VIII. 2 a) a b)</w:t>
      </w:r>
      <w:r>
        <w:rPr>
          <w:rFonts w:ascii="Cambria" w:eastAsia="MS Gothic" w:hAnsi="Cambria" w:cs="Arial"/>
          <w:b/>
        </w:rPr>
        <w:tab/>
        <w:t xml:space="preserve">Informácie týkajúce sa účtovnej jednotky, na ktorú sa vzťahuje § 23d </w:t>
      </w:r>
      <w:r>
        <w:rPr>
          <w:rFonts w:ascii="Cambria" w:eastAsia="MS Gothic" w:hAnsi="Cambria" w:cs="Arial"/>
          <w:b/>
        </w:rPr>
        <w:t>ods. 6 ZoÚ, jej činnosť   je zaradená do kategórie priemyselnej výroby a jej čistý obrat za bezprostredne predchádzajúce účtovné obdobie bol väčší ako 250 000 000 €: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842"/>
        <w:gridCol w:w="1842"/>
        <w:gridCol w:w="1842"/>
        <w:gridCol w:w="1843"/>
        <w:gridCol w:w="1873"/>
      </w:tblGrid>
      <w:tr w:rsidR="00000000">
        <w:tc>
          <w:tcPr>
            <w:tcW w:w="184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7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Vlastní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ctvo pripadajúce na:</w:t>
            </w:r>
          </w:p>
        </w:tc>
        <w:tc>
          <w:tcPr>
            <w:tcW w:w="37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000000">
        <w:tc>
          <w:tcPr>
            <w:tcW w:w="1842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both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asovacích právach</w:t>
            </w:r>
          </w:p>
        </w:tc>
      </w:tr>
      <w:tr w:rsidR="00000000">
        <w:trPr>
          <w:trHeight w:val="340"/>
        </w:trPr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Druh akcií/CP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Opis práv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Druh akcií/CP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DAEEF3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Druh akcií/CP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c>
          <w:tcPr>
            <w:tcW w:w="18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1418" w:hanging="1418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VIII. 2 c) – g)</w:t>
      </w:r>
      <w:r>
        <w:rPr>
          <w:rFonts w:ascii="Cambria" w:eastAsia="MS Gothic" w:hAnsi="Cambria" w:cs="Arial"/>
          <w:b/>
        </w:rPr>
        <w:tab/>
        <w:t xml:space="preserve">Informácie týkajúce sa účtovnej jednotky, na ktorú sa vzťahuje § 23d ods. 6 ZoÚ, jej </w:t>
      </w:r>
      <w:r>
        <w:rPr>
          <w:rFonts w:ascii="Cambria" w:eastAsia="MS Gothic" w:hAnsi="Cambria" w:cs="Arial"/>
          <w:b/>
        </w:rPr>
        <w:t>činnosť je zaradená do kategórie priemyselnej výroby a jej čistý obrat  za bezprostredne predchádzajúce účtovné obdobie bol väčší ako</w:t>
      </w:r>
    </w:p>
    <w:p w:rsidR="00000000" w:rsidRDefault="00BA5C2C">
      <w:pPr>
        <w:spacing w:after="0" w:line="240" w:lineRule="auto"/>
        <w:ind w:left="1418" w:hanging="2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250 000 000 €: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54"/>
        <w:gridCol w:w="2879"/>
        <w:gridCol w:w="2909"/>
      </w:tblGrid>
      <w:tr w:rsidR="00000000">
        <w:tc>
          <w:tcPr>
            <w:tcW w:w="34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 výške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8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000000">
        <w:tc>
          <w:tcPr>
            <w:tcW w:w="3454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obdobie</w:t>
            </w: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Poskytnuté prečerpania úverov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Záruky poskytnuté orgán</w:t>
            </w:r>
            <w:r>
              <w:rPr>
                <w:rFonts w:ascii="Cambria" w:hAnsi="Cambria" w:cs="Arial"/>
                <w:sz w:val="20"/>
                <w:szCs w:val="20"/>
              </w:rPr>
              <w:t>om verejnej správy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ind w:left="851" w:hanging="851"/>
        <w:rPr>
          <w:rFonts w:ascii="Cambria" w:eastAsia="MS Gothic" w:hAnsi="Cambria" w:cs="Arial"/>
          <w:b/>
        </w:rPr>
      </w:pPr>
      <w:r>
        <w:rPr>
          <w:rFonts w:ascii="Cambria" w:eastAsia="MS Gothic" w:hAnsi="Cambria" w:cs="Arial"/>
          <w:b/>
        </w:rPr>
        <w:t>VIII. 3  Informácie týkaj</w:t>
      </w:r>
      <w:r>
        <w:rPr>
          <w:rFonts w:ascii="Cambria" w:eastAsia="MS Gothic" w:hAnsi="Cambria" w:cs="Arial"/>
          <w:b/>
        </w:rPr>
        <w:t>úce sa účtovnej jednotky, na ktorú sa vzťahuje § 23d ods. 6 ZoÚ, jej činnosť je zaradená do kategórie priemyselnej výroby a jej čistý obrat za bezprostredne predchádzajúce účtovné obdobie bol väčší ako 250 000 000 € -  finančné vzťahy  medzi orgánom verejn</w:t>
      </w:r>
      <w:r>
        <w:rPr>
          <w:rFonts w:ascii="Cambria" w:eastAsia="MS Gothic" w:hAnsi="Cambria" w:cs="Arial"/>
          <w:b/>
        </w:rPr>
        <w:t>ej moci a účtovnou jednotkou:</w:t>
      </w: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3454"/>
        <w:gridCol w:w="2879"/>
        <w:gridCol w:w="2909"/>
      </w:tblGrid>
      <w:tr w:rsidR="00000000">
        <w:tc>
          <w:tcPr>
            <w:tcW w:w="34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8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000000">
        <w:tc>
          <w:tcPr>
            <w:tcW w:w="3454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Pôžičky za zvýhodnených p</w:t>
            </w:r>
            <w:r>
              <w:rPr>
                <w:rFonts w:ascii="Cambria" w:hAnsi="Cambria" w:cs="Arial"/>
                <w:sz w:val="20"/>
                <w:szCs w:val="20"/>
              </w:rPr>
              <w:t>odmienok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345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Poskytnuté náhrady za finančné povinnosti uložené orgánom verejnej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moci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IX - Prehľad o pohybe vlastného imania</w:t>
      </w:r>
    </w:p>
    <w:p w:rsidR="00000000" w:rsidRDefault="00BA5C2C">
      <w:pPr>
        <w:pStyle w:val="Odsekzoznamu"/>
        <w:spacing w:after="0" w:line="240" w:lineRule="auto"/>
        <w:ind w:left="0"/>
        <w:jc w:val="both"/>
        <w:rPr>
          <w:rFonts w:ascii="Cambria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890"/>
        <w:gridCol w:w="1464"/>
        <w:gridCol w:w="1464"/>
        <w:gridCol w:w="1464"/>
        <w:gridCol w:w="1465"/>
        <w:gridCol w:w="1495"/>
      </w:tblGrid>
      <w:tr w:rsidR="00000000">
        <w:tc>
          <w:tcPr>
            <w:tcW w:w="18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52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000000">
        <w:tc>
          <w:tcPr>
            <w:tcW w:w="1890" w:type="dxa"/>
            <w:vMerge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6705</w:t>
            </w:r>
          </w:p>
        </w:tc>
        <w:tc>
          <w:tcPr>
            <w:tcW w:w="14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</w:rPr>
              <w:t>6705</w:t>
            </w: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Neuhradená </w:t>
            </w:r>
            <w:r>
              <w:rPr>
                <w:rFonts w:ascii="Cambria" w:hAnsi="Cambria" w:cs="Arial"/>
                <w:sz w:val="20"/>
                <w:szCs w:val="20"/>
              </w:rPr>
              <w:t>strata minulých rokov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890"/>
        <w:gridCol w:w="1464"/>
        <w:gridCol w:w="1464"/>
        <w:gridCol w:w="1464"/>
        <w:gridCol w:w="1465"/>
        <w:gridCol w:w="1495"/>
      </w:tblGrid>
      <w:tr w:rsidR="00000000">
        <w:tc>
          <w:tcPr>
            <w:tcW w:w="189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52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1890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začiatku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účtovného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účtovného</w:t>
            </w:r>
          </w:p>
          <w:p w:rsidR="00000000" w:rsidRDefault="00BA5C2C">
            <w:pPr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Základné imanie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</w:t>
            </w:r>
            <w:r>
              <w:rPr>
                <w:rFonts w:ascii="Cambria" w:hAnsi="Cambria" w:cs="Arial"/>
                <w:sz w:val="20"/>
                <w:szCs w:val="20"/>
              </w:rPr>
              <w:t>ceňovacie rozdiely z precenenia majetku a záväzkov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VH bežného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</w:t>
            </w:r>
            <w:r>
              <w:rPr>
                <w:rFonts w:ascii="Cambria" w:hAnsi="Cambria" w:cs="Arial"/>
                <w:sz w:val="20"/>
                <w:szCs w:val="20"/>
              </w:rPr>
              <w:t>yplatené dividendy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  <w:tr w:rsidR="00000000">
        <w:trPr>
          <w:trHeight w:val="340"/>
        </w:trPr>
        <w:tc>
          <w:tcPr>
            <w:tcW w:w="189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eastAsia="MS Gothic" w:hAnsi="Cambria" w:cs="Arial"/>
                <w:b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Článok X - Prehľad peňažných tokov pri použití priamej metódy</w:t>
      </w:r>
    </w:p>
    <w:p w:rsidR="00000000" w:rsidRDefault="00BA5C2C">
      <w:pPr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276"/>
        <w:gridCol w:w="4564"/>
        <w:gridCol w:w="1701"/>
        <w:gridCol w:w="1731"/>
      </w:tblGrid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Označenie položky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BO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PO</w:t>
            </w: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toky z prevádzkovej či</w:t>
            </w:r>
            <w:r>
              <w:rPr>
                <w:rFonts w:ascii="Cambria" w:hAnsi="Cambria" w:cs="Arial"/>
                <w:sz w:val="20"/>
                <w:szCs w:val="20"/>
              </w:rPr>
              <w:t>nnosti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tovaru, vrátane prijatých preddavkov 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nákup tovaru, vrátane zaplatených preddavkov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služieb</w:t>
            </w:r>
            <w:r>
              <w:rPr>
                <w:rFonts w:ascii="Cambria" w:hAnsi="Cambria" w:cs="Arial"/>
                <w:sz w:val="20"/>
                <w:szCs w:val="20"/>
              </w:rPr>
              <w:t>, vrátane prijatých preddavkov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materiálu, energie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Výdavky </w:t>
            </w:r>
            <w:r>
              <w:rPr>
                <w:rFonts w:ascii="Cambria" w:hAnsi="Cambria" w:cs="Arial"/>
                <w:sz w:val="20"/>
                <w:szCs w:val="20"/>
              </w:rPr>
              <w:t>na osobné náklady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dane a poplatky, s výnimkou výdavkov na daň z príjmov účt. jednotky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daň z príjmov účtovnej jednotky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 odpočítaní príjmov z vrátenia preplatku dane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z</w:t>
            </w:r>
            <w:r>
              <w:rPr>
                <w:rFonts w:ascii="Cambria" w:hAnsi="Cambria" w:cs="Arial"/>
                <w:sz w:val="20"/>
                <w:szCs w:val="20"/>
              </w:rPr>
              <w:t>mluvy, ktoré sú držané na účely predaja alebo obchodovania s nimi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cenných papierov určených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predaj alebo na obchodovanie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nákup cenných papierov určených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predaj alebo na obchodovanie 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15.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úroky, s vý</w:t>
            </w:r>
            <w:r>
              <w:rPr>
                <w:rFonts w:ascii="Cambria" w:hAnsi="Cambria" w:cs="Arial"/>
                <w:sz w:val="20"/>
                <w:szCs w:val="20"/>
              </w:rPr>
              <w:t>nimkou tých, ktoré sa začleňujú do investičných činností (+)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Príjmy z dividend a iných podielov na zisku, s výnimkou tých, ktoré sa začleňujú do </w:t>
            </w:r>
            <w:r>
              <w:rPr>
                <w:rFonts w:ascii="Cambria" w:hAnsi="Cambria" w:cs="Arial"/>
                <w:sz w:val="20"/>
                <w:szCs w:val="20"/>
              </w:rPr>
              <w:t>investičných činností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položky výnimoč</w:t>
            </w:r>
            <w:r>
              <w:rPr>
                <w:rFonts w:ascii="Cambria" w:hAnsi="Cambria" w:cs="Arial"/>
                <w:sz w:val="20"/>
                <w:szCs w:val="20"/>
              </w:rPr>
              <w:t xml:space="preserve">ného rozsahu alebo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výskytu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</w:t>
            </w:r>
            <w:r>
              <w:rPr>
                <w:rFonts w:ascii="Cambria" w:hAnsi="Cambria" w:cs="Arial"/>
                <w:sz w:val="20"/>
                <w:szCs w:val="20"/>
              </w:rPr>
              <w:t>e v  iných častiach prehľadu peňažných tokov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Ďalšie výdavky vz</w:t>
            </w:r>
            <w:r>
              <w:rPr>
                <w:rFonts w:ascii="Cambria" w:hAnsi="Cambria" w:cs="Arial"/>
                <w:sz w:val="20"/>
                <w:szCs w:val="20"/>
              </w:rPr>
              <w:t>ťahujúce sa na náklady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toky z inve</w:t>
            </w:r>
            <w:r>
              <w:rPr>
                <w:rFonts w:ascii="Cambria" w:hAnsi="Cambria" w:cs="Arial"/>
                <w:sz w:val="20"/>
                <w:szCs w:val="20"/>
              </w:rPr>
              <w:t>stičnej činnosti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dlhodobého hmotného majet</w:t>
            </w:r>
            <w:r>
              <w:rPr>
                <w:rFonts w:ascii="Cambria" w:hAnsi="Cambria" w:cs="Arial"/>
                <w:sz w:val="20"/>
                <w:szCs w:val="20"/>
              </w:rPr>
              <w:t>ku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dlhodobých cenných papierov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Výdavky na poskytnuté </w:t>
            </w:r>
            <w:r>
              <w:rPr>
                <w:rFonts w:ascii="Cambria" w:hAnsi="Cambria" w:cs="Arial"/>
                <w:sz w:val="20"/>
                <w:szCs w:val="20"/>
              </w:rPr>
              <w:t>pôžičky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až B. 8. 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</w:t>
            </w:r>
            <w:r>
              <w:rPr>
                <w:rFonts w:ascii="Cambria" w:hAnsi="Cambria" w:cs="Arial"/>
                <w:sz w:val="20"/>
                <w:szCs w:val="20"/>
              </w:rPr>
              <w:t>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</w:t>
            </w:r>
            <w:r>
              <w:rPr>
                <w:rFonts w:ascii="Cambria" w:hAnsi="Cambria" w:cs="Arial"/>
                <w:sz w:val="20"/>
                <w:szCs w:val="20"/>
              </w:rPr>
              <w:t>o na obchodovanie, alebo ak sa tieto príjmy považujú za peňažné toky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B.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</w:t>
            </w:r>
            <w:r>
              <w:rPr>
                <w:rFonts w:ascii="Cambria" w:hAnsi="Cambria" w:cs="Arial"/>
                <w:sz w:val="20"/>
                <w:szCs w:val="20"/>
              </w:rPr>
              <w:t>isiaci s rizikom, ktoré sa zabezpečuje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úroky, okrem tých, ktoré sa začleňujú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daň z príjmov účtovnej jednotky, ak ich možno</w:t>
            </w:r>
            <w:r>
              <w:rPr>
                <w:rFonts w:ascii="Cambria" w:hAnsi="Cambria" w:cs="Arial"/>
                <w:sz w:val="20"/>
                <w:szCs w:val="20"/>
              </w:rPr>
              <w:t xml:space="preserve">  začleniť do investičnej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Ostatné výdavky vzťahujúce sa na investičnú činnosť, okrem </w:t>
            </w:r>
            <w:r>
              <w:rPr>
                <w:rFonts w:ascii="Cambria" w:hAnsi="Cambria" w:cs="Arial"/>
                <w:sz w:val="20"/>
                <w:szCs w:val="20"/>
              </w:rPr>
              <w:t>tých, ktoré sa uvádzajú osobitne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1. až C. 1. 7.)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peňažné dary od spolo</w:t>
            </w:r>
            <w:r>
              <w:rPr>
                <w:rFonts w:ascii="Cambria" w:hAnsi="Cambria" w:cs="Arial"/>
                <w:sz w:val="20"/>
                <w:szCs w:val="20"/>
              </w:rPr>
              <w:t>čníkov alebo členov družstva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z ďalších dôvodov, ktoré súvisia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vznikajúce v zmenách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úverov, ktoré posk</w:t>
            </w:r>
            <w:r>
              <w:rPr>
                <w:rFonts w:ascii="Cambria" w:hAnsi="Cambria" w:cs="Arial"/>
                <w:sz w:val="20"/>
                <w:szCs w:val="20"/>
              </w:rPr>
              <w:t>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splácanie úverov, ktoré  poskytla účtovnej jednotke banka alebo pobočka zahraničnej banky, ak sa vzťahuj</w:t>
            </w:r>
            <w:r>
              <w:rPr>
                <w:rFonts w:ascii="Cambria" w:hAnsi="Cambria" w:cs="Arial"/>
                <w:sz w:val="20"/>
                <w:szCs w:val="20"/>
              </w:rPr>
              <w:t xml:space="preserve">ú na činnosť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súvisiacu s jej predmetom podnikania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</w:t>
            </w:r>
            <w:r>
              <w:rPr>
                <w:rFonts w:ascii="Cambria" w:hAnsi="Cambria" w:cs="Arial"/>
                <w:sz w:val="20"/>
                <w:szCs w:val="20"/>
              </w:rPr>
              <w:t>nia 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emi</w:t>
            </w:r>
            <w:r>
              <w:rPr>
                <w:rFonts w:ascii="Cambria" w:hAnsi="Cambria" w:cs="Arial"/>
                <w:sz w:val="20"/>
                <w:szCs w:val="20"/>
              </w:rPr>
              <w:t>sie dlhových cenných papierov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z finančnej činnosti, okrem príjmov a výdavkov, ktoré sa  uvádzajú alternatívne a  osobitne  v iných častiach prehľadu peňažných tokov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(+/–) (súčet C. 1. a C.2. 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zisku, okrem tých, ktoré sa  začleňujú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prevádzkovej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</w:t>
            </w:r>
            <w:r>
              <w:rPr>
                <w:rFonts w:ascii="Cambria" w:hAnsi="Cambria" w:cs="Arial"/>
                <w:sz w:val="20"/>
                <w:szCs w:val="20"/>
              </w:rPr>
              <w:t xml:space="preserve">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súvisiace s derivátmi, okrem tých, ktoré sú určené na predaj alebo na obchodov</w:t>
            </w:r>
            <w:r>
              <w:rPr>
                <w:rFonts w:ascii="Cambria" w:hAnsi="Cambria" w:cs="Arial"/>
                <w:sz w:val="20"/>
                <w:szCs w:val="20"/>
              </w:rPr>
              <w:t>anie,  alebo ak sa považujú za  peňažné toky z investičnej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</w:t>
            </w:r>
            <w:r>
              <w:rPr>
                <w:rFonts w:ascii="Cambria" w:hAnsi="Cambria" w:cs="Arial"/>
                <w:sz w:val="20"/>
                <w:szCs w:val="20"/>
              </w:rPr>
              <w:t>a zabezpečuje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Výdavky na daň z príjmov  </w:t>
            </w:r>
            <w:r>
              <w:rPr>
                <w:rFonts w:ascii="Cambria" w:hAnsi="Cambria" w:cs="Arial"/>
                <w:sz w:val="20"/>
                <w:szCs w:val="20"/>
              </w:rPr>
              <w:t>účtovnej jednotky, ak ich možno  začleniť do finančnej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výdavky vzťahujúce sa na</w:t>
            </w:r>
            <w:r>
              <w:rPr>
                <w:rFonts w:ascii="Cambria" w:hAnsi="Cambria" w:cs="Arial"/>
                <w:sz w:val="20"/>
                <w:szCs w:val="20"/>
              </w:rPr>
              <w:t xml:space="preserve"> finančnú činnosť, okrem tých, ktoré sa uvádzajú osobitne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Čisté zvýšenie alebo čisté  zníženie peňažných </w:t>
            </w: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prostriedkov (+/–) (súčet A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+ B + C)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E.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ých ku dňu, ku ktorému sa zostavuje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Kurzové rozdiely vyčíslen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 obdobia upravený o kurzové rozdiely vyčíslené ku dňu, ku ktorému sa zostavuje  účtovná závier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ku prehľadu finančných tokov: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pStyle w:val="Odsekzoznamu"/>
        <w:ind w:left="426" w:hanging="426"/>
        <w:jc w:val="both"/>
        <w:rPr>
          <w:rFonts w:ascii="Cambria" w:hAnsi="Cambria" w:cs="Arial"/>
          <w:b/>
          <w:sz w:val="24"/>
          <w:szCs w:val="24"/>
        </w:rPr>
      </w:pPr>
      <w:r>
        <w:rPr>
          <w:rFonts w:ascii="Cambria" w:hAnsi="Cambria" w:cs="Arial"/>
          <w:b/>
          <w:sz w:val="24"/>
          <w:szCs w:val="24"/>
        </w:rPr>
        <w:t>Článo</w:t>
      </w:r>
      <w:r>
        <w:rPr>
          <w:rFonts w:ascii="Cambria" w:hAnsi="Cambria" w:cs="Arial"/>
          <w:b/>
          <w:sz w:val="24"/>
          <w:szCs w:val="24"/>
        </w:rPr>
        <w:t>k X - Prehľad peňažných tokov pri použití nepriamej metódy</w:t>
      </w:r>
    </w:p>
    <w:p w:rsidR="00000000" w:rsidRDefault="00BA5C2C">
      <w:pPr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1276"/>
        <w:gridCol w:w="4564"/>
        <w:gridCol w:w="1701"/>
        <w:gridCol w:w="1731"/>
      </w:tblGrid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>Označenie položky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Výsledok hospodárenia za účtovné obdobie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pred zdane</w:t>
            </w:r>
            <w:r>
              <w:rPr>
                <w:rFonts w:ascii="Cambria" w:hAnsi="Cambria" w:cs="Arial"/>
                <w:sz w:val="20"/>
                <w:szCs w:val="20"/>
              </w:rPr>
              <w:t>ním daňou z príjmov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Nepeňažné operácie ovplyvňujúce výsledok hospodárenia za účtovné obdobie pred  zdanením daňou z príjmov (+/–) (súčet A. 1. 1. až A. 1. 13.) 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Odpisy dlhodobého nehmotného majetku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a dlhodobého hmotného majetku </w:t>
            </w:r>
            <w:r>
              <w:rPr>
                <w:rFonts w:ascii="Cambria" w:hAnsi="Cambria" w:cs="Arial"/>
                <w:sz w:val="20"/>
                <w:szCs w:val="20"/>
              </w:rPr>
              <w:t>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 vyradení tohto majetku do nákladov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dlhodobého hmotného majetku</w:t>
            </w:r>
            <w:r>
              <w:rPr>
                <w:rFonts w:ascii="Cambria" w:hAnsi="Cambria" w:cs="Arial"/>
                <w:sz w:val="20"/>
                <w:szCs w:val="20"/>
              </w:rPr>
              <w:t xml:space="preserve">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</w:t>
            </w:r>
            <w:r>
              <w:rPr>
                <w:rFonts w:ascii="Cambria" w:hAnsi="Cambria" w:cs="Arial"/>
                <w:sz w:val="20"/>
                <w:szCs w:val="20"/>
              </w:rPr>
              <w:t xml:space="preserve">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Dividendy a iné podiely na zisku účtované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Kurzový zisk vyčíslený k peňažným prostriedkom a peňažným ekvivalentom ku dňu, ku ktorému sa z</w:t>
            </w:r>
            <w:r>
              <w:rPr>
                <w:rFonts w:ascii="Cambria" w:hAnsi="Cambria" w:cs="Arial"/>
                <w:sz w:val="20"/>
                <w:szCs w:val="20"/>
              </w:rPr>
              <w:t>ostavuje účtovná závierka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Kurzová strata vyčíslená k peňažným prostried-kom a peňažným ekvivalentom ku dňu,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Výsledok z predaja dlhodobého majetku,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 výnimkou majetku, ktorý sa považ</w:t>
            </w:r>
            <w:r>
              <w:rPr>
                <w:rFonts w:ascii="Cambria" w:hAnsi="Cambria" w:cs="Arial"/>
                <w:sz w:val="20"/>
                <w:szCs w:val="20"/>
              </w:rPr>
              <w:t>uje za peňažný ekvivalent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A. 2.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zmien stavu pracovného kapit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álu, ktorým sa rozumie rozdiel medzi obežným majetkom a krátkodobými záväzkami, okrem položiek obežného majetku, ktoré sú súčasťou peňažných prostriedkov a peňažných ekvivalentov, na výsledok hospodárenia (súčet A. 2. 1. až A. 2. 4.)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</w:t>
            </w:r>
            <w:r>
              <w:rPr>
                <w:rFonts w:ascii="Cambria" w:hAnsi="Cambria" w:cs="Arial"/>
                <w:sz w:val="20"/>
                <w:szCs w:val="20"/>
              </w:rPr>
              <w:t>u pohľadávok z prevádzkovej činnosti (–/+)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A. 2.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Zmena stavu krátkodobého finančného majetku, okrem majetku, ktorý je súčasťou peňažných prostriedkov a</w:t>
            </w:r>
            <w:r>
              <w:rPr>
                <w:rFonts w:ascii="Cambria" w:hAnsi="Cambria" w:cs="Arial"/>
                <w:sz w:val="20"/>
                <w:szCs w:val="20"/>
              </w:rPr>
              <w:t xml:space="preserve"> peňažných ekvivalentov (–/+)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Peňažné toky z  prevádzkovej činnosti, okrem príjmov a výdavkov, ktoré sa  uvádzajú alternatívne,  osobitne  v iných častiach prehľadu peňažných tokov a peňažných tokov výnimočného rozsahu alebo výskytu (+/–), (súčet Z/S  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+  A. 1. + A. 2)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dividend a iných podielov na zis</w:t>
            </w:r>
            <w:r>
              <w:rPr>
                <w:rFonts w:ascii="Cambria" w:hAnsi="Cambria" w:cs="Arial"/>
                <w:sz w:val="20"/>
                <w:szCs w:val="20"/>
              </w:rPr>
              <w:t>ku,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 výnimkou tých, ktoré sa začleňujú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vyplatené dividendy a iné podiely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zisku, s výnimkou tých, ktoré sa začleňujú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daň z príjmov  účtovnej jednotky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po odpo</w:t>
            </w:r>
            <w:r>
              <w:rPr>
                <w:rFonts w:ascii="Cambria" w:hAnsi="Cambria" w:cs="Arial"/>
                <w:sz w:val="20"/>
                <w:szCs w:val="20"/>
              </w:rPr>
              <w:t>čítaní príjmov z vrátenia preplatku dane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príjmov, okrem tých, ktoré sa vzťahujú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Výdavky na položky výnimočného rozsahu alebo </w:t>
            </w:r>
            <w:r>
              <w:rPr>
                <w:rFonts w:ascii="Cambria" w:hAnsi="Cambria" w:cs="Arial"/>
                <w:sz w:val="20"/>
                <w:szCs w:val="20"/>
              </w:rPr>
              <w:t>výskytu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výdavky na prevádzkové činnosti, okrem tých, ktoré sa uvádzajú osobitne v  iných častiach</w:t>
            </w:r>
            <w:r>
              <w:rPr>
                <w:rFonts w:ascii="Cambria" w:hAnsi="Cambria" w:cs="Arial"/>
                <w:sz w:val="20"/>
                <w:szCs w:val="20"/>
              </w:rPr>
              <w:t xml:space="preserve"> prehľadu peňažných tokov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Ďalšie príjmy vzťahujúce sa na výnosy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Ďalšie výdavky vzťahujúce sa na nákl</w:t>
            </w:r>
            <w:r>
              <w:rPr>
                <w:rFonts w:ascii="Cambria" w:hAnsi="Cambria" w:cs="Arial"/>
                <w:sz w:val="20"/>
                <w:szCs w:val="20"/>
              </w:rPr>
              <w:t>ady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Peňažné toky z investičnej </w:t>
            </w:r>
            <w:r>
              <w:rPr>
                <w:rFonts w:ascii="Cambria" w:hAnsi="Cambria" w:cs="Arial"/>
                <w:sz w:val="20"/>
                <w:szCs w:val="20"/>
              </w:rPr>
              <w:t>činnosti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Príjmy z predaja dlhodobého hmotného majetku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B.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Príjmy z </w:t>
            </w:r>
            <w:r>
              <w:rPr>
                <w:rFonts w:ascii="Cambria" w:hAnsi="Cambria" w:cs="Arial"/>
                <w:sz w:val="20"/>
                <w:szCs w:val="20"/>
              </w:rPr>
              <w:t>predaja dlhodobých cenných papierov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poskytnuté pôžičky (</w:t>
            </w:r>
            <w:r>
              <w:rPr>
                <w:rFonts w:ascii="Cambria" w:hAnsi="Cambria" w:cs="Arial"/>
                <w:sz w:val="20"/>
                <w:szCs w:val="20"/>
              </w:rPr>
              <w:t>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toky z investičnej činnosti, 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</w:t>
            </w:r>
            <w:r>
              <w:rPr>
                <w:rFonts w:ascii="Cambria" w:hAnsi="Cambria" w:cs="Arial"/>
                <w:sz w:val="20"/>
                <w:szCs w:val="20"/>
              </w:rPr>
              <w:t>ky súvisiace s derivátmi, okrem tých, ktoré sú určené na predaj alebo na obchodovanie, alebo ak sa tieto výdavky považujú za peňažné toky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derivátmi, okrem tých, ktoré sú určené na predaj alebo na obcho</w:t>
            </w:r>
            <w:r>
              <w:rPr>
                <w:rFonts w:ascii="Cambria" w:hAnsi="Cambria" w:cs="Arial"/>
                <w:sz w:val="20"/>
                <w:szCs w:val="20"/>
              </w:rPr>
              <w:t>dovanie, alebo ak sa tieto príjmy považujú za peňažné toky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</w:t>
            </w:r>
            <w:r>
              <w:rPr>
                <w:rFonts w:ascii="Cambria" w:hAnsi="Cambria" w:cs="Arial"/>
                <w:sz w:val="20"/>
                <w:szCs w:val="20"/>
              </w:rPr>
              <w:t>izikom, ktoré sa zabezpečuje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úr</w:t>
            </w:r>
            <w:r>
              <w:rPr>
                <w:rFonts w:ascii="Cambria" w:hAnsi="Cambria" w:cs="Arial"/>
                <w:sz w:val="20"/>
                <w:szCs w:val="20"/>
              </w:rPr>
              <w:t>oky, okrem tých, ktoré sa začleňujú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daň z príjmov účtovnej jednotky, ak ich možno  začleniť</w:t>
            </w:r>
            <w:r>
              <w:rPr>
                <w:rFonts w:ascii="Cambria" w:hAnsi="Cambria" w:cs="Arial"/>
                <w:sz w:val="20"/>
                <w:szCs w:val="20"/>
              </w:rPr>
              <w:t xml:space="preserve"> do investičnej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výdavky vzťahujúce sa na investičnú činnosť, okrem tých, ktoré</w:t>
            </w:r>
            <w:r>
              <w:rPr>
                <w:rFonts w:ascii="Cambria" w:hAnsi="Cambria" w:cs="Arial"/>
                <w:sz w:val="20"/>
                <w:szCs w:val="20"/>
              </w:rPr>
              <w:t xml:space="preserve"> sa uvádzajú osobitne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peňažné toky z investičnej činnosti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vznikajúce vo  vlastnom  imaní (súčet C. 1. 1. až C. 1. 7</w:t>
            </w:r>
            <w:r>
              <w:rPr>
                <w:rFonts w:ascii="Cambria" w:hAnsi="Cambria" w:cs="Arial"/>
                <w:b/>
                <w:sz w:val="20"/>
                <w:szCs w:val="20"/>
              </w:rPr>
              <w:t>.)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C. 1.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Prijaté peňažné dary od spoločníkov alebo č</w:t>
            </w:r>
            <w:r>
              <w:rPr>
                <w:rFonts w:ascii="Cambria" w:hAnsi="Cambria" w:cs="Arial"/>
                <w:sz w:val="20"/>
                <w:szCs w:val="20"/>
              </w:rPr>
              <w:t>lenov družstva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vyplatenie podielu spoločníka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ďalších dôvodov, ktoré súvisia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z ďalš</w:t>
            </w:r>
            <w:r>
              <w:rPr>
                <w:rFonts w:ascii="Cambria" w:hAnsi="Cambria" w:cs="Arial"/>
                <w:sz w:val="20"/>
                <w:szCs w:val="20"/>
              </w:rPr>
              <w:t>ích dôvodov, ktoré súvisia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Príjmy z úverov, ktoré poskytla účtovnej </w:t>
            </w:r>
            <w:r>
              <w:rPr>
                <w:rFonts w:ascii="Cambria" w:hAnsi="Cambria" w:cs="Arial"/>
                <w:sz w:val="20"/>
                <w:szCs w:val="20"/>
              </w:rPr>
              <w:t xml:space="preserve">jednotke banka alebo pobočka zahraničnej banky, ak sa vzťahujú na činnosť súvisiacu s jej predmetom podnikania (+)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Výdavky na splácanie úverov, ktoré  poskytla účtovnej jednotke banka alebo pobočka zahraničnej banky, ak sa vzťahujú na činnosť </w:t>
            </w:r>
            <w:r>
              <w:rPr>
                <w:rFonts w:ascii="Cambria" w:hAnsi="Cambria" w:cs="Arial"/>
                <w:sz w:val="20"/>
                <w:szCs w:val="20"/>
              </w:rPr>
              <w:t>súvisiacu s jej predmetom podnikania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</w:t>
            </w:r>
            <w:r>
              <w:rPr>
                <w:rFonts w:ascii="Cambria" w:hAnsi="Cambria" w:cs="Arial"/>
                <w:sz w:val="20"/>
                <w:szCs w:val="20"/>
              </w:rPr>
              <w:t>. 2.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Príjmy z emisie dlhových </w:t>
            </w:r>
            <w:r>
              <w:rPr>
                <w:rFonts w:ascii="Cambria" w:hAnsi="Cambria" w:cs="Arial"/>
                <w:sz w:val="20"/>
                <w:szCs w:val="20"/>
              </w:rPr>
              <w:t>cenných papierov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2.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Peňažné toky z finančnej činnosti, okrem príjmov a výdavkov, ktoré sa  uvádzajú alternatívne a osobitne v iných častiach prehľadu peňažných tokov (+/–) (súčet C</w:t>
            </w:r>
            <w:r>
              <w:rPr>
                <w:rFonts w:ascii="Cambria" w:hAnsi="Cambria" w:cs="Arial"/>
                <w:sz w:val="20"/>
                <w:szCs w:val="20"/>
              </w:rPr>
              <w:t>. 1. a C.2. 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</w:t>
            </w:r>
            <w:r>
              <w:rPr>
                <w:rFonts w:ascii="Cambria" w:hAnsi="Cambria" w:cs="Arial"/>
                <w:sz w:val="20"/>
                <w:szCs w:val="20"/>
              </w:rPr>
              <w:t>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Výdavky súvisiace s derivátmi, okrem tých, ktoré sú určené na predaj alebo na obchodovanie,  alebo </w:t>
            </w:r>
            <w:r>
              <w:rPr>
                <w:rFonts w:ascii="Cambria" w:hAnsi="Cambria" w:cs="Arial"/>
                <w:sz w:val="20"/>
                <w:szCs w:val="20"/>
              </w:rPr>
              <w:lastRenderedPageBreak/>
              <w:t>ak</w:t>
            </w:r>
            <w:r>
              <w:rPr>
                <w:rFonts w:ascii="Cambria" w:hAnsi="Cambria" w:cs="Arial"/>
                <w:sz w:val="20"/>
                <w:szCs w:val="20"/>
              </w:rPr>
              <w:t xml:space="preserve"> sa považujú za  peňažné toky z investičnej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lastRenderedPageBreak/>
              <w:t>C. 7.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</w:t>
            </w:r>
            <w:r>
              <w:rPr>
                <w:rFonts w:ascii="Cambria" w:hAnsi="Cambria" w:cs="Arial"/>
                <w:sz w:val="20"/>
                <w:szCs w:val="20"/>
              </w:rPr>
              <w:t>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Výdavky na daň z príjmov  účtovnej jednot</w:t>
            </w:r>
            <w:r>
              <w:rPr>
                <w:rFonts w:ascii="Cambria" w:hAnsi="Cambria" w:cs="Arial"/>
                <w:sz w:val="20"/>
                <w:szCs w:val="20"/>
              </w:rPr>
              <w:t>ky, ak ich možno  začleniť do finančnej činnosti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Ostatné výdavky vzťahujúce sa na finančnú činno</w:t>
            </w:r>
            <w:r>
              <w:rPr>
                <w:rFonts w:ascii="Cambria" w:hAnsi="Cambria" w:cs="Arial"/>
                <w:sz w:val="20"/>
                <w:szCs w:val="20"/>
              </w:rPr>
              <w:t>sť, okrem tých, ktoré sa uvádzajú osobitne</w:t>
            </w:r>
          </w:p>
          <w:p w:rsidR="00000000" w:rsidRDefault="00BA5C2C">
            <w:pPr>
              <w:spacing w:after="0" w:line="240" w:lineRule="auto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tav peňažných prostriedkov na začiatku účtovného obdobia (+/–)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 ktorému sa zostavuje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Kurzové rozdiely vyčíslené k peňažným p</w:t>
            </w:r>
            <w:r>
              <w:rPr>
                <w:rFonts w:ascii="Cambria" w:hAnsi="Cambria" w:cs="Arial"/>
                <w:b/>
                <w:sz w:val="20"/>
                <w:szCs w:val="20"/>
              </w:rPr>
              <w:t xml:space="preserve">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000000"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00000" w:rsidRDefault="00BA5C2C">
            <w:pPr>
              <w:snapToGrid w:val="0"/>
              <w:spacing w:after="0" w:line="240" w:lineRule="auto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00000" w:rsidRDefault="00BA5C2C">
            <w:pPr>
              <w:snapToGrid w:val="0"/>
              <w:spacing w:after="0" w:line="240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000000" w:rsidRDefault="00BA5C2C">
      <w:pPr>
        <w:spacing w:before="240" w:line="240" w:lineRule="auto"/>
        <w:ind w:right="-141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Dodatočné informácie ku prehľadu finančných tokov: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eastAsia="MS Gothic" w:cs="Arial"/>
          <w:b/>
          <w:sz w:val="20"/>
          <w:szCs w:val="20"/>
        </w:rPr>
        <w:fldChar w:fldCharType="begin"/>
      </w:r>
      <w:r>
        <w:rPr>
          <w:rFonts w:eastAsia="MS Gothic" w:cs="Arial"/>
          <w:b/>
          <w:sz w:val="20"/>
          <w:szCs w:val="20"/>
        </w:rPr>
        <w:instrText xml:space="preserve"> FILLIN ""</w:instrText>
      </w:r>
      <w:r>
        <w:rPr>
          <w:rFonts w:eastAsia="MS Gothic" w:cs="Arial"/>
          <w:b/>
          <w:sz w:val="20"/>
          <w:szCs w:val="20"/>
        </w:rPr>
        <w:fldChar w:fldCharType="separate"/>
      </w:r>
      <w:r>
        <w:rPr>
          <w:rFonts w:eastAsia="MS Gothic" w:cs="Arial"/>
          <w:b/>
          <w:sz w:val="20"/>
          <w:szCs w:val="20"/>
        </w:rPr>
        <w:t>     </w:t>
      </w:r>
      <w:r>
        <w:rPr>
          <w:rFonts w:eastAsia="MS Gothic" w:cs="Arial"/>
          <w:b/>
          <w:sz w:val="20"/>
          <w:szCs w:val="20"/>
        </w:rPr>
        <w:fldChar w:fldCharType="end"/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>
        <w:rPr>
          <w:rFonts w:ascii="Cambria" w:eastAsia="MS Gothic" w:hAnsi="Cambria" w:cs="Arial"/>
          <w:b/>
          <w:sz w:val="20"/>
          <w:szCs w:val="20"/>
        </w:rPr>
        <w:t>Miesto/Dátum/PodpisNové</w:t>
      </w:r>
      <w:r>
        <w:rPr>
          <w:rFonts w:ascii="Cambria" w:eastAsia="MS Gothic" w:hAnsi="Cambria" w:cs="Arial"/>
          <w:b/>
          <w:sz w:val="20"/>
          <w:szCs w:val="20"/>
        </w:rPr>
        <w:t xml:space="preserve"> Zámky,26.3.2024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 xml:space="preserve">(odporúčanie) </w:t>
      </w: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000000" w:rsidRDefault="00BA5C2C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</w:p>
    <w:p w:rsidR="00BA5C2C" w:rsidRDefault="00BA5C2C">
      <w:pPr>
        <w:spacing w:before="240" w:line="240" w:lineRule="auto"/>
        <w:jc w:val="right"/>
      </w:pPr>
      <w:r>
        <w:rPr>
          <w:rFonts w:ascii="Cambria" w:eastAsia="MS Gothic" w:hAnsi="Cambria" w:cs="Arial"/>
          <w:b/>
          <w:i/>
          <w:sz w:val="20"/>
          <w:szCs w:val="20"/>
        </w:rPr>
        <w:t>Koniec dokumentu</w:t>
      </w:r>
    </w:p>
    <w:sectPr w:rsidR="00BA5C2C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5C2C" w:rsidRDefault="00BA5C2C">
      <w:pPr>
        <w:spacing w:after="0" w:line="240" w:lineRule="auto"/>
      </w:pPr>
      <w:r>
        <w:separator/>
      </w:r>
    </w:p>
  </w:endnote>
  <w:endnote w:type="continuationSeparator" w:id="0">
    <w:p w:rsidR="00BA5C2C" w:rsidRDefault="00BA5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A5C2C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A5C2C">
    <w:pPr>
      <w:pStyle w:val="Pta"/>
      <w:jc w:val="right"/>
    </w:pPr>
    <w:r>
      <w:rPr>
        <w:rFonts w:ascii="Cambria" w:hAnsi="Cambria"/>
      </w:rPr>
      <w:t>Riadna účtovná záviera</w:t>
    </w:r>
    <w:r>
      <w:fldChar w:fldCharType="begin"/>
    </w:r>
    <w:r>
      <w:instrText xml:space="preserve"> PAGE </w:instrText>
    </w:r>
    <w:r>
      <w:fldChar w:fldCharType="separate"/>
    </w:r>
    <w:r w:rsidR="0063315D">
      <w:rPr>
        <w:noProof/>
      </w:rPr>
      <w:t>2</w:t>
    </w:r>
    <w:r>
      <w:fldChar w:fldCharType="end"/>
    </w:r>
  </w:p>
  <w:p w:rsidR="00000000" w:rsidRDefault="00BA5C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A5C2C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5C2C" w:rsidRDefault="00BA5C2C">
      <w:pPr>
        <w:spacing w:after="0" w:line="240" w:lineRule="auto"/>
      </w:pPr>
      <w:r>
        <w:separator/>
      </w:r>
    </w:p>
  </w:footnote>
  <w:footnote w:type="continuationSeparator" w:id="0">
    <w:p w:rsidR="00BA5C2C" w:rsidRDefault="00BA5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A5C2C">
    <w:pPr>
      <w:pStyle w:val="Hlavika"/>
      <w:rPr>
        <w:rFonts w:ascii="Cambria" w:hAnsi="Cambria"/>
      </w:rPr>
    </w:pPr>
  </w:p>
  <w:p w:rsidR="00000000" w:rsidRDefault="0063315D">
    <w:pPr>
      <w:pStyle w:val="Hlavika"/>
      <w:jc w:val="right"/>
      <w:rPr>
        <w:rFonts w:ascii="Cambria" w:hAnsi="Cambria"/>
        <w:sz w:val="36"/>
        <w:szCs w:val="36"/>
      </w:rPr>
    </w:pPr>
    <w:r>
      <w:rPr>
        <w:noProof/>
        <w:lang w:eastAsia="sk-SK"/>
      </w:rPr>
      <mc:AlternateContent>
        <mc:Choice Requires="wpg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posOffset>-4041775</wp:posOffset>
              </wp:positionH>
              <wp:positionV relativeFrom="page">
                <wp:posOffset>0</wp:posOffset>
              </wp:positionV>
              <wp:extent cx="4041775" cy="1003300"/>
              <wp:effectExtent l="6350" t="9525" r="9525" b="6350"/>
              <wp:wrapNone/>
              <wp:docPr id="1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4041775" cy="1003300"/>
                        <a:chOff x="-6365" y="0"/>
                        <a:chExt cx="6364" cy="1579"/>
                      </a:xfrm>
                    </wpg:grpSpPr>
                    <wps:wsp>
                      <wps:cNvPr id="2" name="Straight Connector 57"/>
                      <wps:cNvCnPr>
                        <a:cxnSpLocks noChangeShapeType="1"/>
                      </wps:cNvCnPr>
                      <wps:spPr bwMode="auto">
                        <a:xfrm flipV="1">
                          <a:off x="-5642" y="0"/>
                          <a:ext cx="5641" cy="1525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95B3D7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3" name="Oval 62"/>
                      <wps:cNvSpPr>
                        <a:spLocks noChangeArrowheads="1"/>
                      </wps:cNvSpPr>
                      <wps:spPr bwMode="auto">
                        <a:xfrm>
                          <a:off x="-6365" y="142"/>
                          <a:ext cx="1597" cy="1437"/>
                        </a:xfrm>
                        <a:prstGeom prst="ellipse">
                          <a:avLst/>
                        </a:prstGeom>
                        <a:gradFill rotWithShape="0">
                          <a:gsLst>
                            <a:gs pos="0">
                              <a:srgbClr val="E8EFFA"/>
                            </a:gs>
                            <a:gs pos="100000">
                              <a:srgbClr val="B7D0F1"/>
                            </a:gs>
                          </a:gsLst>
                          <a:path path="shape">
                            <a:fillToRect l="50000" t="50000" r="50000" b="50000"/>
                          </a:path>
                        </a:gra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29CA8CD" id="Group 63" o:spid="_x0000_s1026" style="position:absolute;margin-left:-318.25pt;margin-top:0;width:318.25pt;height:79pt;z-index:251657728;mso-wrap-distance-left:0;mso-wrap-distance-right:0;mso-position-horizontal-relative:margin;mso-position-vertical-relative:page" coordorigin="-6365" coordsize="6364,1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">
              <v:line id="Straight Connector 57" o:spid="_x0000_s1027" style="position:absolute;flip:y;visibility:visible;mso-wrap-style:square" from="-5642,0" to="-1,1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" strokecolor="#95b3d7" strokeweight=".26mm">
                <v:stroke joinstyle="miter"/>
              </v:line>
              <v:oval id="Oval 62" o:spid="_x0000_s1028" style="position:absolute;left:-6365;top:142;width:1597;height:1437;visibility:visible;mso-wrap-style:non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" fillcolor="#e8effa" stroked="f">
                <v:fill color2="#b7d0f1" focusposition=".5,.5" focussize="" focus="100%" type="gradientRadial"/>
              </v:oval>
              <w10:wrap anchorx="margin" anchory="page"/>
            </v:group>
          </w:pict>
        </mc:Fallback>
      </mc:AlternateContent>
    </w:r>
    <w:r w:rsidR="00BA5C2C">
      <w:rPr>
        <w:rFonts w:ascii="Cambria" w:hAnsi="Cambria"/>
        <w:sz w:val="36"/>
        <w:szCs w:val="36"/>
      </w:rPr>
      <w:t>P</w:t>
    </w:r>
    <w:r w:rsidR="00BA5C2C">
      <w:rPr>
        <w:rFonts w:ascii="Cambria" w:hAnsi="Cambria"/>
        <w:sz w:val="36"/>
        <w:szCs w:val="36"/>
      </w:rPr>
      <w:t>oznámky Úč PODV 3 - 01</w:t>
    </w:r>
  </w:p>
  <w:p w:rsidR="00000000" w:rsidRDefault="00BA5C2C">
    <w:pPr>
      <w:pStyle w:val="Hlavika"/>
      <w:rPr>
        <w:rFonts w:ascii="Cambria" w:hAnsi="Cambria"/>
      </w:rPr>
    </w:pPr>
  </w:p>
  <w:p w:rsidR="00000000" w:rsidRDefault="00BA5C2C">
    <w:pPr>
      <w:pStyle w:val="Hlavika"/>
      <w:rPr>
        <w:rFonts w:ascii="Cambria" w:hAnsi="Cambria"/>
      </w:rPr>
    </w:pPr>
  </w:p>
  <w:tbl>
    <w:tblPr>
      <w:tblW w:w="0" w:type="auto"/>
      <w:tblInd w:w="108" w:type="dxa"/>
      <w:tblLayout w:type="fixed"/>
      <w:tblLook w:val="0000" w:firstRow="0" w:lastRow="0" w:firstColumn="0" w:lastColumn="0" w:noHBand="0" w:noVBand="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94"/>
    </w:tblGrid>
    <w:tr w:rsidR="00000000">
      <w:trPr>
        <w:trHeight w:val="340"/>
      </w:trPr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IČO: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32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4</w:t>
          </w:r>
        </w:p>
      </w:tc>
      <w:tc>
        <w:tcPr>
          <w:tcW w:w="851" w:type="dxa"/>
          <w:tcBorders>
            <w:left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</w:p>
      </w:tc>
      <w:tc>
        <w:tcPr>
          <w:tcW w:w="62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DIČ: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6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000000" w:rsidRDefault="00BA5C2C">
          <w:pPr>
            <w:pStyle w:val="Hlavika"/>
            <w:snapToGrid w:val="0"/>
            <w:jc w:val="center"/>
            <w:rPr>
              <w:rFonts w:ascii="Cambria" w:hAnsi="Cambria"/>
              <w:sz w:val="20"/>
              <w:szCs w:val="20"/>
            </w:rPr>
          </w:pPr>
          <w:r>
            <w:rPr>
              <w:rFonts w:ascii="Cambria" w:hAnsi="Cambria"/>
              <w:sz w:val="20"/>
              <w:szCs w:val="20"/>
            </w:rPr>
            <w:t>7</w:t>
          </w:r>
        </w:p>
      </w:tc>
    </w:tr>
  </w:tbl>
  <w:p w:rsidR="00000000" w:rsidRDefault="00BA5C2C">
    <w:pPr>
      <w:pStyle w:val="Hlavika"/>
      <w:rPr>
        <w:rFonts w:ascii="Cambria" w:hAnsi="Cambria"/>
      </w:rPr>
    </w:pPr>
  </w:p>
  <w:p w:rsidR="00000000" w:rsidRDefault="00BA5C2C">
    <w:pPr>
      <w:pStyle w:val="Hlavika"/>
      <w:rPr>
        <w:rFonts w:ascii="Cambria" w:hAnsi="Cambr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BA5C2C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b/>
        <w:color w:val="auto"/>
      </w:rPr>
    </w:lvl>
  </w:abstractNum>
  <w:abstractNum w:abstractNumId="2" w15:restartNumberingAfterBreak="0">
    <w:nsid w:val="00000003"/>
    <w:multiLevelType w:val="singleLevel"/>
    <w:tmpl w:val="00000003"/>
    <w:name w:val="WW8Num12"/>
    <w:lvl w:ilvl="0">
      <w:start w:val="3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mbria" w:hAnsi="Cambria" w:cs="Arial"/>
      </w:rPr>
    </w:lvl>
  </w:abstractNum>
  <w:abstractNum w:abstractNumId="3" w15:restartNumberingAfterBreak="0">
    <w:nsid w:val="00000004"/>
    <w:multiLevelType w:val="singleLevel"/>
    <w:tmpl w:val="00000004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315D"/>
    <w:rsid w:val="0063315D"/>
    <w:rsid w:val="00BA5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D82390DC-0954-49E9-8AEA-EE93525A4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Nadpis1">
    <w:name w:val="heading 1"/>
    <w:basedOn w:val="Normlny"/>
    <w:next w:val="Normlny"/>
    <w:qFormat/>
    <w:pPr>
      <w:keepNext/>
      <w:keepLines/>
      <w:numPr>
        <w:numId w:val="1"/>
      </w:numPr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default="1" w:styleId="Predvolenpsmoodseku">
    <w:name w:val="Default Paragraph Font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eastAsia="MS Gothic" w:hAnsi="Arial" w:cs="Arial"/>
      <w:b/>
      <w:sz w:val="20"/>
      <w:szCs w:val="24"/>
    </w:rPr>
  </w:style>
  <w:style w:type="character" w:customStyle="1" w:styleId="WW8Num4z0">
    <w:name w:val="WW8Num4z0"/>
    <w:rPr>
      <w:rFonts w:eastAsia="Calibri"/>
    </w:rPr>
  </w:style>
  <w:style w:type="character" w:customStyle="1" w:styleId="WW8Num5z0">
    <w:name w:val="WW8Num5z0"/>
    <w:rPr>
      <w:rFonts w:eastAsia="Times New Roman"/>
    </w:rPr>
  </w:style>
  <w:style w:type="character" w:customStyle="1" w:styleId="WW8Num6z0">
    <w:name w:val="WW8Num6z0"/>
    <w:rPr>
      <w:rFonts w:ascii="Arial" w:eastAsia="MS Gothic" w:hAnsi="Arial" w:cs="Arial"/>
      <w:b/>
      <w:sz w:val="20"/>
      <w:szCs w:val="24"/>
    </w:rPr>
  </w:style>
  <w:style w:type="character" w:customStyle="1" w:styleId="WW8Num7z0">
    <w:name w:val="WW8Num7z0"/>
    <w:rPr>
      <w:rFonts w:ascii="Cambria" w:hAnsi="Cambria"/>
    </w:rPr>
  </w:style>
  <w:style w:type="character" w:customStyle="1" w:styleId="WW8Num8z0">
    <w:name w:val="WW8Num8z0"/>
    <w:rPr>
      <w:rFonts w:eastAsia="Times New Roman"/>
    </w:rPr>
  </w:style>
  <w:style w:type="character" w:customStyle="1" w:styleId="WW8Num9z0">
    <w:name w:val="WW8Num9z0"/>
    <w:rPr>
      <w:b/>
      <w:color w:val="auto"/>
    </w:rPr>
  </w:style>
  <w:style w:type="character" w:customStyle="1" w:styleId="WW8Num10z0">
    <w:name w:val="WW8Num10z0"/>
    <w:rPr>
      <w:b/>
      <w:sz w:val="24"/>
      <w:szCs w:val="24"/>
    </w:rPr>
  </w:style>
  <w:style w:type="character" w:customStyle="1" w:styleId="WW8Num11z0">
    <w:name w:val="WW8Num11z0"/>
    <w:rPr>
      <w:b/>
      <w:sz w:val="24"/>
      <w:szCs w:val="24"/>
    </w:rPr>
  </w:style>
  <w:style w:type="character" w:customStyle="1" w:styleId="WW8Num12z0">
    <w:name w:val="WW8Num12z0"/>
    <w:rPr>
      <w:rFonts w:ascii="Cambria" w:eastAsia="MS Gothic" w:hAnsi="Cambria" w:cs="Aria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6z0">
    <w:name w:val="WW8Num16z0"/>
    <w:rPr>
      <w:b/>
      <w:sz w:val="24"/>
      <w:szCs w:val="24"/>
    </w:rPr>
  </w:style>
  <w:style w:type="character" w:customStyle="1" w:styleId="WW8Num18z0">
    <w:name w:val="WW8Num18z0"/>
    <w:rPr>
      <w:b/>
      <w:sz w:val="24"/>
      <w:szCs w:val="24"/>
    </w:rPr>
  </w:style>
  <w:style w:type="character" w:customStyle="1" w:styleId="WW8Num19z0">
    <w:name w:val="WW8Num19z0"/>
    <w:rPr>
      <w:b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styleId="Zstupntext">
    <w:name w:val="Placeholder Text"/>
    <w:rPr>
      <w:color w:val="808080"/>
    </w:rPr>
  </w:style>
  <w:style w:type="character" w:customStyle="1" w:styleId="Nadpis1Char">
    <w:name w:val="Nadpis 1 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z-HornokrajformulraChar">
    <w:name w:val="z-Horný okraj formulára Char"/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rPr>
      <w:rFonts w:ascii="Arial" w:hAnsi="Arial" w:cs="Arial"/>
      <w:vanish/>
      <w:sz w:val="16"/>
      <w:szCs w:val="16"/>
    </w:rPr>
  </w:style>
  <w:style w:type="character" w:customStyle="1" w:styleId="Odkaznakomentr1">
    <w:name w:val="Odkaz na komentár1"/>
    <w:rPr>
      <w:sz w:val="16"/>
      <w:szCs w:val="16"/>
    </w:rPr>
  </w:style>
  <w:style w:type="character" w:customStyle="1" w:styleId="TextkomentraChar">
    <w:name w:val="Text komentára Char"/>
    <w:rPr>
      <w:sz w:val="20"/>
      <w:szCs w:val="20"/>
    </w:rPr>
  </w:style>
  <w:style w:type="character" w:customStyle="1" w:styleId="PredmetkomentraChar">
    <w:name w:val="Predmet komentára Char"/>
    <w:rPr>
      <w:b/>
      <w:bCs/>
      <w:sz w:val="20"/>
      <w:szCs w:val="20"/>
    </w:rPr>
  </w:style>
  <w:style w:type="character" w:customStyle="1" w:styleId="CitciaChar">
    <w:name w:val="Citácia Char"/>
    <w:rPr>
      <w:i/>
      <w:iCs/>
      <w:color w:val="000000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styleId="Jemnodkaz">
    <w:name w:val="Subtle Reference"/>
    <w:qFormat/>
    <w:rPr>
      <w:smallCaps/>
      <w:color w:val="C0504D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Hlavika">
    <w:name w:val="header"/>
    <w:basedOn w:val="Normlny"/>
    <w:pPr>
      <w:spacing w:after="0" w:line="240" w:lineRule="auto"/>
    </w:pPr>
  </w:style>
  <w:style w:type="paragraph" w:styleId="Pta">
    <w:name w:val="footer"/>
    <w:basedOn w:val="Normlny"/>
    <w:pPr>
      <w:spacing w:after="0" w:line="240" w:lineRule="auto"/>
    </w:p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</w:pPr>
  </w:style>
  <w:style w:type="paragraph" w:styleId="z-Hornokrajformulra">
    <w:name w:val="HTML Top of Form"/>
    <w:basedOn w:val="Normlny"/>
    <w:next w:val="Normlny"/>
    <w:pP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pP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customStyle="1" w:styleId="Textkomentra1">
    <w:name w:val="Text komentára1"/>
    <w:basedOn w:val="Normlny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1"/>
    <w:next w:val="Textkomentra1"/>
    <w:rPr>
      <w:b/>
      <w:bCs/>
    </w:rPr>
  </w:style>
  <w:style w:type="paragraph" w:styleId="Citcia">
    <w:name w:val="Quote"/>
    <w:basedOn w:val="Normlny"/>
    <w:next w:val="Normlny"/>
    <w:qFormat/>
    <w:rPr>
      <w:i/>
      <w:iCs/>
      <w:color w:val="00000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66</Pages>
  <Words>11852</Words>
  <Characters>67559</Characters>
  <Application>Microsoft Office Word</Application>
  <DocSecurity>0</DocSecurity>
  <Lines>562</Lines>
  <Paragraphs>158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PODV 3 - 01</vt:lpstr>
    </vt:vector>
  </TitlesOfParts>
  <Company/>
  <LinksUpToDate>false</LinksUpToDate>
  <CharactersWithSpaces>79253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subject/>
  <dc:creator>R</dc:creator>
  <cp:keywords/>
  <cp:lastModifiedBy>Fujitsu PC</cp:lastModifiedBy>
  <cp:revision>2</cp:revision>
  <cp:lastPrinted>2018-02-11T17:34:00Z</cp:lastPrinted>
  <dcterms:created xsi:type="dcterms:W3CDTF">2024-03-28T10:13:00Z</dcterms:created>
  <dcterms:modified xsi:type="dcterms:W3CDTF">2024-03-28T10:13:00Z</dcterms:modified>
</cp:coreProperties>
</file>