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8F7D4" w14:textId="77777777" w:rsidR="001A35DE" w:rsidRDefault="001A35DE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0853B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1</w:t>
      </w:r>
    </w:p>
    <w:p w14:paraId="1E8042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990DDCA" w14:textId="77777777" w:rsidR="007E0D9F" w:rsidRPr="00255F91" w:rsidRDefault="007E0D9F" w:rsidP="001B569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996441" w14:textId="77777777" w:rsidR="00D5049A" w:rsidRPr="00255F91" w:rsidRDefault="00D5049A" w:rsidP="00BF4CE4">
      <w:pPr>
        <w:pStyle w:val="Default"/>
        <w:numPr>
          <w:ilvl w:val="0"/>
          <w:numId w:val="1"/>
        </w:numPr>
        <w:ind w:left="426"/>
        <w:jc w:val="both"/>
        <w:rPr>
          <w:color w:val="auto"/>
        </w:rPr>
      </w:pPr>
      <w:r w:rsidRPr="00255F91">
        <w:rPr>
          <w:color w:val="auto"/>
        </w:rPr>
        <w:t xml:space="preserve">Názov právnickej osoby a jej sídlo  : </w:t>
      </w:r>
    </w:p>
    <w:p w14:paraId="68A7CB3B" w14:textId="579BA769" w:rsidR="00702460" w:rsidRPr="00255F91" w:rsidRDefault="00702460" w:rsidP="00BF4CE4">
      <w:pPr>
        <w:pStyle w:val="Default"/>
        <w:spacing w:before="120"/>
        <w:ind w:left="426"/>
        <w:jc w:val="both"/>
        <w:rPr>
          <w:color w:val="auto"/>
        </w:rPr>
      </w:pPr>
      <w:r w:rsidRPr="00255F91">
        <w:rPr>
          <w:color w:val="auto"/>
        </w:rPr>
        <w:t>Previ s.r.o.</w:t>
      </w:r>
    </w:p>
    <w:p w14:paraId="082C8A6D" w14:textId="77777777" w:rsidR="00D5049A" w:rsidRPr="00255F91" w:rsidRDefault="00702460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Kostolná ulica 281/11, </w:t>
      </w:r>
    </w:p>
    <w:p w14:paraId="2FC731F8" w14:textId="77777777" w:rsidR="00702460" w:rsidRPr="00255F91" w:rsidRDefault="00702460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930 02</w:t>
      </w:r>
      <w:r w:rsidR="00D5049A" w:rsidRPr="00255F91">
        <w:rPr>
          <w:rFonts w:ascii="Times New Roman" w:hAnsi="Times New Roman" w:cs="Times New Roman"/>
          <w:sz w:val="24"/>
          <w:szCs w:val="24"/>
        </w:rPr>
        <w:t xml:space="preserve"> Orechová Potôň</w:t>
      </w:r>
    </w:p>
    <w:p w14:paraId="07D4BDAE" w14:textId="77777777" w:rsidR="00D5049A" w:rsidRPr="00255F91" w:rsidRDefault="00D5049A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77D73BD" w14:textId="77777777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IČO: 46360182</w:t>
      </w:r>
    </w:p>
    <w:p w14:paraId="72CDBD9F" w14:textId="77777777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Dátum vzniku: 29.09.2011</w:t>
      </w:r>
    </w:p>
    <w:p w14:paraId="59F08428" w14:textId="77777777" w:rsidR="00BF4CE4" w:rsidRPr="00255F91" w:rsidRDefault="00BF4CE4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7B0AD50F" w14:textId="77777777" w:rsidR="00D5049A" w:rsidRPr="00255F91" w:rsidRDefault="00D5049A" w:rsidP="00185F93">
      <w:pPr>
        <w:pStyle w:val="Odsekzoznamu"/>
        <w:numPr>
          <w:ilvl w:val="0"/>
          <w:numId w:val="1"/>
        </w:numPr>
        <w:spacing w:after="0" w:line="360" w:lineRule="auto"/>
        <w:ind w:left="426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Údaje o konsolidovanom celku,  a to :</w:t>
      </w:r>
    </w:p>
    <w:p w14:paraId="699C9B2E" w14:textId="77777777" w:rsidR="00D5049A" w:rsidRPr="00255F91" w:rsidRDefault="00D5049A" w:rsidP="00185F93">
      <w:pPr>
        <w:pStyle w:val="Default"/>
        <w:numPr>
          <w:ilvl w:val="0"/>
          <w:numId w:val="6"/>
        </w:numPr>
        <w:spacing w:after="27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7FA21EE" w14:textId="77777777" w:rsidR="00D5049A" w:rsidRPr="00255F91" w:rsidRDefault="00D5049A" w:rsidP="00185F93">
      <w:pPr>
        <w:pStyle w:val="Odsekzoznamu"/>
        <w:spacing w:before="120" w:after="0" w:line="360" w:lineRule="auto"/>
        <w:ind w:left="709" w:hanging="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Obec Orechová Potôň,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031747" w:rsidRPr="00255F91">
        <w:rPr>
          <w:rFonts w:ascii="Times New Roman" w:hAnsi="Times New Roman" w:cs="Times New Roman"/>
          <w:sz w:val="24"/>
          <w:szCs w:val="24"/>
        </w:rPr>
        <w:t>93002 Orechová Potôň</w:t>
      </w:r>
      <w:r w:rsidR="00031747" w:rsidRPr="00255F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1747" w:rsidRPr="00255F91">
        <w:rPr>
          <w:rFonts w:ascii="Times New Roman" w:hAnsi="Times New Roman" w:cs="Times New Roman"/>
          <w:sz w:val="24"/>
          <w:szCs w:val="24"/>
        </w:rPr>
        <w:t>281,</w:t>
      </w:r>
      <w:r w:rsidRPr="00255F91">
        <w:rPr>
          <w:rFonts w:ascii="Times New Roman" w:hAnsi="Times New Roman" w:cs="Times New Roman"/>
          <w:sz w:val="24"/>
          <w:szCs w:val="24"/>
        </w:rPr>
        <w:t xml:space="preserve"> IČO: 00305669</w:t>
      </w:r>
    </w:p>
    <w:p w14:paraId="11F488B9" w14:textId="77777777" w:rsidR="00D5049A" w:rsidRPr="00255F91" w:rsidRDefault="00D5049A" w:rsidP="00185F93">
      <w:pPr>
        <w:pStyle w:val="Default"/>
        <w:spacing w:before="120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D2DCBD7" w14:textId="77777777" w:rsidR="00D5049A" w:rsidRPr="00255F91" w:rsidRDefault="00D5049A" w:rsidP="00185F93">
      <w:pPr>
        <w:pStyle w:val="Default"/>
        <w:spacing w:after="27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0F1DE82" w14:textId="77777777" w:rsidR="00D5049A" w:rsidRPr="00255F91" w:rsidRDefault="00D5049A" w:rsidP="00185F93">
      <w:pPr>
        <w:pStyle w:val="Default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2. pri oslobodení podľa § 22 ods. 12 zákona obchodné meno a sídlo dcérskych účtovných jednotiek. </w:t>
      </w:r>
    </w:p>
    <w:p w14:paraId="29F1EE2E" w14:textId="77777777" w:rsidR="00F65EEE" w:rsidRPr="00255F91" w:rsidRDefault="00F65EEE" w:rsidP="00F65EEE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</w:t>
      </w:r>
    </w:p>
    <w:p w14:paraId="414B2318" w14:textId="77777777" w:rsidR="00F65EEE" w:rsidRPr="00255F91" w:rsidRDefault="00F65EEE" w:rsidP="00185F93">
      <w:pPr>
        <w:pStyle w:val="Default"/>
        <w:ind w:left="993" w:hanging="283"/>
        <w:jc w:val="both"/>
        <w:rPr>
          <w:color w:val="auto"/>
        </w:rPr>
      </w:pPr>
    </w:p>
    <w:p w14:paraId="7A8E1506" w14:textId="77777777" w:rsidR="00C555DA" w:rsidRPr="00255F91" w:rsidRDefault="00C555DA" w:rsidP="001B569F">
      <w:pPr>
        <w:pStyle w:val="Default"/>
        <w:ind w:left="993"/>
        <w:jc w:val="both"/>
        <w:rPr>
          <w:color w:val="auto"/>
        </w:rPr>
      </w:pPr>
    </w:p>
    <w:p w14:paraId="37C9880F" w14:textId="77777777" w:rsidR="00702460" w:rsidRPr="00255F91" w:rsidRDefault="00702460" w:rsidP="00185F93">
      <w:pPr>
        <w:pStyle w:val="Odsekzoznamu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Priemerný prepočítaný počet zamestnancov: </w:t>
      </w:r>
      <w:r w:rsidR="00255F91" w:rsidRPr="00255F91">
        <w:rPr>
          <w:rFonts w:ascii="Times New Roman" w:hAnsi="Times New Roman" w:cs="Times New Roman"/>
          <w:sz w:val="24"/>
          <w:szCs w:val="24"/>
        </w:rPr>
        <w:t>1</w:t>
      </w:r>
    </w:p>
    <w:p w14:paraId="49756B1C" w14:textId="77777777" w:rsidR="00185F93" w:rsidRPr="00255F91" w:rsidRDefault="00185F93" w:rsidP="00185F93">
      <w:pPr>
        <w:pStyle w:val="Odsekzoznamu"/>
        <w:spacing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89AEB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2</w:t>
      </w:r>
    </w:p>
    <w:p w14:paraId="2A56425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A3BD607" w14:textId="77777777" w:rsidR="00C555DA" w:rsidRPr="00255F91" w:rsidRDefault="00C555DA" w:rsidP="001B569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8E9CE3" w14:textId="3BF93F12" w:rsidR="007E0D9F" w:rsidRPr="008F3957" w:rsidRDefault="007A30BF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>
        <w:t xml:space="preserve">Informácia, či je účtovná závierka zostavená za splnenia predpokladu, že účtovná </w:t>
      </w:r>
      <w:r w:rsidRPr="008F3957">
        <w:t>jednotka bude nepretržite pokračovať vo svojej činnosti :</w:t>
      </w:r>
      <w:r w:rsidR="007E0D9F" w:rsidRPr="008F3957">
        <w:rPr>
          <w:color w:val="auto"/>
        </w:rPr>
        <w:t xml:space="preserve"> </w:t>
      </w:r>
    </w:p>
    <w:p w14:paraId="781D5F7B" w14:textId="77777777" w:rsidR="00E339FD" w:rsidRPr="00D22217" w:rsidRDefault="00E339FD" w:rsidP="00E339FD">
      <w:pPr>
        <w:pStyle w:val="Odsekzoznamu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8624D3B" w14:textId="06D5CD1F" w:rsidR="00E91CDF" w:rsidRPr="00D22217" w:rsidRDefault="00E91CDF" w:rsidP="008F3957">
      <w:pPr>
        <w:pStyle w:val="Default"/>
        <w:ind w:left="426"/>
        <w:jc w:val="both"/>
        <w:rPr>
          <w:color w:val="auto"/>
        </w:rPr>
      </w:pPr>
      <w:r w:rsidRPr="00D22217">
        <w:rPr>
          <w:color w:val="auto"/>
          <w:lang w:eastAsia="sk-SK"/>
        </w:rPr>
        <w:t xml:space="preserve">Spoločnosť je v zmysle </w:t>
      </w:r>
      <w:r w:rsidRPr="00D22217">
        <w:rPr>
          <w:color w:val="auto"/>
        </w:rPr>
        <w:t xml:space="preserve">§ 67a </w:t>
      </w:r>
      <w:r w:rsidRPr="00D22217">
        <w:rPr>
          <w:color w:val="auto"/>
          <w:lang w:eastAsia="sk-SK"/>
        </w:rPr>
        <w:t>Obchodného zákonníka v platnom znení</w:t>
      </w:r>
      <w:r w:rsidRPr="00D22217">
        <w:rPr>
          <w:color w:val="auto"/>
        </w:rPr>
        <w:t xml:space="preserve"> </w:t>
      </w:r>
      <w:r w:rsidRPr="00D22217">
        <w:rPr>
          <w:color w:val="auto"/>
          <w:lang w:eastAsia="sk-SK"/>
        </w:rPr>
        <w:t>klasifikovaná ako „spoločnosť v kríze“ nakoľko pomer jej vlastného imania k záväzkom k 31. decembru 2023 je menší ako 8 ku 100. V</w:t>
      </w:r>
      <w:r w:rsidRPr="00D22217">
        <w:rPr>
          <w:color w:val="auto"/>
        </w:rPr>
        <w:t>lastné imanie spoločnosti je záporné, resp. krátkodobé aktíva (netto 8 872 Eur; číslo riadkov 18 a 22 Súvahy) sú nižšie ako krátkodobé záväzky (16 565 Eur; číslo riadku 38 Súvahy) o 7 693. Tieto skutočnosti by mohli indikovať neistotu, ktorá môže vyvolať pochybnosti o nepretržitom pokračovaní Spoločnosti v jej činnosti. Avšak v roku 2024</w:t>
      </w:r>
      <w:r w:rsidR="008F3957" w:rsidRPr="00D22217">
        <w:rPr>
          <w:color w:val="auto"/>
        </w:rPr>
        <w:t xml:space="preserve"> bude mať Spoločnosť dostatočné </w:t>
      </w:r>
      <w:r w:rsidRPr="00D22217">
        <w:rPr>
          <w:color w:val="auto"/>
        </w:rPr>
        <w:t>očakávané príjmy na základe zmlúv s platiteľmi stočného</w:t>
      </w:r>
      <w:r w:rsidR="008F3957" w:rsidRPr="00D22217">
        <w:rPr>
          <w:color w:val="auto"/>
        </w:rPr>
        <w:t xml:space="preserve"> na pokrytie záväzkov aktuálnych aj budúcich. </w:t>
      </w:r>
    </w:p>
    <w:p w14:paraId="51609DFA" w14:textId="77777777" w:rsidR="00E91CDF" w:rsidRDefault="00E91CDF" w:rsidP="008F3957">
      <w:pPr>
        <w:pStyle w:val="Default"/>
        <w:ind w:left="426"/>
        <w:jc w:val="both"/>
      </w:pPr>
    </w:p>
    <w:p w14:paraId="30D136CF" w14:textId="5519DA1A" w:rsidR="00055C49" w:rsidRDefault="00055C49" w:rsidP="008F3957">
      <w:pPr>
        <w:pStyle w:val="Default"/>
        <w:ind w:left="426"/>
        <w:jc w:val="both"/>
        <w:rPr>
          <w:color w:val="auto"/>
        </w:rPr>
      </w:pPr>
      <w:r w:rsidRPr="001623FA">
        <w:rPr>
          <w:color w:val="auto"/>
        </w:rPr>
        <w:t xml:space="preserve">Na základe tejto skutočnosti </w:t>
      </w:r>
      <w:r w:rsidR="008C6B7D">
        <w:rPr>
          <w:color w:val="auto"/>
        </w:rPr>
        <w:t xml:space="preserve">ako aj po zvážení </w:t>
      </w:r>
      <w:r w:rsidR="008C6B7D" w:rsidRPr="008F3957">
        <w:t>potenciáln</w:t>
      </w:r>
      <w:r w:rsidR="008C6B7D">
        <w:t>eho</w:t>
      </w:r>
      <w:r w:rsidR="008C6B7D" w:rsidRPr="008F3957">
        <w:t xml:space="preserve"> dopad</w:t>
      </w:r>
      <w:r w:rsidR="008C6B7D">
        <w:t>u</w:t>
      </w:r>
      <w:r w:rsidR="008C6B7D" w:rsidRPr="008F3957">
        <w:t xml:space="preserve"> konfliktu na Ukrajine na naše</w:t>
      </w:r>
      <w:r w:rsidR="008C6B7D" w:rsidRPr="00227790">
        <w:t xml:space="preserve"> podnikateľské aktivity </w:t>
      </w:r>
      <w:r w:rsidRPr="001623FA">
        <w:rPr>
          <w:color w:val="auto"/>
        </w:rPr>
        <w:t>je vedenie spoločnosti presvedčené, že spoločnosť bude nepretržite pokračovať vo svojej činnosti</w:t>
      </w:r>
      <w:r>
        <w:rPr>
          <w:color w:val="auto"/>
        </w:rPr>
        <w:t>.</w:t>
      </w:r>
    </w:p>
    <w:p w14:paraId="39D14B59" w14:textId="77777777" w:rsidR="00A92094" w:rsidRDefault="00A92094" w:rsidP="008F3957">
      <w:pPr>
        <w:autoSpaceDE w:val="0"/>
        <w:autoSpaceDN w:val="0"/>
        <w:adjustRightInd w:val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4E84BDF8" w14:textId="77777777" w:rsidR="008F3957" w:rsidRPr="005769CC" w:rsidRDefault="008F3957" w:rsidP="008F3957">
      <w:pPr>
        <w:ind w:left="426"/>
        <w:rPr>
          <w:rFonts w:ascii="Times New Roman" w:hAnsi="Times New Roman" w:cs="Times New Roman"/>
          <w:sz w:val="20"/>
          <w:szCs w:val="20"/>
        </w:rPr>
      </w:pPr>
      <w:r w:rsidRPr="005769CC">
        <w:rPr>
          <w:rFonts w:ascii="Times New Roman" w:hAnsi="Times New Roman" w:cs="Times New Roman"/>
          <w:sz w:val="20"/>
          <w:szCs w:val="20"/>
        </w:rPr>
        <w:t>Pozn.: Výpočet = /Finančné účty (r. 0</w:t>
      </w:r>
      <w:r>
        <w:rPr>
          <w:rFonts w:ascii="Times New Roman" w:hAnsi="Times New Roman" w:cs="Times New Roman"/>
          <w:sz w:val="20"/>
          <w:szCs w:val="20"/>
        </w:rPr>
        <w:t>22</w:t>
      </w:r>
      <w:r w:rsidRPr="005769CC">
        <w:rPr>
          <w:rFonts w:ascii="Times New Roman" w:hAnsi="Times New Roman" w:cs="Times New Roman"/>
          <w:sz w:val="20"/>
          <w:szCs w:val="20"/>
        </w:rPr>
        <w:t>) + krátkodobé pohľadávky (r. 0</w:t>
      </w:r>
      <w:r>
        <w:rPr>
          <w:rFonts w:ascii="Times New Roman" w:hAnsi="Times New Roman" w:cs="Times New Roman"/>
          <w:sz w:val="20"/>
          <w:szCs w:val="20"/>
        </w:rPr>
        <w:t>18</w:t>
      </w:r>
      <w:r w:rsidRPr="005769CC">
        <w:rPr>
          <w:rFonts w:ascii="Times New Roman" w:hAnsi="Times New Roman" w:cs="Times New Roman"/>
          <w:sz w:val="20"/>
          <w:szCs w:val="20"/>
        </w:rPr>
        <w:t xml:space="preserve">) + zásoby (r. </w:t>
      </w:r>
      <w:r>
        <w:rPr>
          <w:rFonts w:ascii="Times New Roman" w:hAnsi="Times New Roman" w:cs="Times New Roman"/>
          <w:sz w:val="20"/>
          <w:szCs w:val="20"/>
        </w:rPr>
        <w:t>015</w:t>
      </w:r>
      <w:r w:rsidRPr="005769CC">
        <w:rPr>
          <w:rFonts w:ascii="Times New Roman" w:hAnsi="Times New Roman" w:cs="Times New Roman"/>
          <w:sz w:val="20"/>
          <w:szCs w:val="20"/>
        </w:rPr>
        <w:t xml:space="preserve">) / -  /krátkodobé záväzky (r. </w:t>
      </w:r>
      <w:r>
        <w:rPr>
          <w:rFonts w:ascii="Times New Roman" w:hAnsi="Times New Roman" w:cs="Times New Roman"/>
          <w:sz w:val="20"/>
          <w:szCs w:val="20"/>
        </w:rPr>
        <w:t>038</w:t>
      </w:r>
      <w:r w:rsidRPr="005769CC">
        <w:rPr>
          <w:rFonts w:ascii="Times New Roman" w:hAnsi="Times New Roman" w:cs="Times New Roman"/>
          <w:sz w:val="20"/>
          <w:szCs w:val="20"/>
        </w:rPr>
        <w:t xml:space="preserve">) + bežné bankové úvery (r. </w:t>
      </w:r>
      <w:r>
        <w:rPr>
          <w:rFonts w:ascii="Times New Roman" w:hAnsi="Times New Roman" w:cs="Times New Roman"/>
          <w:sz w:val="20"/>
          <w:szCs w:val="20"/>
        </w:rPr>
        <w:t>044</w:t>
      </w:r>
      <w:r w:rsidRPr="005769CC">
        <w:rPr>
          <w:rFonts w:ascii="Times New Roman" w:hAnsi="Times New Roman" w:cs="Times New Roman"/>
          <w:sz w:val="20"/>
          <w:szCs w:val="20"/>
        </w:rPr>
        <w:t>) + krátkodobé finančné výpomoci (r. 0</w:t>
      </w:r>
      <w:r>
        <w:rPr>
          <w:rFonts w:ascii="Times New Roman" w:hAnsi="Times New Roman" w:cs="Times New Roman"/>
          <w:sz w:val="20"/>
          <w:szCs w:val="20"/>
        </w:rPr>
        <w:t>45</w:t>
      </w:r>
      <w:r w:rsidRPr="005769CC">
        <w:rPr>
          <w:rFonts w:ascii="Times New Roman" w:hAnsi="Times New Roman" w:cs="Times New Roman"/>
          <w:sz w:val="20"/>
          <w:szCs w:val="20"/>
        </w:rPr>
        <w:t>)/</w:t>
      </w:r>
    </w:p>
    <w:p w14:paraId="20D3919B" w14:textId="77777777" w:rsidR="007D26B0" w:rsidRPr="00255F91" w:rsidRDefault="007D26B0" w:rsidP="001B569F">
      <w:pPr>
        <w:pStyle w:val="Default"/>
        <w:ind w:left="426"/>
        <w:jc w:val="both"/>
        <w:rPr>
          <w:color w:val="auto"/>
        </w:rPr>
      </w:pPr>
    </w:p>
    <w:p w14:paraId="24CC9AE8" w14:textId="77777777" w:rsidR="00702460" w:rsidRPr="00255F91" w:rsidRDefault="00702460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 w:rsidRPr="00255F91">
        <w:rPr>
          <w:color w:val="auto"/>
        </w:rPr>
        <w:t>Spôsob oceňovania jednotlivých položiek majetku a</w:t>
      </w:r>
      <w:r w:rsidR="007E0D9F" w:rsidRPr="00255F91">
        <w:rPr>
          <w:color w:val="auto"/>
        </w:rPr>
        <w:t> </w:t>
      </w:r>
      <w:r w:rsidRPr="00255F91">
        <w:rPr>
          <w:color w:val="auto"/>
        </w:rPr>
        <w:t>záväzkov</w:t>
      </w:r>
      <w:r w:rsidR="007E0D9F" w:rsidRPr="00255F91">
        <w:rPr>
          <w:color w:val="auto"/>
        </w:rPr>
        <w:t xml:space="preserve">, a to </w:t>
      </w:r>
      <w:r w:rsidRPr="00255F91">
        <w:rPr>
          <w:color w:val="auto"/>
        </w:rPr>
        <w:t xml:space="preserve">: </w:t>
      </w:r>
    </w:p>
    <w:p w14:paraId="585F6CFA" w14:textId="77777777" w:rsidR="000A3DA5" w:rsidRPr="00255F91" w:rsidRDefault="000A3DA5" w:rsidP="001B569F">
      <w:pPr>
        <w:pStyle w:val="Odsekzoznamu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FE4A396" w14:textId="77777777" w:rsidR="000A3DA5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after="0" w:line="240" w:lineRule="auto"/>
        <w:ind w:left="1134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Pohľadávky </w:t>
      </w:r>
    </w:p>
    <w:p w14:paraId="6164997E" w14:textId="77777777" w:rsidR="006F2F86" w:rsidRPr="00255F91" w:rsidRDefault="000A3DA5" w:rsidP="001B569F">
      <w:pPr>
        <w:pStyle w:val="Odsekzoznamu"/>
        <w:spacing w:after="0" w:line="240" w:lineRule="auto"/>
        <w:ind w:left="85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Pohľadávky p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ri ich vzniku sa oceňujú menovitou hodnotou a pri ich odplatnom </w:t>
      </w:r>
      <w:r w:rsidR="00C555DA" w:rsidRPr="00255F9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B61551B" w14:textId="77777777" w:rsidR="007E0D9F" w:rsidRPr="00255F91" w:rsidRDefault="000A3DA5" w:rsidP="001B569F">
      <w:pPr>
        <w:pStyle w:val="Odsekzoznamu"/>
        <w:tabs>
          <w:tab w:val="left" w:pos="851"/>
          <w:tab w:val="left" w:pos="1418"/>
        </w:tabs>
        <w:spacing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>nadobudnutí obstarávacou cenou.</w:t>
      </w:r>
    </w:p>
    <w:p w14:paraId="100AE0F3" w14:textId="77777777" w:rsidR="007E0D9F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before="120"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Krátkodobý finančný majetok </w:t>
      </w:r>
    </w:p>
    <w:p w14:paraId="0C6492BD" w14:textId="0C5BF859" w:rsidR="007E0D9F" w:rsidRPr="00255F91" w:rsidRDefault="000A3DA5" w:rsidP="00BF4CE4">
      <w:pPr>
        <w:pStyle w:val="Odsekzoznamu"/>
        <w:spacing w:after="0" w:line="240" w:lineRule="auto"/>
        <w:ind w:left="85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>Finančné účty tvorí peňažná hotovosť</w:t>
      </w:r>
      <w:r w:rsidR="000C377A">
        <w:rPr>
          <w:rFonts w:ascii="Times New Roman" w:hAnsi="Times New Roman" w:cs="Times New Roman"/>
          <w:sz w:val="24"/>
          <w:szCs w:val="24"/>
        </w:rPr>
        <w:t xml:space="preserve"> a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 zostatok na bankovom účte a oceňujú sa menovitou hodnotou.</w:t>
      </w:r>
    </w:p>
    <w:p w14:paraId="1D832F96" w14:textId="77777777" w:rsidR="007E0D9F" w:rsidRPr="00255F91" w:rsidRDefault="000A3DA5" w:rsidP="001B569F">
      <w:pPr>
        <w:pStyle w:val="Odsekzoznamu"/>
        <w:tabs>
          <w:tab w:val="left" w:pos="851"/>
          <w:tab w:val="left" w:pos="1560"/>
        </w:tabs>
        <w:spacing w:before="120" w:after="0" w:line="240" w:lineRule="auto"/>
        <w:ind w:left="1134" w:hanging="709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c) </w:t>
      </w:r>
      <w:r w:rsidRPr="00255F91">
        <w:rPr>
          <w:rFonts w:ascii="Times New Roman" w:hAnsi="Times New Roman" w:cs="Times New Roman"/>
          <w:i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i/>
          <w:sz w:val="24"/>
          <w:szCs w:val="24"/>
        </w:rPr>
        <w:t xml:space="preserve">Záväzky </w:t>
      </w:r>
    </w:p>
    <w:p w14:paraId="4CC54A7C" w14:textId="77777777" w:rsidR="007E0D9F" w:rsidRPr="00255F91" w:rsidRDefault="000A3DA5" w:rsidP="001B569F">
      <w:pPr>
        <w:spacing w:after="0" w:line="240" w:lineRule="auto"/>
        <w:ind w:left="851" w:hanging="708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Záväzky pri ich vzniku sa oceňujú menovitou hodnotou a pri ich prevzatí obstarávacou cenou. Ak sa pri inventarizácii zistí, že suma záväzkov je iná ako ich výška v účtovníctve, uvedú sa záväzky v účtovníctve a v účtovnej závierke v tomto zistenom ocenení. </w:t>
      </w:r>
    </w:p>
    <w:p w14:paraId="47C74B57" w14:textId="77777777" w:rsidR="001B569F" w:rsidRPr="00255F91" w:rsidRDefault="001B569F" w:rsidP="001B569F">
      <w:pPr>
        <w:pStyle w:val="Default"/>
        <w:suppressAutoHyphens/>
        <w:adjustRightInd/>
        <w:ind w:left="426"/>
        <w:jc w:val="both"/>
        <w:textAlignment w:val="baseline"/>
        <w:rPr>
          <w:color w:val="auto"/>
        </w:rPr>
      </w:pPr>
    </w:p>
    <w:p w14:paraId="43A22FB5" w14:textId="77777777" w:rsidR="00C555DA" w:rsidRPr="00255F91" w:rsidRDefault="00C555DA" w:rsidP="001B569F">
      <w:pPr>
        <w:pStyle w:val="Default"/>
        <w:numPr>
          <w:ilvl w:val="0"/>
          <w:numId w:val="9"/>
        </w:numPr>
        <w:suppressAutoHyphens/>
        <w:adjustRightInd/>
        <w:ind w:left="426"/>
        <w:jc w:val="both"/>
        <w:textAlignment w:val="baseline"/>
        <w:rPr>
          <w:color w:val="auto"/>
        </w:rPr>
      </w:pPr>
      <w:r w:rsidRPr="00255F91">
        <w:rPr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00D0A32" w14:textId="77777777" w:rsidR="00C555DA" w:rsidRPr="00255F91" w:rsidRDefault="00C555DA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F4CF907" w14:textId="77777777" w:rsidR="001B569F" w:rsidRPr="00255F91" w:rsidRDefault="001B569F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</w:p>
    <w:p w14:paraId="56FA6BB7" w14:textId="77777777" w:rsidR="00C555DA" w:rsidRPr="00255F91" w:rsidRDefault="00C555DA" w:rsidP="001B569F">
      <w:pPr>
        <w:pStyle w:val="Default"/>
        <w:numPr>
          <w:ilvl w:val="0"/>
          <w:numId w:val="1"/>
        </w:numPr>
        <w:tabs>
          <w:tab w:val="left" w:pos="709"/>
        </w:tabs>
        <w:spacing w:before="120" w:after="120"/>
        <w:ind w:left="426"/>
        <w:jc w:val="both"/>
        <w:rPr>
          <w:color w:val="auto"/>
        </w:rPr>
      </w:pPr>
      <w:r w:rsidRPr="00255F91">
        <w:rPr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0033414" w14:textId="77777777" w:rsidR="00C555DA" w:rsidRPr="00255F91" w:rsidRDefault="00C555DA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položku.</w:t>
      </w:r>
    </w:p>
    <w:p w14:paraId="72AC7AB9" w14:textId="77777777" w:rsidR="000C377A" w:rsidRPr="00255F91" w:rsidRDefault="000C377A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</w:p>
    <w:p w14:paraId="5937E0B7" w14:textId="77777777" w:rsidR="001B6226" w:rsidRPr="00255F91" w:rsidRDefault="001B6226" w:rsidP="001B569F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Informácie o dotáciách a ich oceňovanie </w:t>
      </w:r>
    </w:p>
    <w:p w14:paraId="4FB4BE4C" w14:textId="77777777" w:rsidR="00255F91" w:rsidRPr="00255F91" w:rsidRDefault="00255F91" w:rsidP="00255F91">
      <w:pPr>
        <w:pStyle w:val="Default"/>
        <w:tabs>
          <w:tab w:val="left" w:pos="851"/>
        </w:tabs>
        <w:spacing w:before="120"/>
        <w:jc w:val="both"/>
        <w:rPr>
          <w:i/>
          <w:color w:val="auto"/>
        </w:rPr>
      </w:pPr>
      <w:r w:rsidRPr="00255F91">
        <w:rPr>
          <w:i/>
          <w:color w:val="auto"/>
        </w:rPr>
        <w:t xml:space="preserve">       Účtovná jednotka nemá obsahovú náplň pre túto položku.</w:t>
      </w:r>
    </w:p>
    <w:p w14:paraId="63F54013" w14:textId="77777777" w:rsidR="001B569F" w:rsidRPr="00255F91" w:rsidRDefault="001B569F" w:rsidP="001B569F">
      <w:pPr>
        <w:pStyle w:val="Odsekzoznamu"/>
        <w:spacing w:before="120"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79C1141" w14:textId="294FD825" w:rsidR="00212235" w:rsidRDefault="003D45D7" w:rsidP="00212235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:</w:t>
      </w:r>
    </w:p>
    <w:p w14:paraId="7723D915" w14:textId="77777777" w:rsidR="00736CB8" w:rsidRDefault="00736CB8" w:rsidP="00736CB8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C58BD0A" w14:textId="510319BE" w:rsidR="00212235" w:rsidRPr="00212235" w:rsidRDefault="00212235" w:rsidP="00212235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12235">
        <w:rPr>
          <w:i/>
        </w:rPr>
        <w:t>Účtovná jednotka nemá obsahovú náplň pre túto položku.</w:t>
      </w:r>
    </w:p>
    <w:p w14:paraId="1B927329" w14:textId="77777777" w:rsidR="00212235" w:rsidRPr="00255F91" w:rsidRDefault="00212235" w:rsidP="00212235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39ECC17" w14:textId="2658D30A" w:rsidR="00185F93" w:rsidRPr="00D22217" w:rsidRDefault="008F3957" w:rsidP="008F395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22217">
        <w:rPr>
          <w:rFonts w:ascii="Times New Roman" w:hAnsi="Times New Roman" w:cs="Times New Roman"/>
          <w:sz w:val="24"/>
          <w:szCs w:val="24"/>
        </w:rPr>
        <w:t>Na základe informácií o splatnosti záväzku Spoločnosti sa pôžička</w:t>
      </w:r>
      <w:r w:rsidR="00081E4E" w:rsidRPr="00D22217">
        <w:rPr>
          <w:rFonts w:ascii="Times New Roman" w:hAnsi="Times New Roman" w:cs="Times New Roman"/>
          <w:sz w:val="24"/>
          <w:szCs w:val="24"/>
        </w:rPr>
        <w:t xml:space="preserve"> </w:t>
      </w:r>
      <w:r w:rsidRPr="00D22217">
        <w:rPr>
          <w:rFonts w:ascii="Times New Roman" w:hAnsi="Times New Roman" w:cs="Times New Roman"/>
          <w:sz w:val="24"/>
          <w:szCs w:val="24"/>
        </w:rPr>
        <w:t>z účtu 365 preúčtovala na účet 479. V dôsledku toho nie sú hodnoty za bežné a bezprostredne predchádzajúce účtovné obdobie v plnom rozsahu porovnateľné.</w:t>
      </w:r>
    </w:p>
    <w:p w14:paraId="10E2E4EA" w14:textId="77777777" w:rsidR="008F3957" w:rsidRDefault="008F3957" w:rsidP="008F39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749DF3" w14:textId="77777777" w:rsidR="008F3957" w:rsidRPr="008F3957" w:rsidRDefault="008F3957" w:rsidP="008F39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084BB9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B32DDE" w:rsidRPr="00255F91">
        <w:rPr>
          <w:rFonts w:ascii="Times New Roman" w:hAnsi="Times New Roman" w:cs="Times New Roman"/>
          <w:b/>
          <w:sz w:val="24"/>
          <w:szCs w:val="24"/>
        </w:rPr>
        <w:t>3</w:t>
      </w:r>
    </w:p>
    <w:p w14:paraId="2F4DC8FB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14:paraId="562417AE" w14:textId="77777777" w:rsidR="001306A8" w:rsidRPr="00255F91" w:rsidRDefault="001306A8" w:rsidP="001B569F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AD4787" w14:textId="77777777" w:rsidR="001306A8" w:rsidRPr="00255F91" w:rsidRDefault="001306A8" w:rsidP="001B569F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F9DCD4D" w14:textId="77777777" w:rsidR="00431380" w:rsidRPr="00255F91" w:rsidRDefault="00431380" w:rsidP="00431380">
      <w:pPr>
        <w:pStyle w:val="Default"/>
        <w:tabs>
          <w:tab w:val="left" w:pos="426"/>
        </w:tabs>
        <w:spacing w:before="120"/>
        <w:ind w:firstLine="66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položku.</w:t>
      </w:r>
    </w:p>
    <w:p w14:paraId="53D9D2D8" w14:textId="77777777" w:rsidR="00431380" w:rsidRPr="00255F91" w:rsidRDefault="00431380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</w:p>
    <w:p w14:paraId="667A9A6F" w14:textId="304CFA46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2</w:t>
      </w:r>
      <w:r w:rsidR="00353809">
        <w:rPr>
          <w:rFonts w:ascii="Times New Roman" w:hAnsi="Times New Roman" w:cs="Times New Roman"/>
          <w:sz w:val="24"/>
          <w:szCs w:val="24"/>
        </w:rPr>
        <w:t>.</w:t>
      </w:r>
      <w:r w:rsidRPr="00255F91">
        <w:rPr>
          <w:rFonts w:ascii="Times New Roman" w:hAnsi="Times New Roman" w:cs="Times New Roman"/>
          <w:sz w:val="24"/>
          <w:szCs w:val="24"/>
        </w:rPr>
        <w:t xml:space="preserve">  </w:t>
      </w:r>
      <w:r w:rsidRPr="00255F91">
        <w:rPr>
          <w:rFonts w:ascii="Times New Roman" w:hAnsi="Times New Roman" w:cs="Times New Roman"/>
          <w:sz w:val="24"/>
          <w:szCs w:val="24"/>
        </w:rPr>
        <w:tab/>
        <w:t xml:space="preserve">Informácie o záväzkoch, a to </w:t>
      </w:r>
    </w:p>
    <w:p w14:paraId="088378BB" w14:textId="77777777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záväzkov so zostatkovou dobou splatnosti dlhšou ako päť rokov, </w:t>
      </w:r>
    </w:p>
    <w:p w14:paraId="36BB60B2" w14:textId="77777777" w:rsidR="001306A8" w:rsidRPr="00255F91" w:rsidRDefault="001306A8" w:rsidP="001B569F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celkovej sume zabezpečených záväzkov, opis a spôsoby zabezpečenia záväzkov. </w:t>
      </w:r>
    </w:p>
    <w:p w14:paraId="4D79606F" w14:textId="77777777" w:rsidR="001306A8" w:rsidRPr="00255F91" w:rsidRDefault="001306A8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4755F03" w14:textId="77777777" w:rsidR="00BF4CE4" w:rsidRPr="00255F91" w:rsidRDefault="00BF4CE4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65CAC403" w14:textId="142A1B69" w:rsidR="00807E0E" w:rsidRPr="00255F91" w:rsidRDefault="00185F93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3</w:t>
      </w:r>
      <w:r w:rsidR="00353809">
        <w:rPr>
          <w:rFonts w:ascii="Times New Roman" w:hAnsi="Times New Roman" w:cs="Times New Roman"/>
          <w:sz w:val="24"/>
          <w:szCs w:val="24"/>
        </w:rPr>
        <w:t>.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Pr="00255F91">
        <w:rPr>
          <w:rFonts w:ascii="Times New Roman" w:hAnsi="Times New Roman" w:cs="Times New Roman"/>
          <w:sz w:val="24"/>
          <w:szCs w:val="24"/>
        </w:rPr>
        <w:tab/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vlastných akciách, a to </w:t>
      </w:r>
    </w:p>
    <w:p w14:paraId="2ECEA3B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dôvode nadobudnutia vlastných akcií počas účtovného obdobia, </w:t>
      </w:r>
    </w:p>
    <w:p w14:paraId="486AC020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informáciách, ktorými sú </w:t>
      </w:r>
    </w:p>
    <w:p w14:paraId="42596B0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 počet a menovitá hodnota nadobudnutých vlastných akcií počas účtovného o</w:t>
      </w:r>
      <w:r w:rsidR="00185F93" w:rsidRPr="00255F91">
        <w:rPr>
          <w:rFonts w:ascii="Times New Roman" w:hAnsi="Times New Roman" w:cs="Times New Roman"/>
          <w:sz w:val="24"/>
          <w:szCs w:val="24"/>
        </w:rPr>
        <w:t xml:space="preserve">bdobia a </w:t>
      </w:r>
      <w:r w:rsidRPr="00255F91">
        <w:rPr>
          <w:rFonts w:ascii="Times New Roman" w:hAnsi="Times New Roman" w:cs="Times New Roman"/>
          <w:sz w:val="24"/>
          <w:szCs w:val="24"/>
        </w:rPr>
        <w:t xml:space="preserve">počet a menovitá hodnota prevedených vlastných akcií počas účtovného obdobia, pričom sa uvádza percentuálna hodnota týchto vlastných akcií na upísanom základnom imaní, </w:t>
      </w:r>
    </w:p>
    <w:p w14:paraId="7B6B0E54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511AE37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2555E02" w14:textId="63656110" w:rsidR="00523C62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0042707" w14:textId="77777777" w:rsidR="00BF4CE4" w:rsidRPr="00255F91" w:rsidRDefault="00BF4CE4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33F8E2AE" w14:textId="3EB27C31" w:rsidR="00353809" w:rsidRPr="00353809" w:rsidRDefault="00C0148F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353809">
        <w:rPr>
          <w:rFonts w:ascii="Times New Roman" w:hAnsi="Times New Roman" w:cs="Times New Roman"/>
          <w:sz w:val="24"/>
          <w:szCs w:val="24"/>
        </w:rPr>
        <w:t>4</w:t>
      </w:r>
      <w:r w:rsidR="00353809" w:rsidRPr="00353809">
        <w:rPr>
          <w:rFonts w:ascii="Times New Roman" w:hAnsi="Times New Roman" w:cs="Times New Roman"/>
          <w:sz w:val="24"/>
          <w:szCs w:val="24"/>
        </w:rPr>
        <w:t>.</w:t>
      </w:r>
      <w:r w:rsidRPr="00353809">
        <w:rPr>
          <w:rFonts w:ascii="Times New Roman" w:hAnsi="Times New Roman" w:cs="Times New Roman"/>
          <w:sz w:val="24"/>
          <w:szCs w:val="24"/>
        </w:rPr>
        <w:t xml:space="preserve"> </w:t>
      </w:r>
      <w:r w:rsidRPr="00353809">
        <w:rPr>
          <w:rFonts w:ascii="Times New Roman" w:hAnsi="Times New Roman" w:cs="Times New Roman"/>
          <w:sz w:val="24"/>
          <w:szCs w:val="24"/>
        </w:rPr>
        <w:tab/>
      </w:r>
      <w:r w:rsidR="00353809" w:rsidRPr="00353809">
        <w:rPr>
          <w:rFonts w:ascii="Times New Roman" w:hAnsi="Times New Roman" w:cs="Times New Roman"/>
          <w:sz w:val="24"/>
          <w:szCs w:val="24"/>
        </w:rPr>
        <w:t>Informácia o tom, či účtovná jednotka vytvorila kapitálový fond z príspevkov podľa § 123 ods. 2 a 217a Obchodného zákonníka v znení neskorších predpisov</w:t>
      </w:r>
    </w:p>
    <w:p w14:paraId="79D281E1" w14:textId="77777777" w:rsidR="00A92094" w:rsidRDefault="00A92094" w:rsidP="00353809">
      <w:pPr>
        <w:ind w:left="426"/>
        <w:jc w:val="both"/>
        <w:rPr>
          <w:rFonts w:ascii="Times New Roman" w:hAnsi="Times New Roman" w:cs="Times New Roman"/>
          <w:i/>
          <w:iCs/>
          <w:spacing w:val="1"/>
          <w:sz w:val="24"/>
          <w:szCs w:val="24"/>
        </w:rPr>
      </w:pPr>
    </w:p>
    <w:p w14:paraId="3F51F0C7" w14:textId="02E43F0D" w:rsidR="00353809" w:rsidRPr="00DF17D8" w:rsidRDefault="00353809" w:rsidP="00353809">
      <w:pPr>
        <w:ind w:left="426"/>
        <w:jc w:val="both"/>
        <w:rPr>
          <w:rFonts w:ascii="Times New Roman" w:hAnsi="Times New Roman" w:cs="Times New Roman"/>
          <w:i/>
          <w:iCs/>
          <w:spacing w:val="1"/>
          <w:sz w:val="24"/>
          <w:szCs w:val="24"/>
        </w:rPr>
      </w:pP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Účtovná jednotka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 xml:space="preserve"> nevytvorila kap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i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t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ál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vý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f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d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> 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DF17D8">
        <w:rPr>
          <w:rFonts w:ascii="Times New Roman" w:hAnsi="Times New Roman" w:cs="Times New Roman"/>
          <w:i/>
          <w:iCs/>
          <w:spacing w:val="-3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ísp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e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vk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 podľa §123 od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>s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. 2 a §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217a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Ob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c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hod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 xml:space="preserve">ého 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z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á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konn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í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ka v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zne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í ne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>s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ko</w:t>
      </w:r>
      <w:r w:rsidRPr="00DF17D8">
        <w:rPr>
          <w:rFonts w:ascii="Times New Roman" w:hAnsi="Times New Roman" w:cs="Times New Roman"/>
          <w:i/>
          <w:iCs/>
          <w:spacing w:val="-3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ších 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edp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i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so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v.</w:t>
      </w:r>
    </w:p>
    <w:p w14:paraId="0BC2C2C3" w14:textId="77777777" w:rsidR="00353809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7A5A0923" w14:textId="754DE44A" w:rsidR="00807E0E" w:rsidRPr="00255F91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orgánoch účtovnej jednotky, a to </w:t>
      </w:r>
    </w:p>
    <w:p w14:paraId="6B1D7C7F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53E0CD8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pôžičkách poskytnutých členom štatutárneho orgánu, dozorného orgánu a iného orgánu účtovnej jednotky a to </w:t>
      </w:r>
    </w:p>
    <w:p w14:paraId="187FAC4A" w14:textId="77777777" w:rsidR="00807E0E" w:rsidRPr="00255F91" w:rsidRDefault="00C0148F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807E0E" w:rsidRPr="00255F91">
        <w:rPr>
          <w:rFonts w:ascii="Times New Roman" w:hAnsi="Times New Roman" w:cs="Times New Roman"/>
          <w:sz w:val="24"/>
          <w:szCs w:val="24"/>
        </w:rPr>
        <w:t>celková suma poskytnutých pôžičiek k pos</w:t>
      </w:r>
      <w:r w:rsidRPr="00255F91">
        <w:rPr>
          <w:rFonts w:ascii="Times New Roman" w:hAnsi="Times New Roman" w:cs="Times New Roman"/>
          <w:sz w:val="24"/>
          <w:szCs w:val="24"/>
        </w:rPr>
        <w:t xml:space="preserve">lednému dňu účtovného obdobia v 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 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členení za jednotlivé orgány, </w:t>
      </w:r>
    </w:p>
    <w:p w14:paraId="750142FC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lastRenderedPageBreak/>
        <w:t xml:space="preserve">2. celková suma splatených pôžičiek k poslednému dňu účtovného obdobia v členení za jednotlivé orgány, </w:t>
      </w:r>
    </w:p>
    <w:p w14:paraId="4C73AEEA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3. celková suma odpustených pôžičiek a odpísaných pôžičiek k poslednému dňu účtovného obdobia v členení za jednotlivé orgány, </w:t>
      </w:r>
    </w:p>
    <w:p w14:paraId="0D0A1A1B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hlavných podmienkach, na základe ktorých im boli záruky alebo iné zabezpečenie a pôžičky poskytnuté; pri pôžičkách sa uvádzajú úrokové sadzby, </w:t>
      </w:r>
    </w:p>
    <w:p w14:paraId="57984224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72E521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17103598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63E4B7A6" w14:textId="6D288CE2" w:rsidR="00807E0E" w:rsidRPr="00255F91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povinnostiach účtovnej jednotky, a to </w:t>
      </w:r>
    </w:p>
    <w:p w14:paraId="58663451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3F1FF8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celkovej sume významných podmienených záväzkov, ktorými sa rozumie </w:t>
      </w:r>
    </w:p>
    <w:p w14:paraId="55E50B20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E8BB17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existujúca povinnosť, ktorá vznikla ako dôsledok minulej udalosti, ale ktorá sa nevykazuje v súvahe, pretože </w:t>
      </w:r>
    </w:p>
    <w:p w14:paraId="515E53D8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2a. nie je pravdepodobné, že na splnenie tejto povinnosti bude potrebný úbytok ekonomických úžitkov, alebo </w:t>
      </w:r>
    </w:p>
    <w:p w14:paraId="2AC3744A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2b. výška tejto povinnosti sa nedá spoľahlivo oceniť, </w:t>
      </w:r>
    </w:p>
    <w:p w14:paraId="2751072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opise významných finančných povinností a významných podmienených záväzkov, </w:t>
      </w:r>
    </w:p>
    <w:p w14:paraId="6A8C864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0888EB" w14:textId="77777777" w:rsidR="00807E0E" w:rsidRPr="00255F91" w:rsidRDefault="00807E0E" w:rsidP="00523C62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e) opise významných povinností účtovnej jednotky vyplývajúcich z dôchodkových programov pre zamestnancov. </w:t>
      </w:r>
    </w:p>
    <w:p w14:paraId="5E797683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74C462F1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2D14B236" w14:textId="754DC747" w:rsidR="00807E0E" w:rsidRPr="00DF17D8" w:rsidRDefault="00353809" w:rsidP="00185F93">
      <w:pPr>
        <w:autoSpaceDE w:val="0"/>
        <w:autoSpaceDN w:val="0"/>
        <w:adjustRightInd w:val="0"/>
        <w:spacing w:after="29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7. </w:t>
      </w:r>
      <w:r w:rsidR="00807E0E" w:rsidRPr="00DF17D8">
        <w:rPr>
          <w:rFonts w:ascii="Times New Roman" w:hAnsi="Times New Roman" w:cs="Times New Roman"/>
          <w:sz w:val="24"/>
          <w:szCs w:val="24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 w:rsidR="00DF17D8">
        <w:rPr>
          <w:rFonts w:ascii="Times New Roman" w:hAnsi="Times New Roman" w:cs="Times New Roman"/>
          <w:sz w:val="24"/>
          <w:szCs w:val="24"/>
        </w:rPr>
        <w:t>:</w:t>
      </w:r>
    </w:p>
    <w:p w14:paraId="0E05826F" w14:textId="77777777" w:rsidR="00807E0E" w:rsidRPr="00DF17D8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a) všetkých formách prijatej náhrady, </w:t>
      </w:r>
    </w:p>
    <w:p w14:paraId="04699460" w14:textId="77777777" w:rsidR="00807E0E" w:rsidRPr="00DF17D8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b) účtovných zásadách použitých pri prideľovaní nákladov a výnosov, </w:t>
      </w:r>
    </w:p>
    <w:p w14:paraId="616DD541" w14:textId="77777777" w:rsidR="00807E0E" w:rsidRPr="00DF17D8" w:rsidRDefault="00807E0E" w:rsidP="00F13581">
      <w:pPr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c) všetkých druhoch činností účtovnej jednotky. </w:t>
      </w:r>
    </w:p>
    <w:p w14:paraId="4D9B092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FBB4EF9" w14:textId="4D42C174" w:rsidR="00523C62" w:rsidRDefault="00523C62" w:rsidP="00185F93">
      <w:p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15044F2B" w14:textId="551DA338" w:rsidR="001A35DE" w:rsidRPr="001A35DE" w:rsidRDefault="001A35DE" w:rsidP="001A35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35DE">
        <w:rPr>
          <w:rFonts w:ascii="Times New Roman" w:hAnsi="Times New Roman" w:cs="Times New Roman"/>
          <w:b/>
          <w:sz w:val="24"/>
          <w:szCs w:val="24"/>
        </w:rPr>
        <w:t xml:space="preserve">Čl. </w:t>
      </w:r>
      <w:r>
        <w:rPr>
          <w:rFonts w:ascii="Times New Roman" w:hAnsi="Times New Roman" w:cs="Times New Roman"/>
          <w:b/>
          <w:sz w:val="24"/>
          <w:szCs w:val="24"/>
        </w:rPr>
        <w:t>4</w:t>
      </w:r>
    </w:p>
    <w:p w14:paraId="5216A5ED" w14:textId="77777777" w:rsidR="0057061F" w:rsidRPr="0057061F" w:rsidRDefault="0057061F" w:rsidP="001A35D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7061F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Udalosti, ktoré nastali po </w:t>
      </w:r>
      <w:proofErr w:type="spellStart"/>
      <w:r w:rsidRPr="0057061F">
        <w:rPr>
          <w:rFonts w:ascii="Times New Roman" w:hAnsi="Times New Roman" w:cs="Times New Roman"/>
          <w:b/>
          <w:bCs/>
          <w:sz w:val="24"/>
          <w:szCs w:val="24"/>
        </w:rPr>
        <w:t>závierkovom</w:t>
      </w:r>
      <w:proofErr w:type="spellEnd"/>
      <w:r w:rsidRPr="0057061F">
        <w:rPr>
          <w:rFonts w:ascii="Times New Roman" w:hAnsi="Times New Roman" w:cs="Times New Roman"/>
          <w:b/>
          <w:bCs/>
          <w:sz w:val="24"/>
          <w:szCs w:val="24"/>
        </w:rPr>
        <w:t xml:space="preserve"> dni </w:t>
      </w:r>
    </w:p>
    <w:p w14:paraId="1EA22CF5" w14:textId="72C120FB" w:rsidR="001A35DE" w:rsidRPr="0057061F" w:rsidRDefault="0057061F" w:rsidP="001A35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061F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1A35DE" w:rsidRPr="0057061F">
        <w:rPr>
          <w:rFonts w:ascii="Times New Roman" w:hAnsi="Times New Roman" w:cs="Times New Roman"/>
          <w:b/>
          <w:sz w:val="24"/>
          <w:szCs w:val="24"/>
        </w:rPr>
        <w:t>Následné udalosti</w:t>
      </w:r>
      <w:r w:rsidRPr="0057061F">
        <w:rPr>
          <w:rFonts w:ascii="Times New Roman" w:hAnsi="Times New Roman" w:cs="Times New Roman"/>
          <w:b/>
          <w:sz w:val="24"/>
          <w:szCs w:val="24"/>
        </w:rPr>
        <w:t>)</w:t>
      </w:r>
    </w:p>
    <w:p w14:paraId="139DDC3B" w14:textId="77777777" w:rsidR="0061503D" w:rsidRDefault="0061503D" w:rsidP="00E51763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49DAA27" w14:textId="1BC29A15" w:rsidR="00E51763" w:rsidRDefault="00E51763" w:rsidP="00E51763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51763">
        <w:rPr>
          <w:rFonts w:ascii="Times New Roman" w:hAnsi="Times New Roman" w:cs="Times New Roman"/>
          <w:sz w:val="24"/>
          <w:szCs w:val="24"/>
        </w:rPr>
        <w:t>Ruská invázia na Ukrajinu je prebiehajúci vojenský konflikt, ktorý začal v ranných hodinách 24. februára 2022 inváziou ozbrojených síl Ruskej federácie na Ukrajinu.</w:t>
      </w:r>
      <w:r>
        <w:rPr>
          <w:rFonts w:ascii="Times New Roman" w:hAnsi="Times New Roman" w:cs="Times New Roman"/>
          <w:sz w:val="24"/>
          <w:szCs w:val="24"/>
        </w:rPr>
        <w:t xml:space="preserve"> Vplyvom tejto agresie došlo k navýšeniu energetických nákladov spoločnosti. </w:t>
      </w:r>
    </w:p>
    <w:p w14:paraId="7DD00E21" w14:textId="39AA7817" w:rsidR="00DA51DD" w:rsidRPr="00736CB8" w:rsidRDefault="00DA51DD" w:rsidP="00DA51DD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36CB8">
        <w:rPr>
          <w:rFonts w:ascii="Times New Roman" w:hAnsi="Times New Roman" w:cs="Times New Roman"/>
          <w:sz w:val="24"/>
          <w:szCs w:val="24"/>
        </w:rPr>
        <w:t>Akýkoľvek negatívny vplyv resp. straty zahrnie účtovná jednotka do účtovníctva a účtovnej závierky v roku 202</w:t>
      </w:r>
      <w:r w:rsidR="0061503D">
        <w:rPr>
          <w:rFonts w:ascii="Times New Roman" w:hAnsi="Times New Roman" w:cs="Times New Roman"/>
          <w:sz w:val="24"/>
          <w:szCs w:val="24"/>
        </w:rPr>
        <w:t>4</w:t>
      </w:r>
      <w:r w:rsidRPr="00736CB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4C251FD" w14:textId="77777777" w:rsidR="00DA51DD" w:rsidRPr="00E51763" w:rsidRDefault="00DA51DD" w:rsidP="00E51763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DA51DD" w:rsidRPr="00E5176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B1DBBC" w14:textId="77777777" w:rsidR="000E4A6C" w:rsidRDefault="000E4A6C" w:rsidP="00702460">
      <w:pPr>
        <w:spacing w:after="0" w:line="240" w:lineRule="auto"/>
      </w:pPr>
      <w:r>
        <w:separator/>
      </w:r>
    </w:p>
  </w:endnote>
  <w:endnote w:type="continuationSeparator" w:id="0">
    <w:p w14:paraId="643C59EC" w14:textId="77777777" w:rsidR="000E4A6C" w:rsidRDefault="000E4A6C" w:rsidP="007024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CB86B" w14:textId="77777777" w:rsidR="000E4A6C" w:rsidRDefault="000E4A6C" w:rsidP="00702460">
      <w:pPr>
        <w:spacing w:after="0" w:line="240" w:lineRule="auto"/>
      </w:pPr>
      <w:r>
        <w:separator/>
      </w:r>
    </w:p>
  </w:footnote>
  <w:footnote w:type="continuationSeparator" w:id="0">
    <w:p w14:paraId="0BB24EA2" w14:textId="77777777" w:rsidR="000E4A6C" w:rsidRDefault="000E4A6C" w:rsidP="007024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E8BA" w14:textId="77777777" w:rsidR="00702460" w:rsidRDefault="00702460" w:rsidP="00702460">
    <w:pPr>
      <w:pStyle w:val="Hlavika"/>
    </w:pP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7449132" wp14:editId="5C8302C1">
              <wp:simplePos x="0" y="0"/>
              <wp:positionH relativeFrom="margin">
                <wp:align>center</wp:align>
              </wp:positionH>
              <wp:positionV relativeFrom="paragraph">
                <wp:posOffset>7620</wp:posOffset>
              </wp:positionV>
              <wp:extent cx="1173480" cy="243840"/>
              <wp:effectExtent l="0" t="0" r="26670" b="22860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348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067BBC" w14:textId="77777777" w:rsidR="00702460" w:rsidRDefault="00702460">
                          <w:r>
                            <w:t>IČO: 46360182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44913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0;margin-top:.6pt;width:92.4pt;height:19.2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">
              <v:textbox>
                <w:txbxContent>
                  <w:p w14:paraId="66067BBC" w14:textId="77777777" w:rsidR="00702460" w:rsidRDefault="00702460">
                    <w:r>
                      <w:t>IČO: 46360182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290D8CEB" wp14:editId="07E3CEF1">
              <wp:simplePos x="0" y="0"/>
              <wp:positionH relativeFrom="margin">
                <wp:align>right</wp:align>
              </wp:positionH>
              <wp:positionV relativeFrom="paragraph">
                <wp:posOffset>7620</wp:posOffset>
              </wp:positionV>
              <wp:extent cx="1188720" cy="243840"/>
              <wp:effectExtent l="0" t="0" r="11430" b="22860"/>
              <wp:wrapSquare wrapText="bothSides"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872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E4A1CC" w14:textId="77777777" w:rsidR="00702460" w:rsidRDefault="00702460">
                          <w:r>
                            <w:t>DIČ: 2023362110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0D8CEB" id="_x0000_s1027" type="#_x0000_t202" style="position:absolute;margin-left:42.4pt;margin-top:.6pt;width:93.6pt;height:19.2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">
              <v:textbox>
                <w:txbxContent>
                  <w:p w14:paraId="3CE4A1CC" w14:textId="77777777" w:rsidR="00702460" w:rsidRDefault="00702460">
                    <w:r>
                      <w:t>DIČ: 2023362110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4986B689" wp14:editId="50158E72">
              <wp:simplePos x="0" y="0"/>
              <wp:positionH relativeFrom="column">
                <wp:posOffset>-267335</wp:posOffset>
              </wp:positionH>
              <wp:positionV relativeFrom="paragraph">
                <wp:posOffset>7620</wp:posOffset>
              </wp:positionV>
              <wp:extent cx="1546860" cy="236220"/>
              <wp:effectExtent l="0" t="0" r="15240" b="11430"/>
              <wp:wrapSquare wrapText="bothSides"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6860" cy="2362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1967E7" w14:textId="77777777" w:rsidR="00702460" w:rsidRDefault="00702460"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6B689" id="_x0000_s1028" type="#_x0000_t202" style="position:absolute;margin-left:-21.05pt;margin-top:.6pt;width:121.8pt;height:18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">
              <v:textbox>
                <w:txbxContent>
                  <w:p w14:paraId="221967E7" w14:textId="77777777" w:rsidR="00702460" w:rsidRDefault="00702460"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MÚJ 3-01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</w:t>
    </w:r>
  </w:p>
  <w:p w14:paraId="33DA1591" w14:textId="77777777" w:rsidR="00702460" w:rsidRDefault="00702460" w:rsidP="0070246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457E5"/>
    <w:multiLevelType w:val="hybridMultilevel"/>
    <w:tmpl w:val="0FF0BAD8"/>
    <w:lvl w:ilvl="0" w:tplc="B7FA707E">
      <w:start w:val="7"/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99C58CA"/>
    <w:multiLevelType w:val="hybridMultilevel"/>
    <w:tmpl w:val="AB88F9D6"/>
    <w:lvl w:ilvl="0" w:tplc="FDC29E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FD767E7"/>
    <w:multiLevelType w:val="hybridMultilevel"/>
    <w:tmpl w:val="6F6AC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9E7C69"/>
    <w:multiLevelType w:val="hybridMultilevel"/>
    <w:tmpl w:val="7C3EC09A"/>
    <w:lvl w:ilvl="0" w:tplc="6E2AC8F6">
      <w:start w:val="1"/>
      <w:numFmt w:val="lowerLetter"/>
      <w:lvlText w:val="%1)"/>
      <w:lvlJc w:val="left"/>
      <w:pPr>
        <w:ind w:left="1352" w:hanging="360"/>
      </w:pPr>
      <w:rPr>
        <w:rFonts w:ascii="Times New Roman" w:eastAsiaTheme="minorHAnsi" w:hAnsi="Times New Roman" w:cstheme="minorBidi"/>
        <w:color w:val="000000"/>
      </w:rPr>
    </w:lvl>
    <w:lvl w:ilvl="1" w:tplc="041B0019">
      <w:start w:val="1"/>
      <w:numFmt w:val="lowerLetter"/>
      <w:lvlText w:val="%2."/>
      <w:lvlJc w:val="left"/>
      <w:pPr>
        <w:ind w:left="2072" w:hanging="360"/>
      </w:pPr>
    </w:lvl>
    <w:lvl w:ilvl="2" w:tplc="041B001B" w:tentative="1">
      <w:start w:val="1"/>
      <w:numFmt w:val="lowerRoman"/>
      <w:lvlText w:val="%3."/>
      <w:lvlJc w:val="right"/>
      <w:pPr>
        <w:ind w:left="2792" w:hanging="180"/>
      </w:pPr>
    </w:lvl>
    <w:lvl w:ilvl="3" w:tplc="041B000F" w:tentative="1">
      <w:start w:val="1"/>
      <w:numFmt w:val="decimal"/>
      <w:lvlText w:val="%4."/>
      <w:lvlJc w:val="left"/>
      <w:pPr>
        <w:ind w:left="3512" w:hanging="360"/>
      </w:pPr>
    </w:lvl>
    <w:lvl w:ilvl="4" w:tplc="041B0019" w:tentative="1">
      <w:start w:val="1"/>
      <w:numFmt w:val="lowerLetter"/>
      <w:lvlText w:val="%5."/>
      <w:lvlJc w:val="left"/>
      <w:pPr>
        <w:ind w:left="4232" w:hanging="360"/>
      </w:pPr>
    </w:lvl>
    <w:lvl w:ilvl="5" w:tplc="041B001B" w:tentative="1">
      <w:start w:val="1"/>
      <w:numFmt w:val="lowerRoman"/>
      <w:lvlText w:val="%6."/>
      <w:lvlJc w:val="right"/>
      <w:pPr>
        <w:ind w:left="4952" w:hanging="180"/>
      </w:pPr>
    </w:lvl>
    <w:lvl w:ilvl="6" w:tplc="041B000F" w:tentative="1">
      <w:start w:val="1"/>
      <w:numFmt w:val="decimal"/>
      <w:lvlText w:val="%7."/>
      <w:lvlJc w:val="left"/>
      <w:pPr>
        <w:ind w:left="5672" w:hanging="360"/>
      </w:pPr>
    </w:lvl>
    <w:lvl w:ilvl="7" w:tplc="041B0019" w:tentative="1">
      <w:start w:val="1"/>
      <w:numFmt w:val="lowerLetter"/>
      <w:lvlText w:val="%8."/>
      <w:lvlJc w:val="left"/>
      <w:pPr>
        <w:ind w:left="6392" w:hanging="360"/>
      </w:pPr>
    </w:lvl>
    <w:lvl w:ilvl="8" w:tplc="041B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" w15:restartNumberingAfterBreak="0">
    <w:nsid w:val="20D1269C"/>
    <w:multiLevelType w:val="hybridMultilevel"/>
    <w:tmpl w:val="29F858C8"/>
    <w:lvl w:ilvl="0" w:tplc="40CC596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1518B"/>
    <w:multiLevelType w:val="hybridMultilevel"/>
    <w:tmpl w:val="A8425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DA77FA"/>
    <w:multiLevelType w:val="hybridMultilevel"/>
    <w:tmpl w:val="BC708518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82D4AB7"/>
    <w:multiLevelType w:val="hybridMultilevel"/>
    <w:tmpl w:val="77AC880C"/>
    <w:lvl w:ilvl="0" w:tplc="B08ED88E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C3A08C2"/>
    <w:multiLevelType w:val="hybridMultilevel"/>
    <w:tmpl w:val="AFC479C8"/>
    <w:lvl w:ilvl="0" w:tplc="09C878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D190586"/>
    <w:multiLevelType w:val="hybridMultilevel"/>
    <w:tmpl w:val="FD765B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3C0AEE"/>
    <w:multiLevelType w:val="multilevel"/>
    <w:tmpl w:val="09369EB6"/>
    <w:lvl w:ilvl="0">
      <w:start w:val="3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870414582">
    <w:abstractNumId w:val="7"/>
  </w:num>
  <w:num w:numId="2" w16cid:durableId="607741736">
    <w:abstractNumId w:val="5"/>
  </w:num>
  <w:num w:numId="3" w16cid:durableId="1293905804">
    <w:abstractNumId w:val="9"/>
  </w:num>
  <w:num w:numId="4" w16cid:durableId="179514265">
    <w:abstractNumId w:val="2"/>
  </w:num>
  <w:num w:numId="5" w16cid:durableId="595750194">
    <w:abstractNumId w:val="11"/>
  </w:num>
  <w:num w:numId="6" w16cid:durableId="1565793490">
    <w:abstractNumId w:val="1"/>
  </w:num>
  <w:num w:numId="7" w16cid:durableId="377507812">
    <w:abstractNumId w:val="10"/>
  </w:num>
  <w:num w:numId="8" w16cid:durableId="2013949672">
    <w:abstractNumId w:val="12"/>
  </w:num>
  <w:num w:numId="9" w16cid:durableId="627202919">
    <w:abstractNumId w:val="4"/>
  </w:num>
  <w:num w:numId="10" w16cid:durableId="964232147">
    <w:abstractNumId w:val="3"/>
  </w:num>
  <w:num w:numId="11" w16cid:durableId="1246265301">
    <w:abstractNumId w:val="6"/>
  </w:num>
  <w:num w:numId="12" w16cid:durableId="8422102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548122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02460"/>
    <w:rsid w:val="00027DD6"/>
    <w:rsid w:val="00031747"/>
    <w:rsid w:val="0004025C"/>
    <w:rsid w:val="00055C49"/>
    <w:rsid w:val="00081E4E"/>
    <w:rsid w:val="000A3DA5"/>
    <w:rsid w:val="000B69E8"/>
    <w:rsid w:val="000C377A"/>
    <w:rsid w:val="000E4A6C"/>
    <w:rsid w:val="001306A8"/>
    <w:rsid w:val="001439AF"/>
    <w:rsid w:val="00185F93"/>
    <w:rsid w:val="001A35DE"/>
    <w:rsid w:val="001B569F"/>
    <w:rsid w:val="001B6226"/>
    <w:rsid w:val="001C3B4D"/>
    <w:rsid w:val="00212235"/>
    <w:rsid w:val="00227790"/>
    <w:rsid w:val="002402E0"/>
    <w:rsid w:val="00255F91"/>
    <w:rsid w:val="00256305"/>
    <w:rsid w:val="00257AFF"/>
    <w:rsid w:val="002B6530"/>
    <w:rsid w:val="002C2CCE"/>
    <w:rsid w:val="002D5CAB"/>
    <w:rsid w:val="00314FCD"/>
    <w:rsid w:val="0032492A"/>
    <w:rsid w:val="00353809"/>
    <w:rsid w:val="003D45D7"/>
    <w:rsid w:val="00431380"/>
    <w:rsid w:val="00455D4F"/>
    <w:rsid w:val="005105FB"/>
    <w:rsid w:val="005165F3"/>
    <w:rsid w:val="00523C62"/>
    <w:rsid w:val="0057061F"/>
    <w:rsid w:val="005769CC"/>
    <w:rsid w:val="005A3464"/>
    <w:rsid w:val="005C4787"/>
    <w:rsid w:val="005F14EC"/>
    <w:rsid w:val="0061503D"/>
    <w:rsid w:val="0066611C"/>
    <w:rsid w:val="00683061"/>
    <w:rsid w:val="006900CE"/>
    <w:rsid w:val="00696A58"/>
    <w:rsid w:val="006C4F40"/>
    <w:rsid w:val="006C7FA6"/>
    <w:rsid w:val="006F2F86"/>
    <w:rsid w:val="00702460"/>
    <w:rsid w:val="00730F5B"/>
    <w:rsid w:val="00736CB8"/>
    <w:rsid w:val="00743777"/>
    <w:rsid w:val="00771F7B"/>
    <w:rsid w:val="00776E23"/>
    <w:rsid w:val="007A30BF"/>
    <w:rsid w:val="007D26B0"/>
    <w:rsid w:val="007D394B"/>
    <w:rsid w:val="007E0D9F"/>
    <w:rsid w:val="007F458F"/>
    <w:rsid w:val="00807E0E"/>
    <w:rsid w:val="00827CCA"/>
    <w:rsid w:val="00850B9F"/>
    <w:rsid w:val="008A3216"/>
    <w:rsid w:val="008A3941"/>
    <w:rsid w:val="008C6B7D"/>
    <w:rsid w:val="008F3957"/>
    <w:rsid w:val="0093048E"/>
    <w:rsid w:val="009E0707"/>
    <w:rsid w:val="00A719AD"/>
    <w:rsid w:val="00A7222C"/>
    <w:rsid w:val="00A92094"/>
    <w:rsid w:val="00B15419"/>
    <w:rsid w:val="00B32DDE"/>
    <w:rsid w:val="00B72700"/>
    <w:rsid w:val="00B83A72"/>
    <w:rsid w:val="00BD5988"/>
    <w:rsid w:val="00BF4CE4"/>
    <w:rsid w:val="00C0148F"/>
    <w:rsid w:val="00C37913"/>
    <w:rsid w:val="00C555DA"/>
    <w:rsid w:val="00CE14AB"/>
    <w:rsid w:val="00D1088A"/>
    <w:rsid w:val="00D22217"/>
    <w:rsid w:val="00D5049A"/>
    <w:rsid w:val="00D844DC"/>
    <w:rsid w:val="00DA51DD"/>
    <w:rsid w:val="00DB7ED3"/>
    <w:rsid w:val="00DF17D8"/>
    <w:rsid w:val="00E339FD"/>
    <w:rsid w:val="00E4751E"/>
    <w:rsid w:val="00E51763"/>
    <w:rsid w:val="00E647AF"/>
    <w:rsid w:val="00E91CDF"/>
    <w:rsid w:val="00F13581"/>
    <w:rsid w:val="00F509C8"/>
    <w:rsid w:val="00F628A9"/>
    <w:rsid w:val="00F65EEE"/>
    <w:rsid w:val="00FD1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669FB"/>
  <w15:docId w15:val="{2191EF85-AC18-4FCD-8866-9065D331D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2460"/>
  </w:style>
  <w:style w:type="paragraph" w:styleId="Pta">
    <w:name w:val="footer"/>
    <w:basedOn w:val="Normlny"/>
    <w:link w:val="Pt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2460"/>
  </w:style>
  <w:style w:type="paragraph" w:styleId="Odsekzoznamu">
    <w:name w:val="List Paragraph"/>
    <w:basedOn w:val="Normlny"/>
    <w:uiPriority w:val="34"/>
    <w:qFormat/>
    <w:rsid w:val="00702460"/>
    <w:pPr>
      <w:ind w:left="720"/>
      <w:contextualSpacing/>
    </w:pPr>
  </w:style>
  <w:style w:type="paragraph" w:customStyle="1" w:styleId="Default">
    <w:name w:val="Default"/>
    <w:rsid w:val="00D504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1A35DE"/>
    <w:rPr>
      <w:color w:val="0000FF"/>
      <w:u w:val="single"/>
    </w:rPr>
  </w:style>
  <w:style w:type="paragraph" w:styleId="Zkladntext">
    <w:name w:val="Body Text"/>
    <w:basedOn w:val="Normlny"/>
    <w:link w:val="ZkladntextChar"/>
    <w:rsid w:val="00055C4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055C49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styleId="Odkaznakomentr">
    <w:name w:val="annotation reference"/>
    <w:semiHidden/>
    <w:rsid w:val="00E91CDF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E91C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E91CDF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91C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1C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676</TotalTime>
  <Pages>5</Pages>
  <Words>1407</Words>
  <Characters>8021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Tóth</dc:creator>
  <cp:keywords/>
  <dc:description/>
  <cp:lastModifiedBy>Bea Bódis</cp:lastModifiedBy>
  <cp:revision>63</cp:revision>
  <dcterms:created xsi:type="dcterms:W3CDTF">2018-06-06T06:31:00Z</dcterms:created>
  <dcterms:modified xsi:type="dcterms:W3CDTF">2024-03-27T06:39:00Z</dcterms:modified>
</cp:coreProperties>
</file>