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b/>
          <w:b/>
          <w:sz w:val="36"/>
        </w:rPr>
      </w:pPr>
      <w:r>
        <w:rPr>
          <w:b/>
          <w:sz w:val="36"/>
        </w:rPr>
        <w:t>[   Poznámky k 31.12.202</w:t>
      </w:r>
      <w:r>
        <w:rPr>
          <w:b/>
          <w:sz w:val="36"/>
        </w:rPr>
        <w:t>3</w:t>
      </w:r>
    </w:p>
    <w:p>
      <w:pPr>
        <w:pStyle w:val="Normal"/>
        <w:rPr>
          <w:b/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284" w:leader="none"/>
        </w:tabs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093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4781"/>
        <w:gridCol w:w="5311"/>
      </w:tblGrid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Rakovnica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Rakovnica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00328677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bola založená v roku 1990 zákonom č.369/1990 Zb. o obecnom zriadení.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- zo zákona č.369/1990 Zb.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>
                <w:sz w:val="24"/>
                <w:szCs w:val="24"/>
              </w:rPr>
              <w:instrText> FORMCHECKBOX </w:instrText>
            </w:r>
            <w:r>
              <w:rPr>
                <w:sz w:val="24"/>
                <w:szCs w:val="24"/>
              </w:rPr>
              <w:fldChar w:fldCharType="separate"/>
            </w:r>
            <w:bookmarkStart w:id="0" w:name="__Fieldmark__20_190166377"/>
            <w:bookmarkStart w:id="1" w:name="__Fieldmark__20_190166377"/>
            <w:bookmarkEnd w:id="1"/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end"/>
            </w:r>
            <w:bookmarkStart w:id="2" w:name="__Fieldmark__20_3594141263"/>
            <w:bookmarkStart w:id="3" w:name="__Fieldmark__22_829619474"/>
            <w:bookmarkStart w:id="4" w:name="__Fieldmark__23_1874660590"/>
            <w:bookmarkStart w:id="5" w:name="__Fieldmark__23_1624864546"/>
            <w:bookmarkStart w:id="6" w:name="__Fieldmark__23_4176410192"/>
            <w:bookmarkStart w:id="7" w:name="__Fieldmark__30_1013255300"/>
            <w:bookmarkStart w:id="8" w:name="__Fieldmark__24_2302316212"/>
            <w:bookmarkStart w:id="9" w:name="__Fieldmark__23_1809854495"/>
            <w:bookmarkStart w:id="10" w:name="__Fieldmark__19_3541787834"/>
            <w:bookmarkStart w:id="11" w:name="__Fieldmark__20_1344289244"/>
            <w:bookmarkStart w:id="12" w:name="__Fieldmark__20_4267134299"/>
            <w:bookmarkEnd w:id="2"/>
            <w:bookmarkEnd w:id="3"/>
            <w:bookmarkEnd w:id="4"/>
            <w:bookmarkEnd w:id="5"/>
            <w:bookmarkEnd w:id="6"/>
            <w:bookmarkEnd w:id="7"/>
            <w:bookmarkEnd w:id="8"/>
            <w:bookmarkEnd w:id="9"/>
            <w:bookmarkEnd w:id="10"/>
            <w:bookmarkEnd w:id="11"/>
            <w:bookmarkEnd w:id="12"/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</w:rPr>
              <w:instrText> FORMCHECKBOX </w:instrText>
            </w:r>
            <w:r>
              <w:rPr>
                <w:sz w:val="24"/>
                <w:szCs w:val="24"/>
              </w:rPr>
              <w:fldChar w:fldCharType="separate"/>
            </w:r>
            <w:bookmarkStart w:id="13" w:name="__Fieldmark__59_190166377"/>
            <w:bookmarkStart w:id="14" w:name="__Fieldmark__59_190166377"/>
            <w:bookmarkEnd w:id="14"/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end"/>
            </w:r>
            <w:bookmarkStart w:id="15" w:name="__Fieldmark__53_3594141263"/>
            <w:bookmarkStart w:id="16" w:name="__Fieldmark__49_829619474"/>
            <w:bookmarkStart w:id="17" w:name="__Fieldmark__44_1874660590"/>
            <w:bookmarkStart w:id="18" w:name="__Fieldmark__38_1624864546"/>
            <w:bookmarkStart w:id="19" w:name="__Fieldmark__32_4176410192"/>
            <w:bookmarkStart w:id="20" w:name="__Fieldmark__35_1013255300"/>
            <w:bookmarkStart w:id="21" w:name="__Fieldmark__36_2302316212"/>
            <w:bookmarkStart w:id="22" w:name="__Fieldmark__41_1809854495"/>
            <w:bookmarkStart w:id="23" w:name="__Fieldmark__42_3541787834"/>
            <w:bookmarkStart w:id="24" w:name="__Fieldmark__50_1344289244"/>
            <w:bookmarkStart w:id="25" w:name="__Fieldmark__55_4267134299"/>
            <w:bookmarkEnd w:id="15"/>
            <w:bookmarkEnd w:id="16"/>
            <w:bookmarkEnd w:id="17"/>
            <w:bookmarkEnd w:id="18"/>
            <w:bookmarkEnd w:id="19"/>
            <w:bookmarkEnd w:id="20"/>
            <w:bookmarkEnd w:id="21"/>
            <w:bookmarkEnd w:id="22"/>
            <w:bookmarkEnd w:id="23"/>
            <w:bookmarkEnd w:id="24"/>
            <w:bookmarkEnd w:id="25"/>
            <w:r>
              <w:rPr>
                <w:sz w:val="24"/>
                <w:szCs w:val="24"/>
              </w:rPr>
              <w:t xml:space="preserve">    mimoriadna 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</w:rPr>
              <w:instrText> FORMCHECKBOX </w:instrText>
            </w:r>
            <w:r>
              <w:rPr>
                <w:sz w:val="24"/>
                <w:szCs w:val="24"/>
              </w:rPr>
              <w:fldChar w:fldCharType="separate"/>
            </w:r>
            <w:bookmarkStart w:id="26" w:name="__Fieldmark__98_190166377"/>
            <w:bookmarkStart w:id="27" w:name="__Fieldmark__98_190166377"/>
            <w:bookmarkEnd w:id="27"/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end"/>
            </w:r>
            <w:bookmarkStart w:id="28" w:name="__Fieldmark__86_3594141263"/>
            <w:bookmarkStart w:id="29" w:name="__Fieldmark__76_829619474"/>
            <w:bookmarkStart w:id="30" w:name="__Fieldmark__65_1874660590"/>
            <w:bookmarkStart w:id="31" w:name="__Fieldmark__53_1624864546"/>
            <w:bookmarkStart w:id="32" w:name="__Fieldmark__41_4176410192"/>
            <w:bookmarkStart w:id="33" w:name="__Fieldmark__41_1013255300"/>
            <w:bookmarkStart w:id="34" w:name="__Fieldmark__48_2302316212"/>
            <w:bookmarkStart w:id="35" w:name="__Fieldmark__59_1809854495"/>
            <w:bookmarkStart w:id="36" w:name="__Fieldmark__65_3541787834"/>
            <w:bookmarkStart w:id="37" w:name="__Fieldmark__80_1344289244"/>
            <w:bookmarkStart w:id="38" w:name="__Fieldmark__90_4267134299"/>
            <w:bookmarkEnd w:id="28"/>
            <w:bookmarkEnd w:id="29"/>
            <w:bookmarkEnd w:id="30"/>
            <w:bookmarkEnd w:id="31"/>
            <w:bookmarkEnd w:id="32"/>
            <w:bookmarkEnd w:id="33"/>
            <w:bookmarkEnd w:id="34"/>
            <w:bookmarkEnd w:id="35"/>
            <w:bookmarkEnd w:id="36"/>
            <w:bookmarkEnd w:id="37"/>
            <w:bookmarkEnd w:id="38"/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>
            <w:pPr>
              <w:pStyle w:val="Normal"/>
              <w:widowControl w:val="false"/>
              <w:rPr>
                <w:rFonts w:cs="Tahoma"/>
                <w:b/>
                <w:b/>
                <w:bCs/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>
                <w:sz w:val="24"/>
                <w:szCs w:val="24"/>
              </w:rPr>
              <w:instrText> FORMCHECKBOX </w:instrText>
            </w:r>
            <w:r>
              <w:rPr>
                <w:sz w:val="24"/>
                <w:szCs w:val="24"/>
              </w:rPr>
              <w:fldChar w:fldCharType="separate"/>
            </w:r>
            <w:bookmarkStart w:id="39" w:name="__Fieldmark__137_190166377"/>
            <w:bookmarkStart w:id="40" w:name="__Fieldmark__137_190166377"/>
            <w:bookmarkEnd w:id="40"/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end"/>
            </w:r>
            <w:bookmarkStart w:id="41" w:name="__Fieldmark__119_3594141263"/>
            <w:bookmarkStart w:id="42" w:name="__Fieldmark__103_829619474"/>
            <w:bookmarkStart w:id="43" w:name="__Fieldmark__86_1874660590"/>
            <w:bookmarkStart w:id="44" w:name="__Fieldmark__68_1624864546"/>
            <w:bookmarkStart w:id="45" w:name="__Fieldmark__50_4176410192"/>
            <w:bookmarkStart w:id="46" w:name="__Fieldmark__46_1013255300"/>
            <w:bookmarkStart w:id="47" w:name="__Fieldmark__60_2302316212"/>
            <w:bookmarkStart w:id="48" w:name="__Fieldmark__77_1809854495"/>
            <w:bookmarkStart w:id="49" w:name="__Fieldmark__88_3541787834"/>
            <w:bookmarkStart w:id="50" w:name="__Fieldmark__110_1344289244"/>
            <w:bookmarkStart w:id="51" w:name="__Fieldmark__125_4267134299"/>
            <w:bookmarkEnd w:id="41"/>
            <w:bookmarkEnd w:id="42"/>
            <w:bookmarkEnd w:id="43"/>
            <w:bookmarkEnd w:id="44"/>
            <w:bookmarkEnd w:id="45"/>
            <w:bookmarkEnd w:id="46"/>
            <w:bookmarkEnd w:id="47"/>
            <w:bookmarkEnd w:id="48"/>
            <w:bookmarkEnd w:id="49"/>
            <w:bookmarkEnd w:id="50"/>
            <w:bookmarkEnd w:id="51"/>
            <w:r>
              <w:rPr>
                <w:sz w:val="24"/>
                <w:szCs w:val="24"/>
              </w:rPr>
              <w:t xml:space="preserve">    nie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>
                <w:sz w:val="24"/>
                <w:szCs w:val="24"/>
              </w:rPr>
              <w:instrText> FORMCHECKBOX </w:instrText>
            </w:r>
            <w:r>
              <w:rPr>
                <w:sz w:val="24"/>
                <w:szCs w:val="24"/>
              </w:rPr>
              <w:fldChar w:fldCharType="separate"/>
            </w:r>
            <w:bookmarkStart w:id="52" w:name="__Fieldmark__176_190166377"/>
            <w:bookmarkStart w:id="53" w:name="__Fieldmark__176_190166377"/>
            <w:bookmarkEnd w:id="53"/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end"/>
            </w:r>
            <w:bookmarkStart w:id="54" w:name="__Fieldmark__152_3594141263"/>
            <w:bookmarkStart w:id="55" w:name="__Fieldmark__130_829619474"/>
            <w:bookmarkStart w:id="56" w:name="__Fieldmark__107_1874660590"/>
            <w:bookmarkStart w:id="57" w:name="__Fieldmark__83_1624864546"/>
            <w:bookmarkStart w:id="58" w:name="__Fieldmark__59_4176410192"/>
            <w:bookmarkStart w:id="59" w:name="__Fieldmark__53_1013255300"/>
            <w:bookmarkStart w:id="60" w:name="__Fieldmark__72_2302316212"/>
            <w:bookmarkStart w:id="61" w:name="__Fieldmark__95_1809854495"/>
            <w:bookmarkStart w:id="62" w:name="__Fieldmark__111_3541787834"/>
            <w:bookmarkStart w:id="63" w:name="__Fieldmark__140_1344289244"/>
            <w:bookmarkStart w:id="64" w:name="__Fieldmark__160_4267134299"/>
            <w:bookmarkEnd w:id="54"/>
            <w:bookmarkEnd w:id="55"/>
            <w:bookmarkEnd w:id="56"/>
            <w:bookmarkEnd w:id="57"/>
            <w:bookmarkEnd w:id="58"/>
            <w:bookmarkEnd w:id="59"/>
            <w:bookmarkEnd w:id="60"/>
            <w:bookmarkEnd w:id="61"/>
            <w:bookmarkEnd w:id="62"/>
            <w:bookmarkEnd w:id="63"/>
            <w:bookmarkEnd w:id="64"/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>
            <w:pPr>
              <w:pStyle w:val="Normal"/>
              <w:widowControl w:val="false"/>
              <w:rPr>
                <w:rFonts w:cs="Tahoma"/>
                <w:b/>
                <w:b/>
                <w:bCs/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</w:rPr>
              <w:instrText> FORMCHECKBOX </w:instrText>
            </w:r>
            <w:r>
              <w:rPr>
                <w:sz w:val="24"/>
                <w:szCs w:val="24"/>
              </w:rPr>
              <w:fldChar w:fldCharType="separate"/>
            </w:r>
            <w:bookmarkStart w:id="65" w:name="__Fieldmark__215_190166377"/>
            <w:bookmarkStart w:id="66" w:name="__Fieldmark__215_190166377"/>
            <w:bookmarkEnd w:id="66"/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end"/>
            </w:r>
            <w:bookmarkStart w:id="67" w:name="__Fieldmark__185_3594141263"/>
            <w:bookmarkStart w:id="68" w:name="__Fieldmark__157_829619474"/>
            <w:bookmarkStart w:id="69" w:name="__Fieldmark__128_1874660590"/>
            <w:bookmarkStart w:id="70" w:name="__Fieldmark__98_1624864546"/>
            <w:bookmarkStart w:id="71" w:name="__Fieldmark__68_4176410192"/>
            <w:bookmarkStart w:id="72" w:name="__Fieldmark__58_1013255300"/>
            <w:bookmarkStart w:id="73" w:name="__Fieldmark__84_2302316212"/>
            <w:bookmarkStart w:id="74" w:name="__Fieldmark__113_1809854495"/>
            <w:bookmarkStart w:id="75" w:name="__Fieldmark__134_3541787834"/>
            <w:bookmarkStart w:id="76" w:name="__Fieldmark__170_1344289244"/>
            <w:bookmarkStart w:id="77" w:name="__Fieldmark__195_4267134299"/>
            <w:bookmarkEnd w:id="67"/>
            <w:bookmarkEnd w:id="68"/>
            <w:bookmarkEnd w:id="69"/>
            <w:bookmarkEnd w:id="70"/>
            <w:bookmarkEnd w:id="71"/>
            <w:bookmarkEnd w:id="72"/>
            <w:bookmarkEnd w:id="73"/>
            <w:bookmarkEnd w:id="74"/>
            <w:bookmarkEnd w:id="75"/>
            <w:bookmarkEnd w:id="76"/>
            <w:bookmarkEnd w:id="77"/>
            <w:r>
              <w:rPr>
                <w:sz w:val="24"/>
                <w:szCs w:val="24"/>
              </w:rPr>
              <w:t xml:space="preserve">    nie</w:t>
            </w:r>
          </w:p>
        </w:tc>
      </w:tr>
    </w:tbl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284" w:leader="none"/>
        </w:tabs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093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4781"/>
        <w:gridCol w:w="5311"/>
      </w:tblGrid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  <w:shd w:fill="FFFFFF" w:val="clear"/>
              </w:rPr>
            </w:pPr>
            <w:r>
              <w:rPr>
                <w:sz w:val="24"/>
                <w:szCs w:val="24"/>
              </w:rPr>
              <w:t xml:space="preserve">Obec - podľa zákona č.369/1990 Zb. je základnou úlohou obce </w:t>
            </w:r>
            <w:r>
              <w:rPr>
                <w:sz w:val="24"/>
                <w:szCs w:val="24"/>
                <w:shd w:fill="FFFFFF" w:val="clear"/>
              </w:rPr>
              <w:t>pri výkone samosprávy starostlivosť o všestranný rozvoj jej územia a o potreby jej obyvateľov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</w:tbl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284" w:leader="none"/>
        </w:tabs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093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4781"/>
        <w:gridCol w:w="5311"/>
      </w:tblGrid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Radoslava Uhrinová 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 obce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>
            <w:pPr>
              <w:pStyle w:val="Normal"/>
              <w:widowControl w:val="false"/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(názov, sídlo, IČO - počet)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príspevkové  organizácie zriadené účtovnou jednotkou (názov, sídlo, IČO - počet)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neziskové organizácie založené/zriadené  účtovnou jednotkou (názov, sídlo, IČO - počet)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právnické osoby založené účtovnou jednotkou (názov, sídlo, IČO - počet)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cenné papiere a podiely v obchodných spoločnostiach (názov, sídlo, IČO - počet)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VVS a.s. Košice IČO 36570460, 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akcia kmeňová , men. hodnota 33,00 €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3674 ks = 121242,00 €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Prima banka Slovensko, a.s. IČO 31575951,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akcia kmeňová, men. hodnota 399,- €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ks = 1995,- €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</w:tbl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Organizačná štruktúra účtovnej jednotky:  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78" w:name="__Fieldmark__373_190166377"/>
      <w:bookmarkStart w:id="79" w:name="__Fieldmark__373_190166377"/>
      <w:bookmarkEnd w:id="79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80" w:name="__Fieldmark__337_3594141263"/>
      <w:bookmarkStart w:id="81" w:name="__Fieldmark__303_829619474"/>
      <w:bookmarkStart w:id="82" w:name="__Fieldmark__268_1874660590"/>
      <w:bookmarkStart w:id="83" w:name="__Fieldmark__232_1624864546"/>
      <w:bookmarkStart w:id="84" w:name="__Fieldmark__196_4176410192"/>
      <w:bookmarkStart w:id="85" w:name="__Fieldmark__226_1013255300"/>
      <w:bookmarkStart w:id="86" w:name="__Fieldmark__219_2302316212"/>
      <w:bookmarkStart w:id="87" w:name="__Fieldmark__250_1809854495"/>
      <w:bookmarkStart w:id="88" w:name="__Fieldmark__286_3541787834"/>
      <w:bookmarkStart w:id="89" w:name="__Fieldmark__325_1344289244"/>
      <w:bookmarkStart w:id="90" w:name="__Fieldmark__352_426713429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91" w:name="__Fieldmark__410_190166377"/>
      <w:bookmarkStart w:id="92" w:name="__Fieldmark__410_190166377"/>
      <w:bookmarkEnd w:id="92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93" w:name="__Fieldmark__368_3594141263"/>
      <w:bookmarkStart w:id="94" w:name="__Fieldmark__328_829619474"/>
      <w:bookmarkStart w:id="95" w:name="__Fieldmark__287_1874660590"/>
      <w:bookmarkStart w:id="96" w:name="__Fieldmark__245_1624864546"/>
      <w:bookmarkStart w:id="97" w:name="__Fieldmark__203_4176410192"/>
      <w:bookmarkStart w:id="98" w:name="__Fieldmark__229_1013255300"/>
      <w:bookmarkStart w:id="99" w:name="__Fieldmark__229_2302316212"/>
      <w:bookmarkStart w:id="100" w:name="__Fieldmark__266_1809854495"/>
      <w:bookmarkStart w:id="101" w:name="__Fieldmark__307_3541787834"/>
      <w:bookmarkStart w:id="102" w:name="__Fieldmark__353_1344289244"/>
      <w:bookmarkStart w:id="103" w:name="__Fieldmark__385_4267134299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spacing w:lineRule="auto" w:line="36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>
      <w:pPr>
        <w:pStyle w:val="Normal"/>
        <w:ind w:left="284" w:hanging="0"/>
        <w:jc w:val="both"/>
        <w:rPr>
          <w:rFonts w:cs="Tahoma"/>
          <w:b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104" w:name="__Fieldmark__451_190166377"/>
      <w:bookmarkStart w:id="105" w:name="__Fieldmark__451_190166377"/>
      <w:bookmarkEnd w:id="105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106" w:name="__Fieldmark__403_3594141263"/>
      <w:bookmarkStart w:id="107" w:name="__Fieldmark__357_829619474"/>
      <w:bookmarkStart w:id="108" w:name="__Fieldmark__310_1874660590"/>
      <w:bookmarkStart w:id="109" w:name="__Fieldmark__262_1624864546"/>
      <w:bookmarkStart w:id="110" w:name="__Fieldmark__214_4176410192"/>
      <w:bookmarkStart w:id="111" w:name="__Fieldmark__238_1013255300"/>
      <w:bookmarkStart w:id="112" w:name="__Fieldmark__243_2302316212"/>
      <w:bookmarkStart w:id="113" w:name="__Fieldmark__286_1809854495"/>
      <w:bookmarkStart w:id="114" w:name="__Fieldmark__332_3541787834"/>
      <w:bookmarkStart w:id="115" w:name="__Fieldmark__385_1344289244"/>
      <w:bookmarkStart w:id="116" w:name="__Fieldmark__423_4267134299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117" w:name="__Fieldmark__488_190166377"/>
      <w:bookmarkStart w:id="118" w:name="__Fieldmark__488_190166377"/>
      <w:bookmarkEnd w:id="118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119" w:name="__Fieldmark__434_3594141263"/>
      <w:bookmarkStart w:id="120" w:name="__Fieldmark__382_829619474"/>
      <w:bookmarkStart w:id="121" w:name="__Fieldmark__329_1874660590"/>
      <w:bookmarkStart w:id="122" w:name="__Fieldmark__275_1624864546"/>
      <w:bookmarkStart w:id="123" w:name="__Fieldmark__221_4176410192"/>
      <w:bookmarkStart w:id="124" w:name="__Fieldmark__241_1013255300"/>
      <w:bookmarkStart w:id="125" w:name="__Fieldmark__253_2302316212"/>
      <w:bookmarkStart w:id="126" w:name="__Fieldmark__302_1809854495"/>
      <w:bookmarkStart w:id="127" w:name="__Fieldmark__353_3541787834"/>
      <w:bookmarkStart w:id="128" w:name="__Fieldmark__413_1344289244"/>
      <w:bookmarkStart w:id="129" w:name="__Fieldmark__456_4267134299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ind w:left="357" w:hanging="0"/>
        <w:jc w:val="both"/>
        <w:rPr>
          <w:rFonts w:cs="Tahoma"/>
          <w:b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</w:r>
    </w:p>
    <w:p>
      <w:pPr>
        <w:pStyle w:val="Normal"/>
        <w:ind w:left="357" w:hanging="0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Účtovná jednotka nezmenila účtovné metódy ani zásady v roku 202</w:t>
      </w:r>
      <w:r>
        <w:rPr>
          <w:rFonts w:cs="Tahoma"/>
          <w:bCs/>
          <w:sz w:val="22"/>
          <w:szCs w:val="22"/>
        </w:rPr>
        <w:t>3</w:t>
      </w:r>
      <w:r>
        <w:rPr>
          <w:rFonts w:cs="Tahoma"/>
          <w:bCs/>
          <w:sz w:val="22"/>
          <w:szCs w:val="22"/>
        </w:rPr>
        <w:t xml:space="preserve"> oproti roku 202</w:t>
      </w:r>
      <w:r>
        <w:rPr>
          <w:rFonts w:cs="Tahoma"/>
          <w:bCs/>
          <w:sz w:val="22"/>
          <w:szCs w:val="22"/>
        </w:rPr>
        <w:t>2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Spôsob ocenenia jednotlivých položiek majetku a záväzkov 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093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6378"/>
        <w:gridCol w:w="3714"/>
      </w:tblGrid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ind w:left="1" w:hanging="0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>
            <w:pPr>
              <w:pStyle w:val="Normal"/>
              <w:widowControl w:val="false"/>
              <w:ind w:left="284" w:hanging="0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ind w:left="1" w:hanging="0"/>
              <w:jc w:val="left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  <w:p>
            <w:pPr>
              <w:pStyle w:val="Telotextu"/>
              <w:widowControl w:val="false"/>
              <w:ind w:left="1" w:hanging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ind w:left="34" w:hanging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ind w:left="34" w:hanging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Nevyskytuje sa 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ind w:left="34" w:hanging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Nevyskytuje sa             </w:t>
            </w:r>
          </w:p>
        </w:tc>
      </w:tr>
    </w:tbl>
    <w:p>
      <w:pPr>
        <w:pStyle w:val="Normal"/>
        <w:ind w:left="284" w:hanging="0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</w:r>
    </w:p>
    <w:p>
      <w:pPr>
        <w:pStyle w:val="Normal"/>
        <w:ind w:left="284" w:hanging="0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284" w:leader="none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>
      <w:pPr>
        <w:pStyle w:val="Normal"/>
        <w:ind w:left="284" w:hanging="0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b/>
          <w:bCs/>
          <w:sz w:val="24"/>
          <w:szCs w:val="24"/>
        </w:rPr>
        <w:t xml:space="preserve"> </w:t>
      </w:r>
      <w:r>
        <w:rPr>
          <w:bCs/>
          <w:sz w:val="24"/>
          <w:szCs w:val="24"/>
        </w:rPr>
        <w:t xml:space="preserve">prvým dňom </w:t>
      </w:r>
      <w:r>
        <w:rPr>
          <w:sz w:val="24"/>
          <w:szCs w:val="24"/>
        </w:rPr>
        <w:t xml:space="preserve"> mesiaca, v ktorom bol dlhodobý majetok uvedený do používania.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Vypočítané odpisy sa nezaokrúhľujú.  Ak sa v priebehu používania majetku zistí, že doba odpisovania nezodpovedá opotrebeniu majetku, upravia sa odpisy majetku a doba odpisovania od 1.1. nasledujúceho roka.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Telotextu"/>
        <w:ind w:left="0" w:hanging="0"/>
        <w:rPr/>
      </w:pPr>
      <w:r>
        <w:rPr>
          <w:sz w:val="24"/>
          <w:szCs w:val="24"/>
        </w:rPr>
        <w:t>Predpokladaná doba užívania a odpisové sadzby sú stanovené vnútorným predpisom:</w:t>
      </w:r>
    </w:p>
    <w:tbl>
      <w:tblPr>
        <w:tblW w:w="10216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956"/>
        <w:gridCol w:w="3074"/>
        <w:gridCol w:w="4186"/>
      </w:tblGrid>
      <w:tr>
        <w:trPr/>
        <w:tc>
          <w:tcPr>
            <w:tcW w:w="2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b/>
              </w:rPr>
              <w:t>Odpisová skupina</w:t>
            </w:r>
          </w:p>
        </w:tc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b/>
              </w:rPr>
              <w:t xml:space="preserve">Predpokladaná doba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b/>
              </w:rPr>
              <w:t>Ročná odpisová sadzba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b/>
              </w:rPr>
              <w:t>v %</w:t>
            </w:r>
          </w:p>
        </w:tc>
      </w:tr>
      <w:tr>
        <w:trPr/>
        <w:tc>
          <w:tcPr>
            <w:tcW w:w="2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4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</w:tr>
      <w:tr>
        <w:trPr/>
        <w:tc>
          <w:tcPr>
            <w:tcW w:w="2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4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2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4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16,67</w:t>
            </w:r>
          </w:p>
        </w:tc>
      </w:tr>
      <w:tr>
        <w:trPr/>
        <w:tc>
          <w:tcPr>
            <w:tcW w:w="2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4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12,5</w:t>
            </w:r>
          </w:p>
        </w:tc>
      </w:tr>
      <w:tr>
        <w:trPr/>
        <w:tc>
          <w:tcPr>
            <w:tcW w:w="2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  <w:tc>
          <w:tcPr>
            <w:tcW w:w="4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8,33</w:t>
            </w:r>
          </w:p>
        </w:tc>
      </w:tr>
      <w:tr>
        <w:trPr/>
        <w:tc>
          <w:tcPr>
            <w:tcW w:w="2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>
        <w:trPr/>
        <w:tc>
          <w:tcPr>
            <w:tcW w:w="2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</w:t>
            </w:r>
          </w:p>
        </w:tc>
        <w:tc>
          <w:tcPr>
            <w:tcW w:w="4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2,5</w:t>
            </w:r>
          </w:p>
        </w:tc>
      </w:tr>
    </w:tbl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</w:rPr>
      </w:pPr>
      <w:r>
        <w:rPr>
          <w:sz w:val="24"/>
        </w:rPr>
        <w:t>Drobný nehmotný majetok od 1,- € do 2400,- €, ktorý podľa vnútorného predpisu účtovnej jednotky nie je dlhodobým nehmotným majetkom sa účtuje pri obstaraní do nákladov na účet 518 - Ostatné služby.</w:t>
      </w:r>
    </w:p>
    <w:p>
      <w:pPr>
        <w:pStyle w:val="Normal"/>
        <w:jc w:val="both"/>
        <w:rPr>
          <w:sz w:val="24"/>
        </w:rPr>
      </w:pPr>
      <w:r>
        <w:rPr>
          <w:sz w:val="24"/>
        </w:rPr>
        <w:t>Drobný hmotný majetok od 1,- € do 1700,- €, ktorý podľa vnútorného predpisu účtovnej jednotky nie je dlhodobým hmotným majetkom sa účtuje do nákladov.</w:t>
      </w:r>
    </w:p>
    <w:p>
      <w:pPr>
        <w:pStyle w:val="Normal"/>
        <w:jc w:val="both"/>
        <w:rPr>
          <w:sz w:val="24"/>
        </w:rPr>
      </w:pPr>
      <w:r>
        <w:rPr>
          <w:sz w:val="24"/>
        </w:rPr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>
      <w:pPr>
        <w:pStyle w:val="Normal"/>
        <w:jc w:val="both"/>
        <w:rPr/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>
      <w:pPr>
        <w:pStyle w:val="Normal"/>
        <w:jc w:val="both"/>
        <w:rPr/>
      </w:pPr>
      <w:r>
        <w:rPr>
          <w:sz w:val="24"/>
          <w:szCs w:val="24"/>
        </w:rPr>
        <w:t>Účtovná jednotka podľa vnútorného predpisu tvorila opravné položky k:</w:t>
      </w:r>
    </w:p>
    <w:p>
      <w:pPr>
        <w:pStyle w:val="Normal"/>
        <w:numPr>
          <w:ilvl w:val="0"/>
          <w:numId w:val="24"/>
        </w:numPr>
        <w:rPr/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130" w:name="__Fieldmark__728_190166377"/>
      <w:bookmarkStart w:id="131" w:name="__Fieldmark__728_190166377"/>
      <w:bookmarkEnd w:id="131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132" w:name="__Fieldmark__672_3594141263"/>
      <w:bookmarkStart w:id="133" w:name="__Fieldmark__614_829619474"/>
      <w:bookmarkStart w:id="134" w:name="__Fieldmark__10_1808197012"/>
      <w:bookmarkStart w:id="135" w:name="__Fieldmark__585_3541787834"/>
      <w:bookmarkStart w:id="136" w:name="__Fieldmark__651_1344289244"/>
      <w:bookmarkStart w:id="137" w:name="__Fieldmark__701_4267134299"/>
      <w:bookmarkEnd w:id="132"/>
      <w:bookmarkEnd w:id="133"/>
      <w:bookmarkEnd w:id="134"/>
      <w:bookmarkEnd w:id="135"/>
      <w:bookmarkEnd w:id="136"/>
      <w:bookmarkEnd w:id="137"/>
      <w:r>
        <w:rPr>
          <w:rFonts w:cs="Tahoma"/>
          <w:b/>
          <w:bCs/>
          <w:sz w:val="22"/>
          <w:szCs w:val="22"/>
        </w:rPr>
        <w:t xml:space="preserve">  áno 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138" w:name="__Fieldmark__750_190166377"/>
      <w:bookmarkStart w:id="139" w:name="__Fieldmark__750_190166377"/>
      <w:bookmarkEnd w:id="139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140" w:name="__Fieldmark__688_3594141263"/>
      <w:bookmarkStart w:id="141" w:name="__Fieldmark__624_829619474"/>
      <w:bookmarkStart w:id="142" w:name="__Fieldmark__589_3541787834"/>
      <w:bookmarkStart w:id="143" w:name="__Fieldmark__664_1344289244"/>
      <w:bookmarkStart w:id="144" w:name="__Fieldmark__720_4267134299"/>
      <w:bookmarkEnd w:id="140"/>
      <w:bookmarkEnd w:id="141"/>
      <w:bookmarkEnd w:id="142"/>
      <w:bookmarkEnd w:id="143"/>
      <w:bookmarkEnd w:id="144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numPr>
          <w:ilvl w:val="0"/>
          <w:numId w:val="24"/>
        </w:numPr>
        <w:rPr/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</w:t>
        <w:tab/>
        <w:tab/>
        <w:tab/>
        <w:t xml:space="preserve">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145" w:name="__Fieldmark__776_190166377"/>
      <w:bookmarkStart w:id="146" w:name="__Fieldmark__776_190166377"/>
      <w:bookmarkEnd w:id="146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147" w:name="__Fieldmark__708_3594141263"/>
      <w:bookmarkStart w:id="148" w:name="__Fieldmark__638_829619474"/>
      <w:bookmarkStart w:id="149" w:name="__Fieldmark__12_1808197012"/>
      <w:bookmarkStart w:id="150" w:name="__Fieldmark__600_3541787834"/>
      <w:bookmarkStart w:id="151" w:name="__Fieldmark__681_1344289244"/>
      <w:bookmarkStart w:id="152" w:name="__Fieldmark__742_4267134299"/>
      <w:bookmarkEnd w:id="147"/>
      <w:bookmarkEnd w:id="148"/>
      <w:bookmarkEnd w:id="149"/>
      <w:bookmarkEnd w:id="150"/>
      <w:bookmarkEnd w:id="151"/>
      <w:bookmarkEnd w:id="152"/>
      <w:r>
        <w:rPr>
          <w:rFonts w:cs="Tahoma"/>
          <w:b/>
          <w:bCs/>
          <w:sz w:val="22"/>
          <w:szCs w:val="22"/>
        </w:rPr>
        <w:t xml:space="preserve">  áno 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153" w:name="__Fieldmark__798_190166377"/>
      <w:bookmarkStart w:id="154" w:name="__Fieldmark__798_190166377"/>
      <w:bookmarkEnd w:id="154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155" w:name="__Fieldmark__724_3594141263"/>
      <w:bookmarkStart w:id="156" w:name="__Fieldmark__648_829619474"/>
      <w:bookmarkStart w:id="157" w:name="__Fieldmark__604_3541787834"/>
      <w:bookmarkStart w:id="158" w:name="__Fieldmark__694_1344289244"/>
      <w:bookmarkStart w:id="159" w:name="__Fieldmark__760_4267134299"/>
      <w:bookmarkEnd w:id="155"/>
      <w:bookmarkEnd w:id="156"/>
      <w:bookmarkEnd w:id="157"/>
      <w:bookmarkEnd w:id="158"/>
      <w:bookmarkEnd w:id="159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numPr>
          <w:ilvl w:val="0"/>
          <w:numId w:val="24"/>
        </w:numPr>
        <w:rPr/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  <w:tab/>
        <w:tab/>
        <w:tab/>
        <w:tab/>
        <w:t xml:space="preserve">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4"/>
          <w:b/>
          <w:szCs w:val="24"/>
          <w:bCs/>
          <w:rFonts w:cs="Tahoma"/>
        </w:rPr>
        <w:instrText> FORMCHECKBOX </w:instrText>
      </w:r>
      <w:r>
        <w:rPr>
          <w:sz w:val="24"/>
          <w:b/>
          <w:szCs w:val="24"/>
          <w:bCs/>
          <w:rFonts w:cs="Tahoma"/>
        </w:rPr>
        <w:fldChar w:fldCharType="separate"/>
      </w:r>
      <w:bookmarkStart w:id="160" w:name="__Fieldmark__825_190166377"/>
      <w:bookmarkStart w:id="161" w:name="__Fieldmark__825_190166377"/>
      <w:bookmarkEnd w:id="161"/>
      <w:r>
        <w:rPr>
          <w:rFonts w:cs="Tahoma"/>
          <w:b/>
          <w:bCs/>
          <w:sz w:val="24"/>
          <w:szCs w:val="24"/>
        </w:rPr>
      </w:r>
      <w:r>
        <w:rPr>
          <w:sz w:val="24"/>
          <w:b/>
          <w:szCs w:val="24"/>
          <w:bCs/>
          <w:rFonts w:cs="Tahoma"/>
        </w:rPr>
        <w:fldChar w:fldCharType="end"/>
      </w:r>
      <w:bookmarkStart w:id="162" w:name="__Fieldmark__745_3594141263"/>
      <w:bookmarkStart w:id="163" w:name="__Fieldmark__663_829619474"/>
      <w:bookmarkStart w:id="164" w:name="__Fieldmark__615_3541787834"/>
      <w:bookmarkStart w:id="165" w:name="__Fieldmark__712_1344289244"/>
      <w:bookmarkStart w:id="166" w:name="__Fieldmark__783_4267134299"/>
      <w:bookmarkEnd w:id="162"/>
      <w:bookmarkEnd w:id="163"/>
      <w:bookmarkEnd w:id="164"/>
      <w:bookmarkEnd w:id="165"/>
      <w:bookmarkEnd w:id="166"/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167" w:name="__Fieldmark__844_190166377"/>
      <w:bookmarkStart w:id="168" w:name="__Fieldmark__844_190166377"/>
      <w:bookmarkEnd w:id="168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169" w:name="__Fieldmark__758_3594141263"/>
      <w:bookmarkStart w:id="170" w:name="__Fieldmark__670_829619474"/>
      <w:bookmarkStart w:id="171" w:name="__Fieldmark__15_1808197012"/>
      <w:bookmarkStart w:id="172" w:name="__Fieldmark__619_3541787834"/>
      <w:bookmarkStart w:id="173" w:name="__Fieldmark__722_1344289244"/>
      <w:bookmarkStart w:id="174" w:name="__Fieldmark__798_4267134299"/>
      <w:bookmarkEnd w:id="169"/>
      <w:bookmarkEnd w:id="170"/>
      <w:bookmarkEnd w:id="171"/>
      <w:bookmarkEnd w:id="172"/>
      <w:bookmarkEnd w:id="173"/>
      <w:bookmarkEnd w:id="174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numPr>
          <w:ilvl w:val="0"/>
          <w:numId w:val="24"/>
        </w:numPr>
        <w:rPr/>
      </w:pPr>
      <w:r>
        <w:rPr>
          <w:rFonts w:cs="Tahoma"/>
          <w:bCs/>
          <w:sz w:val="24"/>
          <w:szCs w:val="24"/>
        </w:rPr>
        <w:t xml:space="preserve">dlhodobému finančnému majetku   </w:t>
        <w:tab/>
      </w:r>
      <w:r>
        <w:rPr>
          <w:rFonts w:cs="Tahoma"/>
          <w:b/>
          <w:bCs/>
          <w:sz w:val="24"/>
          <w:szCs w:val="24"/>
        </w:rPr>
        <w:tab/>
        <w:tab/>
        <w:t xml:space="preserve">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4"/>
          <w:b/>
          <w:szCs w:val="24"/>
          <w:bCs/>
          <w:rFonts w:cs="Tahoma"/>
        </w:rPr>
        <w:instrText> FORMCHECKBOX </w:instrText>
      </w:r>
      <w:r>
        <w:rPr>
          <w:sz w:val="24"/>
          <w:b/>
          <w:szCs w:val="24"/>
          <w:bCs/>
          <w:rFonts w:cs="Tahoma"/>
        </w:rPr>
        <w:fldChar w:fldCharType="separate"/>
      </w:r>
      <w:bookmarkStart w:id="175" w:name="__Fieldmark__872_190166377"/>
      <w:bookmarkStart w:id="176" w:name="__Fieldmark__872_190166377"/>
      <w:bookmarkEnd w:id="176"/>
      <w:r>
        <w:rPr>
          <w:rFonts w:cs="Tahoma"/>
          <w:b/>
          <w:bCs/>
          <w:sz w:val="24"/>
          <w:szCs w:val="24"/>
        </w:rPr>
      </w:r>
      <w:r>
        <w:rPr>
          <w:sz w:val="24"/>
          <w:b/>
          <w:szCs w:val="24"/>
          <w:bCs/>
          <w:rFonts w:cs="Tahoma"/>
        </w:rPr>
        <w:fldChar w:fldCharType="end"/>
      </w:r>
      <w:bookmarkStart w:id="177" w:name="__Fieldmark__780_3594141263"/>
      <w:bookmarkStart w:id="178" w:name="__Fieldmark__686_829619474"/>
      <w:bookmarkStart w:id="179" w:name="__Fieldmark__16_1808197012"/>
      <w:bookmarkStart w:id="180" w:name="__Fieldmark__630_3541787834"/>
      <w:bookmarkStart w:id="181" w:name="__Fieldmark__741_1344289244"/>
      <w:bookmarkStart w:id="182" w:name="__Fieldmark__822_4267134299"/>
      <w:bookmarkEnd w:id="177"/>
      <w:bookmarkEnd w:id="178"/>
      <w:bookmarkEnd w:id="179"/>
      <w:bookmarkEnd w:id="180"/>
      <w:bookmarkEnd w:id="181"/>
      <w:bookmarkEnd w:id="182"/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183" w:name="__Fieldmark__894_190166377"/>
      <w:bookmarkStart w:id="184" w:name="__Fieldmark__894_190166377"/>
      <w:bookmarkEnd w:id="184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185" w:name="__Fieldmark__796_3594141263"/>
      <w:bookmarkStart w:id="186" w:name="__Fieldmark__696_829619474"/>
      <w:bookmarkStart w:id="187" w:name="__Fieldmark__634_3541787834"/>
      <w:bookmarkStart w:id="188" w:name="__Fieldmark__754_1344289244"/>
      <w:bookmarkStart w:id="189" w:name="__Fieldmark__840_4267134299"/>
      <w:bookmarkEnd w:id="185"/>
      <w:bookmarkEnd w:id="186"/>
      <w:bookmarkEnd w:id="187"/>
      <w:bookmarkEnd w:id="188"/>
      <w:bookmarkEnd w:id="189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numPr>
          <w:ilvl w:val="0"/>
          <w:numId w:val="24"/>
        </w:numPr>
        <w:rPr/>
      </w:pPr>
      <w:r>
        <w:rPr>
          <w:rFonts w:cs="Tahoma"/>
          <w:bCs/>
          <w:sz w:val="24"/>
          <w:szCs w:val="24"/>
        </w:rPr>
        <w:t xml:space="preserve">zásobám                                     </w:t>
        <w:tab/>
      </w:r>
      <w:r>
        <w:rPr>
          <w:rFonts w:cs="Tahoma"/>
          <w:b/>
          <w:bCs/>
          <w:sz w:val="24"/>
          <w:szCs w:val="24"/>
        </w:rPr>
        <w:tab/>
        <w:tab/>
        <w:t xml:space="preserve">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4"/>
          <w:b/>
          <w:szCs w:val="24"/>
          <w:bCs/>
          <w:rFonts w:cs="Tahoma"/>
        </w:rPr>
        <w:instrText> FORMCHECKBOX </w:instrText>
      </w:r>
      <w:r>
        <w:rPr>
          <w:sz w:val="24"/>
          <w:b/>
          <w:szCs w:val="24"/>
          <w:bCs/>
          <w:rFonts w:cs="Tahoma"/>
        </w:rPr>
        <w:fldChar w:fldCharType="separate"/>
      </w:r>
      <w:bookmarkStart w:id="190" w:name="__Fieldmark__919_190166377"/>
      <w:bookmarkStart w:id="191" w:name="__Fieldmark__919_190166377"/>
      <w:bookmarkEnd w:id="191"/>
      <w:r>
        <w:rPr>
          <w:rFonts w:cs="Tahoma"/>
          <w:b/>
          <w:bCs/>
          <w:sz w:val="24"/>
          <w:szCs w:val="24"/>
        </w:rPr>
      </w:r>
      <w:r>
        <w:rPr>
          <w:sz w:val="24"/>
          <w:b/>
          <w:szCs w:val="24"/>
          <w:bCs/>
          <w:rFonts w:cs="Tahoma"/>
        </w:rPr>
        <w:fldChar w:fldCharType="end"/>
      </w:r>
      <w:bookmarkStart w:id="192" w:name="__Fieldmark__815_3594141263"/>
      <w:bookmarkStart w:id="193" w:name="__Fieldmark__709_829619474"/>
      <w:bookmarkStart w:id="194" w:name="__Fieldmark__18_1808197012"/>
      <w:bookmarkStart w:id="195" w:name="__Fieldmark__644_3541787834"/>
      <w:bookmarkStart w:id="196" w:name="__Fieldmark__770_1344289244"/>
      <w:bookmarkStart w:id="197" w:name="__Fieldmark__861_4267134299"/>
      <w:bookmarkEnd w:id="192"/>
      <w:bookmarkEnd w:id="193"/>
      <w:bookmarkEnd w:id="194"/>
      <w:bookmarkEnd w:id="195"/>
      <w:bookmarkEnd w:id="196"/>
      <w:bookmarkEnd w:id="197"/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198" w:name="__Fieldmark__941_190166377"/>
      <w:bookmarkStart w:id="199" w:name="__Fieldmark__941_190166377"/>
      <w:bookmarkEnd w:id="199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200" w:name="__Fieldmark__831_3594141263"/>
      <w:bookmarkStart w:id="201" w:name="__Fieldmark__719_829619474"/>
      <w:bookmarkStart w:id="202" w:name="__Fieldmark__648_3541787834"/>
      <w:bookmarkStart w:id="203" w:name="__Fieldmark__783_1344289244"/>
      <w:bookmarkStart w:id="204" w:name="__Fieldmark__879_4267134299"/>
      <w:bookmarkEnd w:id="200"/>
      <w:bookmarkEnd w:id="201"/>
      <w:bookmarkEnd w:id="202"/>
      <w:bookmarkEnd w:id="203"/>
      <w:bookmarkEnd w:id="204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numPr>
          <w:ilvl w:val="0"/>
          <w:numId w:val="24"/>
        </w:numPr>
        <w:rPr/>
      </w:pPr>
      <w:r>
        <w:rPr>
          <w:rFonts w:cs="Tahoma"/>
          <w:bCs/>
          <w:sz w:val="24"/>
          <w:szCs w:val="24"/>
        </w:rPr>
        <w:t xml:space="preserve">pohľadávkam                                     </w:t>
        <w:tab/>
      </w:r>
      <w:r>
        <w:rPr>
          <w:rFonts w:cs="Tahoma"/>
          <w:b/>
          <w:bCs/>
          <w:sz w:val="24"/>
          <w:szCs w:val="24"/>
        </w:rPr>
        <w:tab/>
        <w:tab/>
        <w:t xml:space="preserve">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4"/>
          <w:b/>
          <w:szCs w:val="24"/>
          <w:bCs/>
          <w:rFonts w:cs="Tahoma"/>
        </w:rPr>
        <w:instrText> FORMCHECKBOX </w:instrText>
      </w:r>
      <w:r>
        <w:rPr>
          <w:sz w:val="24"/>
          <w:b/>
          <w:szCs w:val="24"/>
          <w:bCs/>
          <w:rFonts w:cs="Tahoma"/>
        </w:rPr>
        <w:fldChar w:fldCharType="separate"/>
      </w:r>
      <w:bookmarkStart w:id="205" w:name="__Fieldmark__966_190166377"/>
      <w:bookmarkStart w:id="206" w:name="__Fieldmark__966_190166377"/>
      <w:bookmarkEnd w:id="206"/>
      <w:r>
        <w:rPr>
          <w:rFonts w:cs="Tahoma"/>
          <w:b/>
          <w:bCs/>
          <w:sz w:val="24"/>
          <w:szCs w:val="24"/>
        </w:rPr>
      </w:r>
      <w:r>
        <w:rPr>
          <w:sz w:val="24"/>
          <w:b/>
          <w:szCs w:val="24"/>
          <w:bCs/>
          <w:rFonts w:cs="Tahoma"/>
        </w:rPr>
        <w:fldChar w:fldCharType="end"/>
      </w:r>
      <w:bookmarkStart w:id="207" w:name="__Fieldmark__850_3594141263"/>
      <w:bookmarkStart w:id="208" w:name="__Fieldmark__732_829619474"/>
      <w:bookmarkStart w:id="209" w:name="__Fieldmark__20_1808197012"/>
      <w:bookmarkStart w:id="210" w:name="__Fieldmark__658_3541787834"/>
      <w:bookmarkStart w:id="211" w:name="__Fieldmark__799_1344289244"/>
      <w:bookmarkStart w:id="212" w:name="__Fieldmark__900_4267134299"/>
      <w:bookmarkEnd w:id="207"/>
      <w:bookmarkEnd w:id="208"/>
      <w:bookmarkEnd w:id="209"/>
      <w:bookmarkEnd w:id="210"/>
      <w:bookmarkEnd w:id="211"/>
      <w:bookmarkEnd w:id="212"/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213" w:name="__Fieldmark__988_190166377"/>
      <w:bookmarkStart w:id="214" w:name="__Fieldmark__988_190166377"/>
      <w:bookmarkEnd w:id="214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215" w:name="__Fieldmark__866_3594141263"/>
      <w:bookmarkStart w:id="216" w:name="__Fieldmark__742_829619474"/>
      <w:bookmarkStart w:id="217" w:name="__Fieldmark__662_3541787834"/>
      <w:bookmarkStart w:id="218" w:name="__Fieldmark__812_1344289244"/>
      <w:bookmarkStart w:id="219" w:name="__Fieldmark__918_4267134299"/>
      <w:bookmarkEnd w:id="215"/>
      <w:bookmarkEnd w:id="216"/>
      <w:bookmarkEnd w:id="217"/>
      <w:bookmarkEnd w:id="218"/>
      <w:bookmarkEnd w:id="219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opravnú položku k nedokončeným investíciám – verejná kanalizácia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vo výške  822,54 €</w:t>
      </w:r>
    </w:p>
    <w:p>
      <w:pPr>
        <w:pStyle w:val="Telotextu"/>
        <w:ind w:left="0" w:hanging="0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>
      <w:pPr>
        <w:pStyle w:val="Normal"/>
        <w:numPr>
          <w:ilvl w:val="0"/>
          <w:numId w:val="1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>
      <w:pPr>
        <w:pStyle w:val="Normal"/>
        <w:numPr>
          <w:ilvl w:val="0"/>
          <w:numId w:val="1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>
      <w:pPr>
        <w:pStyle w:val="Normal"/>
        <w:numPr>
          <w:ilvl w:val="0"/>
          <w:numId w:val="1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>
      <w:pPr>
        <w:pStyle w:val="Normal"/>
        <w:numPr>
          <w:ilvl w:val="0"/>
          <w:numId w:val="1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>
      <w:pPr>
        <w:pStyle w:val="Normal"/>
        <w:numPr>
          <w:ilvl w:val="0"/>
          <w:numId w:val="1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>
      <w:pPr>
        <w:pStyle w:val="Normal"/>
        <w:numPr>
          <w:ilvl w:val="0"/>
          <w:numId w:val="1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>
      <w:pPr>
        <w:pStyle w:val="Normal"/>
        <w:numPr>
          <w:ilvl w:val="0"/>
          <w:numId w:val="1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>
      <w:pPr>
        <w:pStyle w:val="Normal"/>
        <w:numPr>
          <w:ilvl w:val="0"/>
          <w:numId w:val="1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Spôsob prepočtu údajov v cudzích menách na menu euro. 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Účtovná jednotka neúčtuje v cudzích menách, všetky operácie účtuje v mene euro.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>
      <w:pPr>
        <w:pStyle w:val="Normal"/>
        <w:numPr>
          <w:ilvl w:val="0"/>
          <w:numId w:val="5"/>
        </w:numPr>
        <w:tabs>
          <w:tab w:val="clear" w:pos="708"/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>
      <w:pPr>
        <w:pStyle w:val="Pismenka"/>
        <w:numPr>
          <w:ilvl w:val="0"/>
          <w:numId w:val="6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false"/>
          <w:sz w:val="24"/>
          <w:szCs w:val="24"/>
        </w:rPr>
        <w:t>(tabuľka č.1)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Textová časť k tabuľke č.1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 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Obstaranie investícií na účte 042  významné položky:</w:t>
      </w:r>
    </w:p>
    <w:p>
      <w:pPr>
        <w:pStyle w:val="Pismenka"/>
        <w:numPr>
          <w:ilvl w:val="0"/>
          <w:numId w:val="17"/>
        </w:numPr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Projektová dokumentácia Dom smútku v hodnote 420,00 €</w:t>
      </w:r>
    </w:p>
    <w:p>
      <w:pPr>
        <w:pStyle w:val="Pismenka"/>
        <w:numPr>
          <w:ilvl w:val="0"/>
          <w:numId w:val="17"/>
        </w:numPr>
        <w:ind w:left="0" w:hanging="0"/>
        <w:rPr>
          <w:rFonts w:ascii="Times New Roman" w:hAnsi="Times New Roman" w:eastAsia="Times New Roman" w:cs="Times New Roman"/>
          <w:b w:val="false"/>
          <w:b w:val="false"/>
          <w:color w:val="auto"/>
          <w:kern w:val="0"/>
          <w:sz w:val="24"/>
          <w:szCs w:val="24"/>
          <w:lang w:val="sk-SK" w:eastAsia="sk-SK" w:bidi="ar-SA"/>
        </w:rPr>
      </w:pPr>
      <w:r>
        <w:rPr>
          <w:rFonts w:eastAsia="Times New Roman" w:cs="Times New Roman"/>
          <w:b w:val="false"/>
          <w:color w:val="auto"/>
          <w:kern w:val="0"/>
          <w:sz w:val="24"/>
          <w:szCs w:val="24"/>
          <w:lang w:val="sk-SK" w:eastAsia="sk-SK" w:bidi="ar-SA"/>
        </w:rPr>
        <w:t xml:space="preserve">Rekonštrukcia budovy </w:t>
      </w:r>
      <w:r>
        <w:rPr>
          <w:rFonts w:eastAsia="Times New Roman" w:cs="Times New Roman"/>
          <w:b w:val="false"/>
          <w:color w:val="auto"/>
          <w:kern w:val="0"/>
          <w:sz w:val="24"/>
          <w:szCs w:val="24"/>
          <w:lang w:val="sk-SK" w:eastAsia="sk-SK" w:bidi="ar-SA"/>
        </w:rPr>
        <w:t>sociálnych</w:t>
      </w:r>
      <w:r>
        <w:rPr>
          <w:rFonts w:eastAsia="Times New Roman" w:cs="Times New Roman"/>
          <w:b w:val="false"/>
          <w:color w:val="auto"/>
          <w:kern w:val="0"/>
          <w:sz w:val="24"/>
          <w:szCs w:val="24"/>
          <w:lang w:val="sk-SK" w:eastAsia="sk-SK" w:bidi="ar-SA"/>
        </w:rPr>
        <w:t xml:space="preserve"> </w:t>
      </w:r>
      <w:r>
        <w:rPr>
          <w:rFonts w:eastAsia="Times New Roman" w:cs="Times New Roman"/>
          <w:b w:val="false"/>
          <w:color w:val="auto"/>
          <w:kern w:val="0"/>
          <w:sz w:val="24"/>
          <w:szCs w:val="24"/>
          <w:lang w:val="sk-SK" w:eastAsia="sk-SK" w:bidi="ar-SA"/>
        </w:rPr>
        <w:t>služieb v Rakovnici</w:t>
      </w:r>
      <w:r>
        <w:rPr>
          <w:rFonts w:eastAsia="Times New Roman" w:cs="Times New Roman"/>
          <w:b w:val="false"/>
          <w:color w:val="auto"/>
          <w:kern w:val="0"/>
          <w:sz w:val="24"/>
          <w:szCs w:val="24"/>
          <w:lang w:val="sk-SK" w:eastAsia="sk-SK" w:bidi="ar-SA"/>
        </w:rPr>
        <w:t xml:space="preserve"> </w:t>
      </w:r>
      <w:r>
        <w:rPr>
          <w:rFonts w:eastAsia="Times New Roman" w:cs="Times New Roman"/>
          <w:b w:val="false"/>
          <w:color w:val="auto"/>
          <w:kern w:val="0"/>
          <w:sz w:val="24"/>
          <w:szCs w:val="24"/>
          <w:lang w:val="sk-SK" w:eastAsia="sk-SK" w:bidi="ar-SA"/>
        </w:rPr>
        <w:t>v hodnote 215 377,80 €. Zaradenie do majetku dňa 07.12.2023 – Budovy a stavby v hodnote 226 127,80 €.</w:t>
      </w:r>
    </w:p>
    <w:p>
      <w:pPr>
        <w:pStyle w:val="Pismenka"/>
        <w:numPr>
          <w:ilvl w:val="0"/>
          <w:numId w:val="17"/>
        </w:numPr>
        <w:ind w:left="0" w:hanging="0"/>
        <w:rPr>
          <w:rFonts w:ascii="Times New Roman" w:hAnsi="Times New Roman" w:eastAsia="Times New Roman" w:cs="Times New Roman"/>
          <w:b w:val="false"/>
          <w:b w:val="false"/>
          <w:color w:val="auto"/>
          <w:kern w:val="0"/>
          <w:sz w:val="24"/>
          <w:szCs w:val="24"/>
          <w:lang w:val="sk-SK" w:eastAsia="sk-SK" w:bidi="ar-SA"/>
        </w:rPr>
      </w:pPr>
      <w:r>
        <w:rPr>
          <w:rFonts w:eastAsia="Times New Roman" w:cs="Times New Roman"/>
          <w:b w:val="false"/>
          <w:color w:val="auto"/>
          <w:kern w:val="0"/>
          <w:sz w:val="24"/>
          <w:szCs w:val="24"/>
          <w:lang w:val="sk-SK" w:eastAsia="sk-SK" w:bidi="ar-SA"/>
        </w:rPr>
        <w:t>Traktor Zetor 7245 v hodnote 15 500,00 €, príslušenstvo k traktoru v hodnote 936,00 €, spolu 16436,00 €. Zaradenie do majetku: traktor Zetor dňa 19.01.2023 v hodnote 15 500,00 €, príslušenstvo k traktoru dňa 19.04.2023 v hodnote 936,00 € - Samostatné hnuteľné veci a súbory hnuteľných veci v celkovej hodnote 16 436,00 €</w:t>
      </w:r>
    </w:p>
    <w:p>
      <w:pPr>
        <w:pStyle w:val="Pismenka"/>
        <w:numPr>
          <w:ilvl w:val="0"/>
          <w:numId w:val="17"/>
        </w:numPr>
        <w:ind w:left="0" w:hanging="0"/>
        <w:rPr>
          <w:rFonts w:ascii="Times New Roman" w:hAnsi="Times New Roman" w:eastAsia="Times New Roman" w:cs="Times New Roman"/>
          <w:b w:val="false"/>
          <w:b w:val="false"/>
          <w:color w:val="auto"/>
          <w:kern w:val="0"/>
          <w:sz w:val="24"/>
          <w:szCs w:val="24"/>
          <w:lang w:val="sk-SK" w:eastAsia="sk-SK" w:bidi="ar-SA"/>
        </w:rPr>
      </w:pPr>
      <w:r>
        <w:rPr>
          <w:rFonts w:eastAsia="Times New Roman" w:cs="Times New Roman"/>
          <w:b w:val="false"/>
          <w:color w:val="auto"/>
          <w:kern w:val="0"/>
          <w:sz w:val="24"/>
          <w:szCs w:val="24"/>
          <w:lang w:val="sk-SK" w:eastAsia="sk-SK" w:bidi="ar-SA"/>
        </w:rPr>
        <w:t>Kovová garáž v miestnom parku v hodnote 3 195,00 € a úpravy terénu okolo garáže v hodnote 481,84 €. Celková hodnota kovovej garáže s príslušenstvom je 3 676,84 €. Zaradenie od majetku dňa 01.08.2023 – Stavby v hodnote 3 676,84 €.</w:t>
      </w:r>
    </w:p>
    <w:p>
      <w:pPr>
        <w:pStyle w:val="Pismenka"/>
        <w:numPr>
          <w:ilvl w:val="0"/>
          <w:numId w:val="17"/>
        </w:numPr>
        <w:ind w:left="0" w:hanging="0"/>
        <w:rPr>
          <w:rFonts w:ascii="Times New Roman" w:hAnsi="Times New Roman" w:eastAsia="Times New Roman" w:cs="Times New Roman"/>
          <w:b w:val="false"/>
          <w:b w:val="false"/>
          <w:color w:val="auto"/>
          <w:kern w:val="0"/>
          <w:sz w:val="24"/>
          <w:szCs w:val="24"/>
          <w:lang w:val="sk-SK" w:eastAsia="sk-SK" w:bidi="ar-SA"/>
        </w:rPr>
      </w:pPr>
      <w:r>
        <w:rPr>
          <w:rFonts w:eastAsia="Times New Roman" w:cs="Times New Roman"/>
          <w:b w:val="false"/>
          <w:color w:val="auto"/>
          <w:kern w:val="0"/>
          <w:sz w:val="24"/>
          <w:szCs w:val="24"/>
          <w:lang w:val="sk-SK" w:eastAsia="sk-SK" w:bidi="ar-SA"/>
        </w:rPr>
        <w:t>Projektová dokumentácia: Dom baníckych tradícií v hodnote 1 600,00 €, stavebné práce na Dome baníckych tradícií v Rakovnici v hodnote 106 846,80 €. Celková hodnota rekonštrukcie Domu baníckych tradícií je 108 446,80 €. Zaradenie do majetku dňa 15.12.2023 v hodnote 108 446,80 €.</w:t>
      </w:r>
    </w:p>
    <w:p>
      <w:pPr>
        <w:pStyle w:val="Pismenka"/>
        <w:numPr>
          <w:ilvl w:val="0"/>
          <w:numId w:val="17"/>
        </w:numPr>
        <w:ind w:left="0" w:hanging="0"/>
        <w:rPr>
          <w:rFonts w:ascii="Times New Roman" w:hAnsi="Times New Roman" w:eastAsia="Times New Roman" w:cs="Times New Roman"/>
          <w:b w:val="false"/>
          <w:b w:val="false"/>
          <w:color w:val="auto"/>
          <w:kern w:val="0"/>
          <w:sz w:val="24"/>
          <w:szCs w:val="24"/>
          <w:lang w:val="sk-SK" w:eastAsia="sk-SK" w:bidi="ar-SA"/>
        </w:rPr>
      </w:pPr>
      <w:r>
        <w:rPr>
          <w:rFonts w:eastAsia="Times New Roman" w:cs="Times New Roman"/>
          <w:b w:val="false"/>
          <w:color w:val="auto"/>
          <w:kern w:val="0"/>
          <w:sz w:val="24"/>
          <w:szCs w:val="24"/>
          <w:lang w:val="sk-SK" w:eastAsia="sk-SK" w:bidi="ar-SA"/>
        </w:rPr>
        <w:t>Rekonštrukcia strechy budovy sociálnych služieb v Rakovnici v hodnote 12 994,75 €. Zaradenie do majetku dňa 07.12.2023 – Budovy a stavby v hodnote 12 994,75 €.</w:t>
      </w:r>
    </w:p>
    <w:p>
      <w:pPr>
        <w:pStyle w:val="Pismenka"/>
        <w:numPr>
          <w:ilvl w:val="0"/>
          <w:numId w:val="17"/>
        </w:numPr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Na analytickom účte 042 – Obstaranie dlhodobého hmotného majetku  - verejná kanalizácia je konečný stav 16 450,79 €. </w:t>
      </w:r>
    </w:p>
    <w:p>
      <w:pPr>
        <w:pStyle w:val="Pismenka"/>
        <w:numPr>
          <w:ilvl w:val="0"/>
          <w:numId w:val="17"/>
        </w:numPr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Protipovodňový vozík KOVOFLEX nadobudnutý darovacou zmluvou od Ministerstva vnútra SR v hodnote 5 837,00 €. Zaradenie do majetku dňa 01.12.2023 – Dopravné prostriedky v hodnote 5 837,00 €.</w:t>
      </w:r>
    </w:p>
    <w:p>
      <w:pPr>
        <w:pStyle w:val="Pismenka"/>
        <w:numPr>
          <w:ilvl w:val="0"/>
          <w:numId w:val="17"/>
        </w:numPr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Pozemok v hodnote 197,50 €. Zaradenie do majetku dňa 30.10.2023 – Pozemky v hodnote 197,50 €.</w:t>
      </w:r>
    </w:p>
    <w:p>
      <w:pPr>
        <w:pStyle w:val="Pismenka"/>
        <w:numPr>
          <w:ilvl w:val="0"/>
          <w:numId w:val="17"/>
        </w:numPr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Konečný stav účtu 042 – obstaranie dlhodobého hmotného majetku je 28592,79 €.</w:t>
      </w:r>
    </w:p>
    <w:p>
      <w:pPr>
        <w:pStyle w:val="Pismenka"/>
        <w:tabs>
          <w:tab w:val="clear" w:pos="426"/>
        </w:tabs>
        <w:ind w:left="425" w:hanging="425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6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false"/>
          <w:sz w:val="24"/>
          <w:szCs w:val="24"/>
        </w:rPr>
        <w:t xml:space="preserve">dlhodobého nehmotného majetku a dlhodobého hmotného majetku </w:t>
      </w:r>
    </w:p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tbl>
      <w:tblPr>
        <w:tblW w:w="10089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491"/>
        <w:gridCol w:w="3504"/>
        <w:gridCol w:w="3094"/>
      </w:tblGrid>
      <w:tr>
        <w:trPr/>
        <w:tc>
          <w:tcPr>
            <w:tcW w:w="3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 xml:space="preserve">Druh poisteného majetku </w:t>
            </w:r>
          </w:p>
        </w:tc>
        <w:tc>
          <w:tcPr>
            <w:tcW w:w="3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 xml:space="preserve">Spôsob poistenia, </w:t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 xml:space="preserve">hodnota poisteného majetku </w:t>
            </w:r>
          </w:p>
        </w:tc>
        <w:tc>
          <w:tcPr>
            <w:tcW w:w="3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Výška poistenia</w:t>
            </w:r>
          </w:p>
        </w:tc>
      </w:tr>
      <w:tr>
        <w:trPr/>
        <w:tc>
          <w:tcPr>
            <w:tcW w:w="3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Majetok účtovnej jednotky  na účte  021 – stavby, samostatné hnuteľné veci</w:t>
            </w:r>
          </w:p>
        </w:tc>
        <w:tc>
          <w:tcPr>
            <w:tcW w:w="3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Komunálna poisťovňa a.s.</w:t>
            </w:r>
          </w:p>
        </w:tc>
        <w:tc>
          <w:tcPr>
            <w:tcW w:w="3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1800,47</w:t>
            </w:r>
            <w:r>
              <w:rPr/>
              <w:t xml:space="preserve"> €</w:t>
            </w:r>
          </w:p>
        </w:tc>
      </w:tr>
    </w:tbl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Pismenka"/>
        <w:numPr>
          <w:ilvl w:val="0"/>
          <w:numId w:val="6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false"/>
          <w:sz w:val="24"/>
          <w:szCs w:val="24"/>
        </w:rPr>
        <w:t>na dlhodobý nehmotný majetok a dlhodobý hmotný majetok alebo obmedzenie práva nakladať s dlhodobým majetkom</w:t>
      </w:r>
    </w:p>
    <w:p>
      <w:pPr>
        <w:pStyle w:val="Pismenka"/>
        <w:numPr>
          <w:ilvl w:val="0"/>
          <w:numId w:val="17"/>
        </w:numPr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>nie je zriadené záložné právo na žiadny majetok obce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093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5222"/>
        <w:gridCol w:w="4870"/>
      </w:tblGrid>
      <w:tr>
        <w:trPr/>
        <w:tc>
          <w:tcPr>
            <w:tcW w:w="5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 xml:space="preserve">Majetok, </w:t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/>
              <w:t>ku ktorému</w:t>
            </w:r>
            <w:r>
              <w:rPr>
                <w:b/>
              </w:rPr>
              <w:t xml:space="preserve"> má</w:t>
            </w:r>
            <w:r>
              <w:rPr/>
              <w:t xml:space="preserve"> účtovná jednotka vlastnícke právo</w:t>
            </w:r>
          </w:p>
        </w:tc>
        <w:tc>
          <w:tcPr>
            <w:tcW w:w="4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>
        <w:trPr/>
        <w:tc>
          <w:tcPr>
            <w:tcW w:w="5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Pozemky</w:t>
            </w:r>
          </w:p>
        </w:tc>
        <w:tc>
          <w:tcPr>
            <w:tcW w:w="4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                                         </w:t>
            </w:r>
            <w:r>
              <w:rPr/>
              <w:t>6</w:t>
            </w:r>
            <w:r>
              <w:rPr/>
              <w:t>6</w:t>
            </w:r>
            <w:r>
              <w:rPr/>
              <w:t xml:space="preserve">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062,12</w:t>
            </w:r>
          </w:p>
        </w:tc>
      </w:tr>
      <w:tr>
        <w:trPr/>
        <w:tc>
          <w:tcPr>
            <w:tcW w:w="5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Budovy, stavby</w:t>
            </w:r>
          </w:p>
        </w:tc>
        <w:tc>
          <w:tcPr>
            <w:tcW w:w="4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                                    </w:t>
            </w:r>
            <w:r>
              <w:rPr/>
              <w:t>2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 xml:space="preserve"> 413</w:t>
            </w:r>
            <w:r>
              <w:rPr/>
              <w:t xml:space="preserve">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394,23</w:t>
            </w:r>
          </w:p>
        </w:tc>
      </w:tr>
      <w:tr>
        <w:trPr/>
        <w:tc>
          <w:tcPr>
            <w:tcW w:w="5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Samostatné hnuteľné veci a súbory hnut.vecí</w:t>
            </w:r>
          </w:p>
        </w:tc>
        <w:tc>
          <w:tcPr>
            <w:tcW w:w="4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 xml:space="preserve">    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22</w:t>
            </w:r>
            <w:r>
              <w:rPr/>
              <w:t xml:space="preserve">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662,37</w:t>
            </w:r>
          </w:p>
        </w:tc>
      </w:tr>
      <w:tr>
        <w:trPr/>
        <w:tc>
          <w:tcPr>
            <w:tcW w:w="5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Dopravné prostriedky </w:t>
            </w:r>
          </w:p>
        </w:tc>
        <w:tc>
          <w:tcPr>
            <w:tcW w:w="4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 xml:space="preserve">    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12 837,00</w:t>
            </w:r>
          </w:p>
        </w:tc>
      </w:tr>
      <w:tr>
        <w:trPr/>
        <w:tc>
          <w:tcPr>
            <w:tcW w:w="5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4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 xml:space="preserve">     </w:t>
            </w:r>
            <w:r>
              <w:rPr/>
              <w:t>26 502,00</w:t>
            </w:r>
          </w:p>
        </w:tc>
      </w:tr>
    </w:tbl>
    <w:p>
      <w:pPr>
        <w:pStyle w:val="Pismenka"/>
        <w:tabs>
          <w:tab w:val="clear" w:pos="426"/>
        </w:tabs>
        <w:ind w:left="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Pismenka"/>
        <w:numPr>
          <w:ilvl w:val="0"/>
          <w:numId w:val="6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false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p>
      <w:pPr>
        <w:pStyle w:val="Pismenka"/>
        <w:numPr>
          <w:ilvl w:val="0"/>
          <w:numId w:val="17"/>
        </w:numPr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obec nemá cudzí majetok</w:t>
      </w:r>
    </w:p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6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false"/>
          <w:sz w:val="24"/>
          <w:szCs w:val="24"/>
        </w:rPr>
        <w:t>k dlhodobému nehmotnému majetku a dlhodobému hmotnému majetku.</w:t>
      </w:r>
    </w:p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Obec netvorila opravné položky k dlhodobému majetku.</w:t>
      </w:r>
    </w:p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numPr>
          <w:ilvl w:val="0"/>
          <w:numId w:val="23"/>
        </w:numPr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>
      <w:pPr>
        <w:pStyle w:val="Pismenka"/>
        <w:numPr>
          <w:ilvl w:val="0"/>
          <w:numId w:val="7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false"/>
          <w:sz w:val="24"/>
          <w:szCs w:val="24"/>
        </w:rPr>
        <w:t xml:space="preserve"> - tabuľka č.1</w:t>
      </w:r>
    </w:p>
    <w:p>
      <w:pPr>
        <w:pStyle w:val="Pismenka"/>
        <w:ind w:left="72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Obec nemá dlhodobý finančný majetok</w:t>
      </w:r>
    </w:p>
    <w:p>
      <w:pPr>
        <w:pStyle w:val="Pismenka"/>
        <w:tabs>
          <w:tab w:val="clear" w:pos="426"/>
        </w:tabs>
        <w:ind w:left="36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numPr>
          <w:ilvl w:val="0"/>
          <w:numId w:val="23"/>
        </w:numPr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>
      <w:pPr>
        <w:pStyle w:val="Normal"/>
        <w:ind w:left="284" w:hanging="0"/>
        <w:jc w:val="both"/>
        <w:rPr>
          <w:sz w:val="24"/>
          <w:szCs w:val="24"/>
        </w:rPr>
      </w:pPr>
      <w:r>
        <w:rPr>
          <w:sz w:val="24"/>
          <w:szCs w:val="24"/>
        </w:rPr>
        <w:t>Obec nemá majetkový podiel v iných spoločnostiach.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23"/>
        </w:numPr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>
      <w:pPr>
        <w:pStyle w:val="Pismenka"/>
        <w:numPr>
          <w:ilvl w:val="0"/>
          <w:numId w:val="8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10131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342"/>
        <w:gridCol w:w="891"/>
        <w:gridCol w:w="1086"/>
        <w:gridCol w:w="1263"/>
        <w:gridCol w:w="1083"/>
        <w:gridCol w:w="1797"/>
        <w:gridCol w:w="1668"/>
      </w:tblGrid>
      <w:tr>
        <w:trPr/>
        <w:tc>
          <w:tcPr>
            <w:tcW w:w="2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Názov emitenta</w:t>
            </w:r>
          </w:p>
        </w:tc>
        <w:tc>
          <w:tcPr>
            <w:tcW w:w="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Druh cenného papiera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Mena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/>
              <w:t>cenného papiera</w:t>
            </w: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Výnos v %</w:t>
            </w:r>
          </w:p>
        </w:tc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Dátum splatnosti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 xml:space="preserve">Účtovná hodnota vykázaná v súvahe účtovnej jednotky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/>
              <w:t>k 31.12. 202</w:t>
            </w:r>
            <w:r>
              <w:rPr/>
              <w:t>3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 xml:space="preserve">Účtovná hodnota vykázaná v súvahe účtovnej jednotky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/>
              <w:t>k 31.12. 202</w:t>
            </w:r>
            <w:r>
              <w:rPr/>
              <w:t>2</w:t>
            </w:r>
          </w:p>
        </w:tc>
      </w:tr>
      <w:tr>
        <w:trPr/>
        <w:tc>
          <w:tcPr>
            <w:tcW w:w="2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VVS</w:t>
            </w:r>
          </w:p>
        </w:tc>
        <w:tc>
          <w:tcPr>
            <w:tcW w:w="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akcie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121 242,00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121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242,00</w:t>
            </w:r>
          </w:p>
        </w:tc>
      </w:tr>
      <w:tr>
        <w:trPr/>
        <w:tc>
          <w:tcPr>
            <w:tcW w:w="2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Prima banka</w:t>
            </w:r>
          </w:p>
        </w:tc>
        <w:tc>
          <w:tcPr>
            <w:tcW w:w="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akcie 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 xml:space="preserve">                   </w:t>
            </w:r>
            <w:r>
              <w:rPr/>
              <w:t>1 995,00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1 995,00</w:t>
            </w:r>
          </w:p>
        </w:tc>
      </w:tr>
      <w:tr>
        <w:trPr/>
        <w:tc>
          <w:tcPr>
            <w:tcW w:w="2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</w:tbl>
    <w:p>
      <w:pPr>
        <w:pStyle w:val="Pismenka"/>
        <w:tabs>
          <w:tab w:val="clear" w:pos="426"/>
          <w:tab w:val="left" w:pos="765" w:leader="none"/>
        </w:tabs>
        <w:ind w:left="284" w:hanging="0"/>
        <w:rPr>
          <w:b w:val="false"/>
          <w:b w:val="false"/>
          <w:sz w:val="28"/>
          <w:szCs w:val="24"/>
        </w:rPr>
      </w:pPr>
      <w:r>
        <w:rPr>
          <w:b w:val="false"/>
          <w:sz w:val="28"/>
          <w:szCs w:val="24"/>
        </w:rPr>
      </w:r>
    </w:p>
    <w:p>
      <w:pPr>
        <w:pStyle w:val="Normal"/>
        <w:ind w:left="2520" w:hanging="2520"/>
        <w:rPr>
          <w:b/>
          <w:b/>
          <w:sz w:val="22"/>
        </w:rPr>
      </w:pPr>
      <w:r>
        <w:rPr>
          <w:b/>
          <w:sz w:val="22"/>
        </w:rPr>
        <w:t xml:space="preserve">B  Obežný majetok </w:t>
      </w:r>
    </w:p>
    <w:p>
      <w:pPr>
        <w:pStyle w:val="Normal"/>
        <w:numPr>
          <w:ilvl w:val="0"/>
          <w:numId w:val="9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>
      <w:pPr>
        <w:pStyle w:val="Normal"/>
        <w:rPr>
          <w:b/>
          <w:b/>
          <w:sz w:val="24"/>
          <w:szCs w:val="24"/>
        </w:rPr>
      </w:pPr>
      <w:r>
        <w:rPr>
          <w:sz w:val="24"/>
          <w:szCs w:val="24"/>
        </w:rPr>
        <w:t>Obec neúčtuje na účet zásob, účtuje priamo do spotreby.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9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false"/>
          <w:sz w:val="24"/>
          <w:szCs w:val="24"/>
        </w:rPr>
        <w:t xml:space="preserve"> podľa jednotlivých položiek súvahy 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tbl>
      <w:tblPr>
        <w:tblW w:w="9924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694"/>
        <w:gridCol w:w="838"/>
        <w:gridCol w:w="1560"/>
        <w:gridCol w:w="1567"/>
        <w:gridCol w:w="3265"/>
      </w:tblGrid>
      <w:tr>
        <w:trPr/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Opis</w:t>
            </w:r>
          </w:p>
        </w:tc>
      </w:tr>
      <w:tr>
        <w:trPr/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</w:tr>
    </w:tbl>
    <w:p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false"/>
          <w:sz w:val="24"/>
          <w:szCs w:val="24"/>
        </w:rPr>
        <w:t xml:space="preserve"> k pohľadávkam - tabuľka č.3</w:t>
      </w:r>
    </w:p>
    <w:p>
      <w:pPr>
        <w:pStyle w:val="Pismenka"/>
        <w:tabs>
          <w:tab w:val="clear" w:pos="426"/>
        </w:tabs>
        <w:ind w:left="425" w:hanging="425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Účtovná jednotka netvorila opravnú položku.</w:t>
      </w:r>
    </w:p>
    <w:p>
      <w:pPr>
        <w:pStyle w:val="Pismenka"/>
        <w:tabs>
          <w:tab w:val="clear" w:pos="426"/>
        </w:tabs>
        <w:ind w:left="425" w:hanging="425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10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false"/>
          <w:sz w:val="24"/>
          <w:szCs w:val="24"/>
        </w:rPr>
        <w:t xml:space="preserve"> (riadky 048 a 060 súvahy) - tabuľka č.4</w:t>
      </w:r>
    </w:p>
    <w:p>
      <w:pPr>
        <w:pStyle w:val="Pismenka"/>
        <w:tabs>
          <w:tab w:val="clear" w:pos="426"/>
        </w:tabs>
        <w:ind w:left="0" w:hanging="0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Textová časť k tabuľke č.4 .............................................................................................................................</w:t>
      </w:r>
    </w:p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  </w:t>
      </w:r>
    </w:p>
    <w:tbl>
      <w:tblPr>
        <w:tblW w:w="10064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2"/>
        <w:gridCol w:w="1419"/>
        <w:gridCol w:w="1629"/>
        <w:gridCol w:w="2623"/>
      </w:tblGrid>
      <w:tr>
        <w:trPr/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 xml:space="preserve">Pohľadávky      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Zostatok k 31.12.202</w:t>
            </w:r>
            <w:r>
              <w:rPr>
                <w:b/>
              </w:rPr>
              <w:t>3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Zostatok k 31.12.202</w:t>
            </w:r>
            <w:r>
              <w:rPr>
                <w:b/>
              </w:rPr>
              <w:t>2</w:t>
            </w:r>
          </w:p>
        </w:tc>
        <w:tc>
          <w:tcPr>
            <w:tcW w:w="2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 xml:space="preserve">Z toho pohľadávky po lehote splatnosti </w:t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 xml:space="preserve">suma, popis </w:t>
            </w:r>
          </w:p>
        </w:tc>
      </w:tr>
      <w:tr>
        <w:trPr/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  <w:b/>
              </w:rPr>
            </w:pPr>
            <w:r>
              <w:rPr>
                <w:b/>
              </w:rPr>
              <w:t xml:space="preserve">Dlhodobé pohľadávky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2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214" w:hanging="142"/>
              <w:rPr/>
            </w:pPr>
            <w:r>
              <w:rPr/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2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2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  <w:b/>
              </w:rPr>
            </w:pPr>
            <w:r>
              <w:rPr>
                <w:b/>
              </w:rPr>
              <w:t xml:space="preserve">Krátkodobé pohľadávky z toho: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6 765,93</w:t>
            </w:r>
            <w:r>
              <w:rPr/>
              <w:t xml:space="preserve"> 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3 156,89</w:t>
            </w:r>
            <w:r>
              <w:rPr/>
              <w:t xml:space="preserve"> </w:t>
            </w:r>
          </w:p>
        </w:tc>
        <w:tc>
          <w:tcPr>
            <w:tcW w:w="2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214" w:hanging="142"/>
              <w:rPr/>
            </w:pPr>
            <w:r>
              <w:rPr/>
              <w:t>pohľadávky na dani z nehnuteľnosti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 xml:space="preserve">             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250,29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right"/>
              <w:rPr/>
            </w:pPr>
            <w:r>
              <w:rPr/>
              <w:t xml:space="preserve">                 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157,77</w:t>
            </w:r>
          </w:p>
        </w:tc>
        <w:tc>
          <w:tcPr>
            <w:tcW w:w="2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214" w:hanging="142"/>
              <w:rPr/>
            </w:pPr>
            <w:r>
              <w:rPr/>
              <w:t>pohľadávky za KO a DSO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214" w:hanging="142"/>
              <w:rPr/>
            </w:pPr>
            <w:r>
              <w:rPr/>
              <w:t>Odberatelia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186,00</w:t>
            </w:r>
          </w:p>
          <w:p>
            <w:pPr>
              <w:pStyle w:val="Normal"/>
              <w:widowControl w:val="false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476,11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36,00</w:t>
            </w:r>
          </w:p>
          <w:p>
            <w:pPr>
              <w:pStyle w:val="Normal"/>
              <w:jc w:val="right"/>
              <w:rPr/>
            </w:pPr>
            <w:r>
              <w:rPr/>
              <w:t>433,41</w:t>
            </w:r>
          </w:p>
        </w:tc>
        <w:tc>
          <w:tcPr>
            <w:tcW w:w="2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ind w:hanging="0"/>
              <w:rPr/>
            </w:pPr>
            <w:r>
              <w:rPr/>
              <w:t>-  poskytnuté preddavky</w:t>
            </w:r>
          </w:p>
          <w:p>
            <w:pPr>
              <w:pStyle w:val="Normal"/>
              <w:widowControl w:val="false"/>
              <w:rPr/>
            </w:pPr>
            <w:r>
              <w:rPr/>
              <w:t>- dobropis preplatok energie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           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>4 7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13,57</w:t>
            </w:r>
            <w:r>
              <w:rPr/>
              <w:t xml:space="preserve">              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200,00</w:t>
            </w:r>
            <w:r>
              <w:rPr/>
              <w:t xml:space="preserve">                  </w:t>
            </w:r>
          </w:p>
          <w:p>
            <w:pPr>
              <w:pStyle w:val="Normal"/>
              <w:jc w:val="right"/>
              <w:rPr/>
            </w:pPr>
            <w:r>
              <w:rPr/>
              <w:t xml:space="preserve">2 125,71              </w:t>
            </w:r>
          </w:p>
        </w:tc>
        <w:tc>
          <w:tcPr>
            <w:tcW w:w="2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hanging="0"/>
              <w:rPr/>
            </w:pPr>
            <w:r>
              <w:rPr/>
              <w:t xml:space="preserve">- </w:t>
            </w:r>
            <w:r>
              <w:rPr/>
              <w:t>pohľadávky voči zamestnancom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935,96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43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720" w:hanging="0"/>
              <w:rPr/>
            </w:pPr>
            <w:r>
              <w:rPr/>
              <w:t>- dobropis Office Gastro</w:t>
            </w:r>
          </w:p>
        </w:tc>
        <w:tc>
          <w:tcPr>
            <w:tcW w:w="14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204,00</w:t>
            </w:r>
          </w:p>
        </w:tc>
        <w:tc>
          <w:tcPr>
            <w:tcW w:w="162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right"/>
              <w:rPr/>
            </w:pPr>
            <w:r>
              <w:rPr/>
              <w:t>204,00</w:t>
            </w:r>
          </w:p>
        </w:tc>
        <w:tc>
          <w:tcPr>
            <w:tcW w:w="262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</w:tbl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10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false"/>
          <w:sz w:val="24"/>
          <w:szCs w:val="24"/>
        </w:rPr>
        <w:t xml:space="preserve"> (riadky 048 a 060 súvahy) - tabuľka č.4</w:t>
      </w:r>
    </w:p>
    <w:p>
      <w:pPr>
        <w:pStyle w:val="Pismenka"/>
        <w:tabs>
          <w:tab w:val="clear" w:pos="426"/>
        </w:tabs>
        <w:ind w:left="0" w:hanging="0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Textová časť k tabuľke č.4  </w:t>
      </w:r>
    </w:p>
    <w:p>
      <w:pPr>
        <w:pStyle w:val="Pismenka"/>
        <w:tabs>
          <w:tab w:val="clear" w:pos="426"/>
        </w:tabs>
        <w:ind w:left="0" w:hanging="0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Pohľadávky po lehote splatnosti vo výške </w:t>
      </w:r>
      <w:r>
        <w:rPr>
          <w:rFonts w:eastAsia="Times New Roman" w:cs="Times New Roman"/>
          <w:b w:val="false"/>
          <w:color w:val="auto"/>
          <w:kern w:val="0"/>
          <w:sz w:val="24"/>
          <w:szCs w:val="24"/>
          <w:lang w:val="sk-SK" w:eastAsia="sk-SK" w:bidi="ar-SA"/>
        </w:rPr>
        <w:t>640,29</w:t>
      </w:r>
      <w:r>
        <w:rPr>
          <w:b w:val="false"/>
          <w:sz w:val="24"/>
          <w:szCs w:val="24"/>
        </w:rPr>
        <w:t xml:space="preserve"> €: Daň z pozemkov a stavieb vo výške </w:t>
      </w:r>
      <w:r>
        <w:rPr>
          <w:rFonts w:eastAsia="Times New Roman" w:cs="Times New Roman"/>
          <w:b w:val="false"/>
          <w:color w:val="auto"/>
          <w:kern w:val="0"/>
          <w:sz w:val="24"/>
          <w:szCs w:val="24"/>
          <w:lang w:val="sk-SK" w:eastAsia="sk-SK" w:bidi="ar-SA"/>
        </w:rPr>
        <w:t>250,29</w:t>
      </w:r>
      <w:r>
        <w:rPr>
          <w:b w:val="false"/>
          <w:sz w:val="24"/>
          <w:szCs w:val="24"/>
        </w:rPr>
        <w:t xml:space="preserve"> €, poplatok za TKO vo výške </w:t>
      </w:r>
      <w:r>
        <w:rPr>
          <w:rFonts w:eastAsia="Times New Roman" w:cs="Times New Roman"/>
          <w:b w:val="false"/>
          <w:color w:val="auto"/>
          <w:kern w:val="0"/>
          <w:sz w:val="24"/>
          <w:szCs w:val="24"/>
          <w:lang w:val="sk-SK" w:eastAsia="sk-SK" w:bidi="ar-SA"/>
        </w:rPr>
        <w:t>186,00</w:t>
      </w:r>
      <w:r>
        <w:rPr>
          <w:b w:val="false"/>
          <w:sz w:val="24"/>
          <w:szCs w:val="24"/>
        </w:rPr>
        <w:t xml:space="preserve"> € a dobropis k faktúre od firmy Office-gastro vo výške 204,00 €, ktorý bol splatný 14.04.2021.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tbl>
      <w:tblPr>
        <w:tblW w:w="10065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7218"/>
        <w:gridCol w:w="1417"/>
        <w:gridCol w:w="1430"/>
      </w:tblGrid>
      <w:tr>
        <w:trPr/>
        <w:tc>
          <w:tcPr>
            <w:tcW w:w="7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 xml:space="preserve">Pohľadávky  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Zostatok k 31.12.202</w:t>
            </w:r>
            <w:r>
              <w:rPr>
                <w:b/>
              </w:rPr>
              <w:t>3</w:t>
            </w:r>
          </w:p>
        </w:tc>
        <w:tc>
          <w:tcPr>
            <w:tcW w:w="1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Zostatok k 31.12.202</w:t>
            </w:r>
            <w:r>
              <w:rPr>
                <w:b/>
              </w:rPr>
              <w:t>2</w:t>
            </w:r>
          </w:p>
        </w:tc>
      </w:tr>
      <w:tr>
        <w:trPr/>
        <w:tc>
          <w:tcPr>
            <w:tcW w:w="7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  <w:b/>
              </w:rPr>
            </w:pPr>
            <w:r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1"/>
              </w:numPr>
              <w:ind w:left="356" w:hanging="284"/>
              <w:rPr/>
            </w:pPr>
            <w:r>
              <w:rPr/>
              <w:t>so zostatkovou dobou splatnosti do 1 roka 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6 125,64</w:t>
            </w:r>
          </w:p>
        </w:tc>
        <w:tc>
          <w:tcPr>
            <w:tcW w:w="1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2 759,12</w:t>
            </w:r>
          </w:p>
        </w:tc>
      </w:tr>
      <w:tr>
        <w:trPr/>
        <w:tc>
          <w:tcPr>
            <w:tcW w:w="7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1"/>
              </w:numPr>
              <w:ind w:left="356" w:hanging="284"/>
              <w:rPr/>
            </w:pPr>
            <w:r>
              <w:rPr/>
              <w:t>so zostatkovou dobou splatnosti od 1 roka do 5 rokov 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214" w:hanging="0"/>
              <w:rPr/>
            </w:pPr>
            <w:r>
              <w:rPr/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1"/>
              </w:numPr>
              <w:ind w:left="356" w:hanging="284"/>
              <w:rPr/>
            </w:pPr>
            <w:r>
              <w:rPr/>
              <w:t xml:space="preserve">so zostatkovou dobou splatnosti nad 5 rokov :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214" w:hanging="0"/>
              <w:rPr/>
            </w:pPr>
            <w:r>
              <w:rPr/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1"/>
              </w:numPr>
              <w:ind w:left="356" w:hanging="284"/>
              <w:rPr/>
            </w:pPr>
            <w:r>
              <w:rPr/>
              <w:t>Pohľadávky po lehote splatnosti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640,29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397,77</w:t>
            </w:r>
          </w:p>
        </w:tc>
      </w:tr>
    </w:tbl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numPr>
          <w:ilvl w:val="0"/>
          <w:numId w:val="9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false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false"/>
          <w:sz w:val="24"/>
          <w:szCs w:val="24"/>
        </w:rPr>
        <w:t xml:space="preserve"> </w:t>
      </w:r>
    </w:p>
    <w:tbl>
      <w:tblPr>
        <w:tblW w:w="10131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62"/>
        <w:gridCol w:w="2681"/>
        <w:gridCol w:w="2488"/>
      </w:tblGrid>
      <w:tr>
        <w:trPr/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2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Zostatok k 31.12.202</w:t>
            </w:r>
            <w:r>
              <w:rPr>
                <w:b/>
              </w:rPr>
              <w:t>3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Zostatok k 31.12.202</w:t>
            </w:r>
            <w:r>
              <w:rPr>
                <w:b/>
              </w:rPr>
              <w:t>2</w:t>
            </w:r>
          </w:p>
        </w:tc>
      </w:tr>
      <w:tr>
        <w:trPr/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Pokladnica</w:t>
            </w:r>
          </w:p>
        </w:tc>
        <w:tc>
          <w:tcPr>
            <w:tcW w:w="2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1 374,23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946,44</w:t>
            </w:r>
          </w:p>
        </w:tc>
      </w:tr>
      <w:tr>
        <w:trPr/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Ceniny</w:t>
            </w:r>
          </w:p>
        </w:tc>
        <w:tc>
          <w:tcPr>
            <w:tcW w:w="2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0,00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center" w:pos="1173" w:leader="none"/>
                <w:tab w:val="right" w:pos="2346" w:leader="none"/>
              </w:tabs>
              <w:rPr/>
            </w:pPr>
            <w:r>
              <w:rPr/>
              <w:tab/>
              <w:tab/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0,00</w:t>
            </w:r>
          </w:p>
        </w:tc>
      </w:tr>
      <w:tr>
        <w:trPr/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Bankové účty</w:t>
            </w:r>
          </w:p>
        </w:tc>
        <w:tc>
          <w:tcPr>
            <w:tcW w:w="2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24 282,10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150 927,85</w:t>
            </w:r>
          </w:p>
        </w:tc>
      </w:tr>
    </w:tbl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9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098 a 104 súvahy): 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Obec neposkytla návratnú finančnú výpomoc.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9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Časové rozlíšenie - </w:t>
      </w:r>
      <w:r>
        <w:rPr>
          <w:sz w:val="24"/>
          <w:szCs w:val="24"/>
        </w:rPr>
        <w:t xml:space="preserve">na účte časového rozlíšenia evidujeme: </w:t>
      </w:r>
      <w:r>
        <w:rPr>
          <w:sz w:val="24"/>
          <w:szCs w:val="24"/>
          <w:lang w:val="sk-SK" w:eastAsia="sk-SK"/>
        </w:rPr>
        <w:t>náklady</w:t>
      </w:r>
      <w:r>
        <w:rPr>
          <w:sz w:val="24"/>
          <w:szCs w:val="24"/>
        </w:rPr>
        <w:t xml:space="preserve"> budúcich období </w:t>
      </w:r>
      <w:r>
        <w:rPr>
          <w:sz w:val="24"/>
          <w:szCs w:val="24"/>
          <w:lang w:val="sk-SK" w:eastAsia="sk-SK"/>
        </w:rPr>
        <w:t>na strane aktív: doména (rakovnica.sk) 2,</w:t>
      </w:r>
      <w:r>
        <w:rPr>
          <w:sz w:val="24"/>
          <w:szCs w:val="24"/>
          <w:lang w:val="sk-SK" w:eastAsia="sk-SK"/>
        </w:rPr>
        <w:t>09</w:t>
      </w:r>
      <w:r>
        <w:rPr>
          <w:sz w:val="24"/>
          <w:szCs w:val="24"/>
          <w:lang w:val="sk-SK" w:eastAsia="sk-SK"/>
        </w:rPr>
        <w:t xml:space="preserve"> €, licencie na software 202,65 €, webhosting 21,66 €, predplatné satelitnej TV 12,10 €, mesačné paušály telefón 2</w:t>
      </w:r>
      <w:r>
        <w:rPr>
          <w:sz w:val="24"/>
          <w:szCs w:val="24"/>
          <w:lang w:val="sk-SK" w:eastAsia="sk-SK"/>
        </w:rPr>
        <w:t>2</w:t>
      </w:r>
      <w:r>
        <w:rPr>
          <w:sz w:val="24"/>
          <w:szCs w:val="24"/>
          <w:lang w:val="sk-SK" w:eastAsia="sk-SK"/>
        </w:rPr>
        <w:t>,</w:t>
      </w:r>
      <w:r>
        <w:rPr>
          <w:sz w:val="24"/>
          <w:szCs w:val="24"/>
          <w:lang w:val="sk-SK" w:eastAsia="sk-SK"/>
        </w:rPr>
        <w:t>23</w:t>
      </w:r>
      <w:r>
        <w:rPr>
          <w:sz w:val="24"/>
          <w:szCs w:val="24"/>
          <w:lang w:val="sk-SK" w:eastAsia="sk-SK"/>
        </w:rPr>
        <w:t xml:space="preserve"> €,  povinné zmluvné poistenie a poistenie majetku </w:t>
      </w:r>
      <w:r>
        <w:rPr>
          <w:sz w:val="24"/>
          <w:szCs w:val="24"/>
          <w:lang w:val="sk-SK" w:eastAsia="sk-SK"/>
        </w:rPr>
        <w:t>1 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779,37</w:t>
      </w:r>
      <w:r>
        <w:rPr>
          <w:sz w:val="24"/>
          <w:szCs w:val="24"/>
          <w:lang w:val="sk-SK" w:eastAsia="sk-SK"/>
        </w:rPr>
        <w:t xml:space="preserve"> €,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členský príspevok ZMOS 2024 – 124,35€</w:t>
      </w:r>
      <w:r>
        <w:rPr>
          <w:sz w:val="24"/>
          <w:szCs w:val="24"/>
          <w:lang w:val="sk-SK" w:eastAsia="sk-SK"/>
        </w:rPr>
        <w:t xml:space="preserve">, spolu vo výške 2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164,45</w:t>
      </w:r>
      <w:r>
        <w:rPr>
          <w:sz w:val="24"/>
          <w:szCs w:val="24"/>
          <w:lang w:val="sk-SK" w:eastAsia="sk-SK"/>
        </w:rPr>
        <w:t xml:space="preserve"> €.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/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tbl>
      <w:tblPr>
        <w:tblW w:w="10317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1868"/>
        <w:gridCol w:w="1200"/>
        <w:gridCol w:w="1016"/>
        <w:gridCol w:w="967"/>
        <w:gridCol w:w="1065"/>
        <w:gridCol w:w="1200"/>
        <w:gridCol w:w="3000"/>
      </w:tblGrid>
      <w:tr>
        <w:trPr/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</w:t>
            </w:r>
            <w:r>
              <w:rPr>
                <w:b/>
                <w:sz w:val="16"/>
                <w:szCs w:val="16"/>
              </w:rPr>
              <w:t>2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</w:t>
            </w:r>
            <w:r>
              <w:rPr>
                <w:b/>
                <w:sz w:val="16"/>
                <w:szCs w:val="16"/>
              </w:rPr>
              <w:t>3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>
        <w:trPr/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VH minulých rokov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39</w:t>
            </w:r>
            <w:r>
              <w:rPr/>
              <w:t>2</w:t>
            </w:r>
            <w:r>
              <w:rPr/>
              <w:t xml:space="preserve">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573,14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bidi w:val="0"/>
              <w:spacing w:before="0" w:after="0"/>
              <w:ind w:left="0" w:right="0" w:hanging="0"/>
              <w:jc w:val="right"/>
              <w:rPr/>
            </w:pPr>
            <w:r>
              <w:rPr/>
              <w:t>-</w:t>
            </w:r>
            <w:r>
              <w:rPr/>
              <w:t>1</w:t>
            </w:r>
            <w:r>
              <w:rPr/>
              <w:t>8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591,52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Prevod výsledku hosp. roku 202</w:t>
            </w:r>
            <w:r>
              <w:rPr/>
              <w:t>2</w:t>
            </w:r>
            <w:r>
              <w:rPr/>
              <w:t xml:space="preserve">– strata </w:t>
            </w:r>
          </w:p>
        </w:tc>
      </w:tr>
      <w:tr>
        <w:trPr/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VH minulých rokov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VH minulých rokov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VH minulých rokov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18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VH minulých rokov</w:t>
            </w:r>
          </w:p>
        </w:tc>
        <w:tc>
          <w:tcPr>
            <w:tcW w:w="12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01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9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0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18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VH minulých rokov</w:t>
            </w:r>
          </w:p>
        </w:tc>
        <w:tc>
          <w:tcPr>
            <w:tcW w:w="12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01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9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0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18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39</w:t>
            </w:r>
            <w:r>
              <w:rPr/>
              <w:t>2</w:t>
            </w:r>
            <w:r>
              <w:rPr/>
              <w:t xml:space="preserve">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573,14</w:t>
            </w:r>
          </w:p>
        </w:tc>
        <w:tc>
          <w:tcPr>
            <w:tcW w:w="101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9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0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-</w:t>
            </w:r>
            <w:r>
              <w:rPr/>
              <w:t>1</w:t>
            </w:r>
            <w:r>
              <w:rPr/>
              <w:t>8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591,52</w:t>
            </w:r>
          </w:p>
        </w:tc>
        <w:tc>
          <w:tcPr>
            <w:tcW w:w="12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373</w:t>
            </w:r>
            <w:r>
              <w:rPr/>
              <w:t xml:space="preserve">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981,62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</w:tbl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>
      <w:pPr>
        <w:pStyle w:val="Normal"/>
        <w:numPr>
          <w:ilvl w:val="0"/>
          <w:numId w:val="12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>
      <w:pPr>
        <w:pStyle w:val="Pismenka"/>
        <w:tabs>
          <w:tab w:val="clear" w:pos="426"/>
        </w:tabs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Predpokladaný rok použitia rezerv a opis významných položiek rezerv</w:t>
      </w:r>
    </w:p>
    <w:tbl>
      <w:tblPr>
        <w:tblW w:w="10131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7230"/>
        <w:gridCol w:w="2900"/>
      </w:tblGrid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 xml:space="preserve">Názov položky / Suma          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Rezerva na overenie účtovnej závierky audítorom v sume  </w:t>
            </w:r>
            <w:r>
              <w:rPr/>
              <w:t>984</w:t>
            </w:r>
            <w:r>
              <w:rPr/>
              <w:t>,- €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202</w:t>
            </w:r>
            <w:r>
              <w:rPr/>
              <w:t>4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</w:tbl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2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>
      <w:pPr>
        <w:pStyle w:val="Pismenka"/>
        <w:numPr>
          <w:ilvl w:val="0"/>
          <w:numId w:val="13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false"/>
          <w:sz w:val="24"/>
          <w:szCs w:val="24"/>
        </w:rPr>
        <w:t xml:space="preserve"> (riadky 140 a 151 súvahy) - tabuľka č.8</w:t>
      </w:r>
    </w:p>
    <w:p>
      <w:pPr>
        <w:pStyle w:val="Pismenka"/>
        <w:tabs>
          <w:tab w:val="clear" w:pos="426"/>
        </w:tabs>
        <w:ind w:left="0" w:hanging="0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Textová časť k tabuľke č.8  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tbl>
      <w:tblPr>
        <w:tblW w:w="10131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7230"/>
        <w:gridCol w:w="1547"/>
        <w:gridCol w:w="1354"/>
      </w:tblGrid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Zostatok k 31.12.202</w:t>
            </w:r>
            <w:r>
              <w:rPr>
                <w:b/>
              </w:rPr>
              <w:t>3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Zostatok k 31.12.202</w:t>
            </w:r>
            <w:r>
              <w:rPr>
                <w:b/>
              </w:rPr>
              <w:t>2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  <w:b/>
              </w:rPr>
            </w:pPr>
            <w:r>
              <w:rPr>
                <w:b/>
              </w:rPr>
              <w:t xml:space="preserve">Dlhodobé záväzky z toho: 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3 259,57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2 788,95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záväzky zo sociálneho fondu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3 259,57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2 788,95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záväzky z poskytnutého úveru zo ŠFRB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záväzky z investičného dodávateľského úveru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záväzky z neinvestičného dodávateľského úveru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záväzky z finančnej zábezpeky na nájomné v bytovkách zo ŠFRB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678" w:hanging="0"/>
              <w:rPr/>
            </w:pPr>
            <w:r>
              <w:rPr/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  <w:b/>
              </w:rPr>
            </w:pPr>
            <w:r>
              <w:rPr>
                <w:b/>
              </w:rPr>
              <w:t xml:space="preserve">Krátkodobé záväzky z toho: 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18 502,69</w:t>
            </w:r>
            <w:r>
              <w:rPr/>
              <w:t xml:space="preserve">           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16</w:t>
            </w:r>
            <w:r>
              <w:rPr/>
              <w:t xml:space="preserve">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357,92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záväzky voči dodávateľom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3 460,98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3 603,05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záväzky voči zamestnancom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8 470,36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7 090,98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 xml:space="preserve">záväzky voči poisťovniam 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4 974,04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4 104,51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 xml:space="preserve">záväzky voči daňovému úradu 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939,31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878,46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ostatné záväzky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          </w:t>
            </w:r>
            <w:r>
              <w:rPr/>
              <w:t>658,00</w:t>
            </w:r>
            <w:r>
              <w:rPr/>
              <w:t xml:space="preserve">      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680,92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</w:tbl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13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 </w:t>
      </w:r>
      <w:r>
        <w:rPr>
          <w:b w:val="false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false"/>
          <w:sz w:val="24"/>
          <w:szCs w:val="24"/>
        </w:rPr>
        <w:t xml:space="preserve"> (riadky 140 a 151 súvahy) - tabuľka č.8</w:t>
      </w:r>
    </w:p>
    <w:p>
      <w:pPr>
        <w:pStyle w:val="Pismenka"/>
        <w:tabs>
          <w:tab w:val="clear" w:pos="426"/>
        </w:tabs>
        <w:ind w:left="0" w:hanging="0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Textová časť k tabuľke č.8 </w:t>
      </w:r>
      <w:bookmarkStart w:id="220" w:name="_GoBack"/>
      <w:bookmarkEnd w:id="220"/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tbl>
      <w:tblPr>
        <w:tblW w:w="10131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7230"/>
        <w:gridCol w:w="1547"/>
        <w:gridCol w:w="1354"/>
      </w:tblGrid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Zostatok k 31.12.202</w:t>
            </w:r>
            <w:r>
              <w:rPr>
                <w:b/>
              </w:rPr>
              <w:t>3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Zostatok k 31.12.202</w:t>
            </w:r>
            <w:r>
              <w:rPr>
                <w:b/>
              </w:rPr>
              <w:t>2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  <w:b/>
              </w:rPr>
            </w:pPr>
            <w:r>
              <w:rPr>
                <w:b/>
              </w:rPr>
              <w:t xml:space="preserve">Záväzky z toho: 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21</w:t>
            </w:r>
            <w:r>
              <w:rPr/>
              <w:t xml:space="preserve">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762,26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19 146,87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2"/>
              </w:numPr>
              <w:ind w:left="356" w:hanging="284"/>
              <w:rPr/>
            </w:pPr>
            <w:r>
              <w:rPr/>
              <w:t xml:space="preserve">so zostatkovou dobou splatnosti  do 1 roka  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18</w:t>
            </w:r>
            <w:r>
              <w:rPr/>
              <w:t xml:space="preserve">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502,69</w:t>
            </w:r>
            <w:r>
              <w:rPr/>
              <w:t xml:space="preserve">           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16</w:t>
            </w:r>
            <w:r>
              <w:rPr/>
              <w:t xml:space="preserve">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357,92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214" w:hanging="142"/>
              <w:rPr/>
            </w:pPr>
            <w:r>
              <w:rPr/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2"/>
              </w:numPr>
              <w:ind w:left="356" w:hanging="284"/>
              <w:rPr/>
            </w:pPr>
            <w:r>
              <w:rPr/>
              <w:t>so zostatkovou dobou splatnosti  od 1 roka do 5 rokov – sociálny fond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3 259,57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2 788,95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214" w:hanging="142"/>
              <w:rPr/>
            </w:pPr>
            <w:r>
              <w:rPr/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214" w:hanging="142"/>
              <w:rPr/>
            </w:pPr>
            <w:r>
              <w:rPr/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2"/>
              </w:numPr>
              <w:ind w:left="356" w:hanging="284"/>
              <w:rPr/>
            </w:pPr>
            <w:r>
              <w:rPr/>
              <w:t xml:space="preserve">so zostatkovou dobou splatnosti  nad 5 rokov 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214" w:hanging="142"/>
              <w:rPr/>
            </w:pPr>
            <w:r>
              <w:rPr/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</w:tbl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Pismenka"/>
        <w:numPr>
          <w:ilvl w:val="0"/>
          <w:numId w:val="13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3121"/>
        <w:gridCol w:w="1701"/>
        <w:gridCol w:w="1981"/>
        <w:gridCol w:w="3261"/>
      </w:tblGrid>
      <w:tr>
        <w:trPr/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Hodnota záväzku k 31.12.202</w:t>
            </w:r>
            <w:r>
              <w:rPr>
                <w:b/>
              </w:rPr>
              <w:t>3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Hodnota záväzku k 31.12.202</w:t>
            </w:r>
            <w:r>
              <w:rPr>
                <w:b/>
              </w:rPr>
              <w:t>2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Opis</w:t>
            </w:r>
          </w:p>
        </w:tc>
      </w:tr>
      <w:tr>
        <w:trPr/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</w:tbl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2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>
      <w:pPr>
        <w:pStyle w:val="Pismenka"/>
        <w:numPr>
          <w:ilvl w:val="0"/>
          <w:numId w:val="14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dlhodobé bankové úvery a krátkodobé bankové úvery - tabuľka č.9 </w:t>
      </w:r>
    </w:p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Účtovná jednotka eviduje investičný bankový úver v SLSP a. s. v celkovej výške </w:t>
      </w:r>
      <w:r>
        <w:rPr>
          <w:rFonts w:eastAsia="Times New Roman" w:cs="Times New Roman"/>
          <w:b w:val="false"/>
          <w:color w:val="auto"/>
          <w:kern w:val="0"/>
          <w:sz w:val="24"/>
          <w:szCs w:val="24"/>
          <w:lang w:val="sk-SK" w:eastAsia="sk-SK" w:bidi="ar-SA"/>
        </w:rPr>
        <w:t>85</w:t>
      </w:r>
      <w:r>
        <w:rPr>
          <w:b w:val="false"/>
          <w:sz w:val="24"/>
          <w:szCs w:val="24"/>
        </w:rPr>
        <w:t xml:space="preserve"> </w:t>
      </w:r>
      <w:r>
        <w:rPr>
          <w:rFonts w:eastAsia="Times New Roman" w:cs="Times New Roman"/>
          <w:b w:val="false"/>
          <w:color w:val="auto"/>
          <w:kern w:val="0"/>
          <w:sz w:val="24"/>
          <w:szCs w:val="24"/>
          <w:lang w:val="sk-SK" w:eastAsia="sk-SK" w:bidi="ar-SA"/>
        </w:rPr>
        <w:t>600,00</w:t>
      </w:r>
      <w:r>
        <w:rPr>
          <w:b w:val="false"/>
          <w:sz w:val="24"/>
          <w:szCs w:val="24"/>
        </w:rPr>
        <w:t xml:space="preserve"> €, z toho dlhodobý úver je </w:t>
      </w:r>
      <w:r>
        <w:rPr>
          <w:rFonts w:eastAsia="Times New Roman" w:cs="Times New Roman"/>
          <w:b w:val="false"/>
          <w:color w:val="auto"/>
          <w:kern w:val="0"/>
          <w:sz w:val="24"/>
          <w:szCs w:val="24"/>
          <w:lang w:val="sk-SK" w:eastAsia="sk-SK" w:bidi="ar-SA"/>
        </w:rPr>
        <w:t>75</w:t>
      </w:r>
      <w:r>
        <w:rPr>
          <w:b w:val="false"/>
          <w:sz w:val="24"/>
          <w:szCs w:val="24"/>
        </w:rPr>
        <w:t xml:space="preserve"> </w:t>
      </w:r>
      <w:r>
        <w:rPr>
          <w:rFonts w:eastAsia="Times New Roman" w:cs="Times New Roman"/>
          <w:b w:val="false"/>
          <w:color w:val="auto"/>
          <w:kern w:val="0"/>
          <w:sz w:val="24"/>
          <w:szCs w:val="24"/>
          <w:lang w:val="sk-SK" w:eastAsia="sk-SK" w:bidi="ar-SA"/>
        </w:rPr>
        <w:t>900,04</w:t>
      </w:r>
      <w:r>
        <w:rPr>
          <w:b w:val="false"/>
          <w:sz w:val="24"/>
          <w:szCs w:val="24"/>
        </w:rPr>
        <w:t xml:space="preserve"> € a krátkodobý úver  je </w:t>
      </w:r>
      <w:r>
        <w:rPr>
          <w:rFonts w:eastAsia="Times New Roman" w:cs="Times New Roman"/>
          <w:b w:val="false"/>
          <w:color w:val="auto"/>
          <w:kern w:val="0"/>
          <w:sz w:val="24"/>
          <w:szCs w:val="24"/>
          <w:lang w:val="sk-SK" w:eastAsia="sk-SK" w:bidi="ar-SA"/>
        </w:rPr>
        <w:t>9</w:t>
      </w:r>
      <w:r>
        <w:rPr>
          <w:b w:val="false"/>
          <w:sz w:val="24"/>
          <w:szCs w:val="24"/>
        </w:rPr>
        <w:t xml:space="preserve"> </w:t>
      </w:r>
      <w:r>
        <w:rPr>
          <w:rFonts w:eastAsia="Times New Roman" w:cs="Times New Roman"/>
          <w:b w:val="false"/>
          <w:color w:val="auto"/>
          <w:kern w:val="0"/>
          <w:sz w:val="24"/>
          <w:szCs w:val="24"/>
          <w:lang w:val="sk-SK" w:eastAsia="sk-SK" w:bidi="ar-SA"/>
        </w:rPr>
        <w:t>699,96</w:t>
      </w:r>
      <w:r>
        <w:rPr>
          <w:b w:val="false"/>
          <w:sz w:val="24"/>
          <w:szCs w:val="24"/>
        </w:rPr>
        <w:t xml:space="preserve"> €. </w:t>
      </w:r>
      <w:r>
        <w:rPr>
          <w:b w:val="false"/>
          <w:sz w:val="24"/>
          <w:szCs w:val="24"/>
        </w:rPr>
        <w:t>Účtovná jednotka prijala krátkodobú finančnú výpomoc vo výške 91 150,28 €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>
        <w:rPr>
          <w:b w:val="false"/>
          <w:sz w:val="24"/>
          <w:szCs w:val="24"/>
        </w:rPr>
        <w:t>dlhodobého bankového úveru alebo krátkodobého bankového úveru</w:t>
      </w:r>
    </w:p>
    <w:tbl>
      <w:tblPr>
        <w:tblW w:w="10131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500"/>
        <w:gridCol w:w="5630"/>
      </w:tblGrid>
      <w:tr>
        <w:trPr/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 xml:space="preserve">Druh bankového úveru </w:t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>
        <w:trPr/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  <w:t>Investičný úver SLSP</w:t>
            </w:r>
          </w:p>
        </w:tc>
        <w:tc>
          <w:tcPr>
            <w:tcW w:w="5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</w:tr>
      <w:tr>
        <w:trPr/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5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</w:tr>
    </w:tbl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2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>
      <w:pPr>
        <w:pStyle w:val="Pismenka"/>
        <w:numPr>
          <w:ilvl w:val="0"/>
          <w:numId w:val="15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false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131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5529"/>
        <w:gridCol w:w="2397"/>
        <w:gridCol w:w="2205"/>
      </w:tblGrid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Opis významnej položky časového rozlíšenia</w:t>
            </w:r>
          </w:p>
        </w:tc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Zostatok  k 31.12.202</w:t>
            </w:r>
            <w:r>
              <w:rPr>
                <w:b/>
              </w:rPr>
              <w:t>3</w:t>
            </w:r>
          </w:p>
        </w:tc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Zostatok  k 31.12.202</w:t>
            </w:r>
            <w:r>
              <w:rPr>
                <w:b/>
              </w:rPr>
              <w:t>2</w:t>
            </w:r>
          </w:p>
        </w:tc>
      </w:tr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Výdavky budúcich období spolu </w:t>
            </w:r>
          </w:p>
        </w:tc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214" w:hanging="142"/>
              <w:rPr/>
            </w:pPr>
            <w:r>
              <w:rPr/>
            </w:r>
          </w:p>
        </w:tc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Výnosy budúcich období spolu </w:t>
            </w:r>
          </w:p>
        </w:tc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                         </w:t>
            </w:r>
            <w:r>
              <w:rPr/>
              <w:t>938 522,58</w:t>
            </w:r>
          </w:p>
        </w:tc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>
                <w:sz w:val="18"/>
              </w:rPr>
              <w:t xml:space="preserve">          </w:t>
            </w:r>
            <w:r>
              <w:rPr>
                <w:sz w:val="18"/>
              </w:rPr>
              <w:t>814 906,45</w:t>
            </w:r>
          </w:p>
        </w:tc>
      </w:tr>
      <w:tr>
        <w:trPr>
          <w:trHeight w:val="363" w:hRule="atLeast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214" w:hanging="142"/>
              <w:rPr/>
            </w:pPr>
            <w:r>
              <w:rPr/>
            </w:r>
          </w:p>
        </w:tc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</w:tbl>
    <w:p>
      <w:pPr>
        <w:pStyle w:val="Pismenka"/>
        <w:numPr>
          <w:ilvl w:val="0"/>
          <w:numId w:val="15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false"/>
          <w:sz w:val="24"/>
          <w:szCs w:val="24"/>
        </w:rPr>
        <w:t xml:space="preserve"> zaúčtovaných na účte 384 </w:t>
      </w:r>
    </w:p>
    <w:tbl>
      <w:tblPr>
        <w:tblW w:w="10131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5529"/>
        <w:gridCol w:w="2397"/>
        <w:gridCol w:w="2205"/>
      </w:tblGrid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 xml:space="preserve">Kapitálový transfer na: </w:t>
            </w:r>
          </w:p>
        </w:tc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Stav k 31.12.202</w:t>
            </w:r>
            <w:r>
              <w:rPr>
                <w:b/>
              </w:rPr>
              <w:t>3</w:t>
            </w:r>
          </w:p>
        </w:tc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Stav k 31.12.202</w:t>
            </w:r>
            <w:r>
              <w:rPr>
                <w:b/>
              </w:rPr>
              <w:t>2</w:t>
            </w:r>
          </w:p>
        </w:tc>
      </w:tr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0"/>
              </w:numPr>
              <w:tabs>
                <w:tab w:val="clear" w:pos="708"/>
              </w:tabs>
              <w:ind w:left="720" w:hanging="0"/>
              <w:rPr/>
            </w:pPr>
            <w:r>
              <w:rPr/>
              <w:t>Dotácia na revitalizáciu miestneho parku</w:t>
            </w:r>
          </w:p>
        </w:tc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3 000,00</w:t>
            </w:r>
          </w:p>
        </w:tc>
      </w:tr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D</w:t>
            </w:r>
            <w:r>
              <w:rPr/>
              <w:t xml:space="preserve">otácia  na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rekonštrukciu budovy sociálnych služieb</w:t>
            </w:r>
            <w:r>
              <w:rPr/>
              <w:t xml:space="preserve">  </w:t>
            </w:r>
            <w:r>
              <w:rPr/>
              <w:t>v Rakovnici</w:t>
            </w:r>
          </w:p>
        </w:tc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93 547,77</w:t>
            </w:r>
            <w:r>
              <w:rPr/>
              <w:t xml:space="preserve">       </w:t>
            </w:r>
          </w:p>
        </w:tc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hanging="0"/>
              <w:rPr/>
            </w:pPr>
            <w:r>
              <w:rPr/>
              <w:t>Dotácia na rekonštrukciu budovy Baníckych tradícií v Rakovnici</w:t>
            </w:r>
          </w:p>
        </w:tc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                </w:t>
            </w:r>
            <w:r>
              <w:rPr/>
              <w:t>100 000,00</w:t>
            </w:r>
            <w:r>
              <w:rPr/>
              <w:t xml:space="preserve">   </w:t>
            </w:r>
          </w:p>
        </w:tc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Darovacia zmluva Protipovodňový vozík KOVOFLEX</w:t>
            </w:r>
          </w:p>
        </w:tc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   </w:t>
            </w:r>
            <w:r>
              <w:rPr/>
              <w:t>5 837,00</w:t>
            </w:r>
          </w:p>
        </w:tc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</w:tbl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>
      <w:pPr>
        <w:pStyle w:val="Pismenka"/>
        <w:tabs>
          <w:tab w:val="clear" w:pos="426"/>
        </w:tabs>
        <w:ind w:left="36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16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131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6084"/>
        <w:gridCol w:w="2280"/>
        <w:gridCol w:w="1767"/>
      </w:tblGrid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 xml:space="preserve">Opis /číslo účtu a názov/ 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Suma k 31.12.202</w:t>
            </w:r>
            <w:r>
              <w:rPr>
                <w:b/>
              </w:rPr>
              <w:t>3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Suma k 31.12.202</w:t>
            </w:r>
            <w:r>
              <w:rPr>
                <w:b/>
              </w:rPr>
              <w:t>2</w:t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8"/>
              </w:numPr>
              <w:ind w:left="185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 xml:space="preserve">tržby za vlastné výkony  a tovar 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>
          <w:trHeight w:val="567" w:hRule="atLeast"/>
        </w:trPr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602 - Tržby z predaja služieb z toho: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  <w:p>
            <w:pPr>
              <w:pStyle w:val="Normal"/>
              <w:widowControl w:val="false"/>
              <w:rPr/>
            </w:pPr>
            <w:r>
              <w:rPr/>
            </w:r>
          </w:p>
          <w:p>
            <w:pPr>
              <w:pStyle w:val="Normal"/>
              <w:widowControl w:val="false"/>
              <w:rPr/>
            </w:pPr>
            <w:r>
              <w:rPr/>
            </w:r>
          </w:p>
          <w:p>
            <w:pPr>
              <w:pStyle w:val="Normal"/>
              <w:widowControl w:val="false"/>
              <w:rPr/>
            </w:pPr>
            <w:r>
              <w:rPr/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/>
              <w:t xml:space="preserve">                                                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607 - Výnosy z nehnuteľnosti na predaj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8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zmena stavu vnútroorganizačných zásob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8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aktivácia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624 - Aktivácia dlhodobého hmotného majetku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8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daňové a colné výnosy a výnosy z poplatkov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187 681,13</w:t>
            </w:r>
            <w:r>
              <w:rPr/>
              <w:t xml:space="preserve">     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172 613,21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632 - Daňové výnosy samosprávy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podielové dane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 xml:space="preserve">daň z nehnuteľností 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daň za psa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178 309,63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>171 602,35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6 </w:t>
            </w: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082,28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625,00</w:t>
            </w:r>
            <w:r>
              <w:rPr/>
              <w:t xml:space="preserve">     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165 214,31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>158 687,05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5 942,26 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585,00  </w:t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633 - Výnosy z poplatkov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 xml:space="preserve">správne poplatky 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KO a DSO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9 371,50</w:t>
            </w:r>
          </w:p>
          <w:p>
            <w:pPr>
              <w:pStyle w:val="Normal"/>
              <w:widowControl w:val="false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711,00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>8 660,50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7 398,90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>584,00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>6 814,90</w:t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8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finančné výnosy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661 - Tržby z predaja CP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 xml:space="preserve">predaj akcií 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662 - Úroky 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668 - Ostatné finančné výnosy: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8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672 - Náhrady škôd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8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 xml:space="preserve">výnosy z transferov a rozpočtových príjmov v obciach, VÚC   a v RO a PO zriadených obcou alebo VÚC                     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                        </w:t>
            </w:r>
            <w:r>
              <w:rPr/>
              <w:t>153 520,90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 </w:t>
            </w:r>
            <w:r>
              <w:rPr/>
              <w:t xml:space="preserve">140 181,06                                </w:t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691 - Výnosy z bežných transferov z rozpočtu obce, VÚC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bežný transfer na školský klub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 xml:space="preserve">bežný transfer na školskú jedáleň 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692 - Výnosy z kapitálových transferov z rozpočtu obce, VÚC z toho:</w:t>
            </w:r>
          </w:p>
          <w:p>
            <w:pPr>
              <w:pStyle w:val="Normal"/>
              <w:widowControl w:val="false"/>
              <w:numPr>
                <w:ilvl w:val="0"/>
                <w:numId w:val="17"/>
              </w:numPr>
              <w:rPr/>
            </w:pPr>
            <w:r>
              <w:rPr/>
              <w:t xml:space="preserve">zúčtovanie kapitálového transferu zriaďovateľa                                            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693 - Výnosy samosprávy z bežných transferov zo ŠR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 xml:space="preserve">bežný transfer na 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74 024,30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61 738,48</w:t>
            </w:r>
          </w:p>
          <w:p>
            <w:pPr>
              <w:pStyle w:val="Normal"/>
              <w:widowControl w:val="false"/>
              <w:rPr/>
            </w:pPr>
            <w:r>
              <w:rPr/>
            </w:r>
          </w:p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694 - Výnosy samosprávy z kapitálových transferov zo ŠR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zúčtovanie kapitálového transferu zo ŠR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73 807,38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 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72 758,22</w:t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695 - Výnosy samosprávy z bežných transferov od EÚ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696 - Výnosy samosprávy z kapitálových transferov od EÚ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zúčtovanie kapitálového transferu od EÚ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697 - Výnosy samosprávy z bežných transferov od ostatných subjektov mimo verejnej správy 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4147,42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4 142,56</w:t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698 - Výnosy samosprávy z kapitálových transferov od ostatných subjektov mimo verejnej správy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zúčtovanie kapitálového transferu od ostatných subjektov mimo verejnej správy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1 541,80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1 541,80</w:t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699 - Výnosy samosprávy  z odvodu rozpočtových príjmov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8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ostatné výnosy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11 988,78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9 159,22</w:t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641 - Tržby z predaja DNM a DHM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642 - Tržby z predaja materiálu 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644 - Zmluvné pokuty, penále a úroky z omeškania 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645 - Ostatné pokuty, penále a úroky z omeškania 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>
          <w:trHeight w:val="70" w:hRule="atLeast"/>
        </w:trPr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646 - Výnosy z odpísaných pohľadávok 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648 - Ostatné výnosy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11 988,78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9 159,22</w:t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8"/>
              </w:numPr>
              <w:ind w:left="185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zúčtovanie rezerv, opravných položiek, časového rozlíšenia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696,00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600,00</w:t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652 - Zúčtovanie zákonných rezerv z prevádzkovej činnosti: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653 - Zúčtovanie ostatných opravných položiek z prevádzkovej činnosti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696,00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600,00</w:t>
            </w:r>
          </w:p>
        </w:tc>
      </w:tr>
    </w:tbl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left="284" w:hanging="0"/>
        <w:jc w:val="both"/>
        <w:rPr>
          <w:sz w:val="24"/>
          <w:szCs w:val="24"/>
        </w:rPr>
      </w:pPr>
      <w:r>
        <w:rPr>
          <w:sz w:val="24"/>
          <w:szCs w:val="24"/>
        </w:rPr>
        <w:t>Celková výška výnosov k 31.12.202</w:t>
      </w:r>
      <w:r>
        <w:rPr>
          <w:sz w:val="24"/>
          <w:szCs w:val="24"/>
        </w:rPr>
        <w:t>3</w:t>
      </w:r>
      <w:r>
        <w:rPr>
          <w:sz w:val="24"/>
          <w:szCs w:val="24"/>
        </w:rPr>
        <w:t xml:space="preserve"> bola vykázaná vo výške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353</w:t>
      </w:r>
      <w:r>
        <w:rPr>
          <w:sz w:val="24"/>
          <w:szCs w:val="24"/>
        </w:rPr>
        <w:t>.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886,81</w:t>
      </w:r>
      <w:r>
        <w:rPr>
          <w:sz w:val="24"/>
          <w:szCs w:val="24"/>
        </w:rPr>
        <w:t xml:space="preserve"> €, čo predstavuje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zvýšenie</w:t>
      </w:r>
      <w:r>
        <w:rPr>
          <w:sz w:val="24"/>
          <w:szCs w:val="24"/>
        </w:rPr>
        <w:t xml:space="preserve"> výnosov oproti roku 202</w:t>
      </w:r>
      <w:r>
        <w:rPr>
          <w:sz w:val="24"/>
          <w:szCs w:val="24"/>
        </w:rPr>
        <w:t>2</w:t>
      </w:r>
      <w:r>
        <w:rPr>
          <w:sz w:val="24"/>
          <w:szCs w:val="24"/>
        </w:rPr>
        <w:t xml:space="preserve">, keď bola celková výška výnosov vykázaná vo výške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322</w:t>
      </w:r>
      <w:r>
        <w:rPr>
          <w:sz w:val="24"/>
          <w:szCs w:val="24"/>
        </w:rPr>
        <w:t>.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553,49</w:t>
      </w:r>
      <w:r>
        <w:rPr>
          <w:sz w:val="24"/>
          <w:szCs w:val="24"/>
        </w:rPr>
        <w:t xml:space="preserve"> €. </w:t>
      </w:r>
    </w:p>
    <w:p>
      <w:pPr>
        <w:pStyle w:val="Normal"/>
        <w:ind w:left="284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284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Najväčší podiel na výnosoch tvorili výnosy: </w:t>
      </w:r>
    </w:p>
    <w:p>
      <w:pPr>
        <w:pStyle w:val="Normal"/>
        <w:numPr>
          <w:ilvl w:val="0"/>
          <w:numId w:val="20"/>
        </w:numPr>
        <w:tabs>
          <w:tab w:val="clear" w:pos="708"/>
          <w:tab w:val="left" w:pos="567" w:leader="none"/>
        </w:tabs>
        <w:ind w:left="426" w:hanging="142"/>
        <w:jc w:val="both"/>
        <w:rPr>
          <w:b/>
          <w:b/>
          <w:sz w:val="24"/>
          <w:szCs w:val="24"/>
        </w:rPr>
      </w:pPr>
      <w:r>
        <w:rPr>
          <w:sz w:val="24"/>
          <w:szCs w:val="24"/>
        </w:rPr>
        <w:t xml:space="preserve">podielové dane vo výške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171.602,35</w:t>
      </w:r>
      <w:r>
        <w:rPr>
          <w:sz w:val="24"/>
          <w:szCs w:val="24"/>
        </w:rPr>
        <w:t xml:space="preserve"> €</w:t>
      </w:r>
    </w:p>
    <w:p>
      <w:pPr>
        <w:pStyle w:val="Normal"/>
        <w:numPr>
          <w:ilvl w:val="0"/>
          <w:numId w:val="20"/>
        </w:numPr>
        <w:tabs>
          <w:tab w:val="clear" w:pos="708"/>
          <w:tab w:val="left" w:pos="567" w:leader="none"/>
        </w:tabs>
        <w:ind w:left="426" w:hanging="142"/>
        <w:jc w:val="both"/>
        <w:rPr>
          <w:b/>
          <w:b/>
          <w:sz w:val="24"/>
          <w:szCs w:val="24"/>
        </w:rPr>
      </w:pPr>
      <w:r>
        <w:rPr>
          <w:sz w:val="24"/>
          <w:szCs w:val="24"/>
        </w:rPr>
        <w:t xml:space="preserve">daň z nehnuteľnosti vo výške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6</w:t>
      </w:r>
      <w:r>
        <w:rPr>
          <w:sz w:val="24"/>
          <w:szCs w:val="24"/>
        </w:rPr>
        <w:t>.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707,28</w:t>
      </w:r>
      <w:r>
        <w:rPr>
          <w:sz w:val="24"/>
          <w:szCs w:val="24"/>
        </w:rPr>
        <w:t xml:space="preserve"> €</w:t>
      </w:r>
    </w:p>
    <w:p>
      <w:pPr>
        <w:pStyle w:val="Normal"/>
        <w:numPr>
          <w:ilvl w:val="0"/>
          <w:numId w:val="20"/>
        </w:numPr>
        <w:tabs>
          <w:tab w:val="clear" w:pos="708"/>
          <w:tab w:val="left" w:pos="567" w:leader="none"/>
        </w:tabs>
        <w:ind w:left="426" w:hanging="142"/>
        <w:jc w:val="both"/>
        <w:rPr>
          <w:b/>
          <w:b/>
          <w:sz w:val="24"/>
          <w:szCs w:val="24"/>
        </w:rPr>
      </w:pPr>
      <w:r>
        <w:rPr>
          <w:sz w:val="24"/>
          <w:szCs w:val="24"/>
        </w:rPr>
        <w:t xml:space="preserve">poplatok za komunálny odpad a drobný stavebný odpad vo výške  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8</w:t>
      </w:r>
      <w:r>
        <w:rPr>
          <w:sz w:val="24"/>
          <w:szCs w:val="24"/>
        </w:rPr>
        <w:t>.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660,50</w:t>
      </w:r>
      <w:r>
        <w:rPr>
          <w:sz w:val="24"/>
          <w:szCs w:val="24"/>
        </w:rPr>
        <w:t xml:space="preserve"> €</w:t>
      </w:r>
    </w:p>
    <w:p>
      <w:pPr>
        <w:pStyle w:val="Normal"/>
        <w:numPr>
          <w:ilvl w:val="0"/>
          <w:numId w:val="20"/>
        </w:numPr>
        <w:tabs>
          <w:tab w:val="clear" w:pos="708"/>
          <w:tab w:val="left" w:pos="567" w:leader="none"/>
        </w:tabs>
        <w:ind w:left="426" w:hanging="142"/>
        <w:jc w:val="both"/>
        <w:rPr>
          <w:b/>
          <w:b/>
          <w:sz w:val="24"/>
          <w:szCs w:val="24"/>
        </w:rPr>
      </w:pPr>
      <w:r>
        <w:rPr>
          <w:sz w:val="24"/>
          <w:szCs w:val="24"/>
        </w:rPr>
        <w:t xml:space="preserve">výnosy z bežných transferov zo ŠR, subjektov verejnej správy vo výške 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74</w:t>
      </w:r>
      <w:r>
        <w:rPr>
          <w:sz w:val="24"/>
          <w:szCs w:val="24"/>
        </w:rPr>
        <w:t>.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024,30</w:t>
      </w:r>
      <w:r>
        <w:rPr>
          <w:sz w:val="24"/>
          <w:szCs w:val="24"/>
        </w:rPr>
        <w:t xml:space="preserve"> € (účet 693)</w:t>
      </w:r>
    </w:p>
    <w:p>
      <w:pPr>
        <w:pStyle w:val="Normal"/>
        <w:numPr>
          <w:ilvl w:val="0"/>
          <w:numId w:val="20"/>
        </w:numPr>
        <w:tabs>
          <w:tab w:val="clear" w:pos="708"/>
          <w:tab w:val="left" w:pos="567" w:leader="none"/>
        </w:tabs>
        <w:ind w:left="426" w:hanging="142"/>
        <w:jc w:val="both"/>
        <w:rPr>
          <w:b/>
          <w:b/>
          <w:sz w:val="24"/>
          <w:szCs w:val="24"/>
        </w:rPr>
      </w:pPr>
      <w:r>
        <w:rPr>
          <w:sz w:val="24"/>
          <w:szCs w:val="24"/>
        </w:rPr>
        <w:t xml:space="preserve">výnosy z kapitálových transferov zo ŠR, subjektov verejnej správy o výške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73</w:t>
      </w:r>
      <w:r>
        <w:rPr>
          <w:sz w:val="24"/>
          <w:szCs w:val="24"/>
        </w:rPr>
        <w:t>.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807,38</w:t>
      </w:r>
      <w:r>
        <w:rPr>
          <w:sz w:val="24"/>
          <w:szCs w:val="24"/>
        </w:rPr>
        <w:t xml:space="preserve"> € (účet 694)</w:t>
      </w:r>
    </w:p>
    <w:p>
      <w:pPr>
        <w:pStyle w:val="Normal"/>
        <w:ind w:left="284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left="284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left="284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left="284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left="284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6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131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6084"/>
        <w:gridCol w:w="2280"/>
        <w:gridCol w:w="1767"/>
      </w:tblGrid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 xml:space="preserve">Opis /číslo účtu a názov/ 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Suma k 31.12.202</w:t>
            </w:r>
            <w:r>
              <w:rPr>
                <w:b/>
              </w:rPr>
              <w:t>3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Suma k 31.12.202</w:t>
            </w:r>
            <w:r>
              <w:rPr>
                <w:b/>
              </w:rPr>
              <w:t>2</w:t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9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spotrebované nákupy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37 769,92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30 563,42</w:t>
            </w:r>
          </w:p>
        </w:tc>
      </w:tr>
      <w:tr>
        <w:trPr>
          <w:trHeight w:val="282" w:hRule="atLeast"/>
        </w:trPr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501 - Spotreba materiálu 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14 752,99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20 940,99 </w:t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502 - Spotreba energie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elektrická energia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 xml:space="preserve">dobropis vyúčtovanie 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voda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plyn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dobropis vyúčtovanie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23 016,93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>14 839,55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>- 310,03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>347,69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>12 868,90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>- 4 729,18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9 622,43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>6 284,68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>-848,08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>337,46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>5 126,00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>-1 277,63</w:t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507 - Predaná nehnuteľnosť 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>
          <w:trHeight w:val="77" w:hRule="atLeast"/>
        </w:trPr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9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služby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45 493,39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43 802,37</w:t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511 - Opravy a udržiavanie 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3 090,09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1 543,31</w:t>
            </w:r>
          </w:p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512 – Cestovné 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200,00</w:t>
            </w:r>
            <w:r>
              <w:rPr/>
              <w:t xml:space="preserve">   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803,23</w:t>
            </w:r>
          </w:p>
        </w:tc>
      </w:tr>
      <w:tr>
        <w:trPr>
          <w:trHeight w:val="77" w:hRule="atLeast"/>
        </w:trPr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513 - Náklady na reprezentáciu 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1 051,76</w:t>
            </w:r>
            <w:r>
              <w:rPr/>
              <w:t xml:space="preserve">                             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917,42</w:t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518 - Ostatné služby 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41 151,54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40 538,41</w:t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9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osobné náklady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170 824,88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159 712,67            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/>
              <w:t xml:space="preserve">                                </w:t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521 - Mzdové náklady 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120 215,92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114 353,65</w:t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524 - Zákonné sociálne náklady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41 751,98</w:t>
            </w:r>
            <w:r>
              <w:rPr/>
              <w:t xml:space="preserve">   </w:t>
            </w:r>
          </w:p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39 412,78   </w:t>
            </w:r>
          </w:p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525 - Ostatné sociálne náklady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527 - Zákonné sociálne náklady 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8 856,98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5 946,24   </w:t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9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dane a poplatky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20,70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178,50</w:t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532 - Daň z nehnuteľností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538 - Ostatné dane a poplatky: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20,70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178,50</w:t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9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 xml:space="preserve">odpisy, rezervy a opravné položky 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100 841,92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95 244,55</w:t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551 - Odpisy  DNM a DHM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odpisy z vlastných zdrojov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 xml:space="preserve">odpisy z cudzích zdrojov 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99 035,38</w:t>
            </w:r>
          </w:p>
          <w:p>
            <w:pPr>
              <w:pStyle w:val="Normal"/>
              <w:widowControl w:val="false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0"/>
                <w:szCs w:val="20"/>
                <w:lang w:val="sk-SK" w:eastAsia="sk-SK" w:bidi="ar-SA"/>
              </w:rPr>
              <w:t>23 686,20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>75 349,18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93 726,01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>19 425,99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>74 300,02</w:t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553 - Tvorba ostatných rezerv:</w:t>
            </w:r>
          </w:p>
          <w:p>
            <w:pPr>
              <w:pStyle w:val="Normal"/>
              <w:widowControl w:val="false"/>
              <w:ind w:left="896" w:hanging="0"/>
              <w:rPr/>
            </w:pPr>
            <w:r>
              <w:rPr/>
              <w:t>-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984,00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696,00</w:t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558 - Tvorba ostatných opravných položiek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Verejná kanalizácia – neukončená investícia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822,54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822,54</w:t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9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3 818,40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3 921,10</w:t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561 - Predané CP a podiely 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562 - Úroky 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586,71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302,71</w:t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568 - Ostatné finančné náklady 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3 231,69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3 618,39</w:t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9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mimoriadne náklady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572 - Škody 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9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náklady na transfery a náklady z odvodov príjmov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2 295,00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3 199,96</w:t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584 - Náklady na transfery z rozpočtu obce, VÚC do RO, PO zriadených obcou alebo VÚC 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bežný transfer xxx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zúčtovanie kapitálového transferu u zriaďovateľa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585 - Náklady na transfery z rozpočtu obce, VÚC ostatným subjektov verejnej správy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bežný transfer xxx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586 - Náklady na transfery z rozpočtu obce, VÚC subjektov mimo         verejnej správy 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bežný transfer xxx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1 800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2 779,96</w:t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587 - Náklady na ostatné transfery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>
                <w:b/>
                <w:b/>
              </w:rPr>
            </w:pPr>
            <w:r>
              <w:rPr/>
              <w:t>bežný transfer xxx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495,00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420,00</w:t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588 - Náklady z odvodu príjmov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predpis odvodu príjmov RO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589 - Náklady z budúceho odvodu príjmov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predpis budúceho odvodu príjmov RO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9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1 737,86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4 522,44</w:t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541 - ZC predaného DNM a DHM 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542 - Predaný materiál 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544 - Zmluvné pokuty, penále a úroky z omeškania 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545 - Ostatné pokuty, penále a úroky z omeškania 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12,00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16,95</w:t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546 - Odpis pohľadávky 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548 - Ostatné náklady na prevádzkovú činnosť 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1 725,86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4 505,49</w:t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549 - Manká a škody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9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>dane z príjmov</w:t>
            </w:r>
          </w:p>
          <w:p>
            <w:pPr>
              <w:pStyle w:val="Normal"/>
              <w:widowControl w:val="false"/>
              <w:rPr/>
            </w:pPr>
            <w:r>
              <w:rPr/>
              <w:t xml:space="preserve">591 - Splatná daň z príjmov 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</w:tbl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left="284" w:hanging="0"/>
        <w:jc w:val="both"/>
        <w:rPr>
          <w:sz w:val="24"/>
          <w:szCs w:val="24"/>
        </w:rPr>
      </w:pPr>
      <w:r>
        <w:rPr>
          <w:sz w:val="24"/>
          <w:szCs w:val="24"/>
        </w:rPr>
        <w:t>Celková výška nákladov k 31.12.202</w:t>
      </w:r>
      <w:r>
        <w:rPr>
          <w:sz w:val="24"/>
          <w:szCs w:val="24"/>
        </w:rPr>
        <w:t>3</w:t>
      </w:r>
      <w:r>
        <w:rPr>
          <w:sz w:val="24"/>
          <w:szCs w:val="24"/>
        </w:rPr>
        <w:t xml:space="preserve"> bola vykázaná vo výške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362</w:t>
      </w:r>
      <w:r>
        <w:rPr>
          <w:sz w:val="24"/>
          <w:szCs w:val="24"/>
        </w:rPr>
        <w:t>.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802,07</w:t>
      </w:r>
      <w:r>
        <w:rPr>
          <w:sz w:val="24"/>
          <w:szCs w:val="24"/>
        </w:rPr>
        <w:t xml:space="preserve"> €, čo predstavuje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zvýšnie</w:t>
      </w:r>
      <w:r>
        <w:rPr>
          <w:sz w:val="24"/>
          <w:szCs w:val="24"/>
        </w:rPr>
        <w:t xml:space="preserve">   nákladov oproti roku 202</w:t>
      </w:r>
      <w:r>
        <w:rPr>
          <w:sz w:val="24"/>
          <w:szCs w:val="24"/>
        </w:rPr>
        <w:t>2</w:t>
      </w:r>
      <w:r>
        <w:rPr>
          <w:sz w:val="24"/>
          <w:szCs w:val="24"/>
        </w:rPr>
        <w:t xml:space="preserve">, keď bola celková výška nákladov vykázaná vo výške 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341</w:t>
      </w:r>
      <w:r>
        <w:rPr>
          <w:sz w:val="24"/>
          <w:szCs w:val="24"/>
        </w:rPr>
        <w:t>.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145,01</w:t>
      </w:r>
      <w:r>
        <w:rPr>
          <w:sz w:val="24"/>
          <w:szCs w:val="24"/>
        </w:rPr>
        <w:t xml:space="preserve">  €. </w:t>
      </w:r>
    </w:p>
    <w:p>
      <w:pPr>
        <w:pStyle w:val="Normal"/>
        <w:ind w:left="284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284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Najväčší podiel na nákladoch tvorili náklady: </w:t>
      </w:r>
    </w:p>
    <w:p>
      <w:pPr>
        <w:pStyle w:val="Normal"/>
        <w:numPr>
          <w:ilvl w:val="0"/>
          <w:numId w:val="20"/>
        </w:numPr>
        <w:tabs>
          <w:tab w:val="clear" w:pos="708"/>
          <w:tab w:val="left" w:pos="567" w:leader="none"/>
        </w:tabs>
        <w:ind w:left="426" w:hanging="142"/>
        <w:jc w:val="both"/>
        <w:rPr>
          <w:b/>
          <w:b/>
          <w:sz w:val="24"/>
          <w:szCs w:val="24"/>
        </w:rPr>
      </w:pPr>
      <w:r>
        <w:rPr>
          <w:sz w:val="24"/>
          <w:szCs w:val="24"/>
        </w:rPr>
        <w:t xml:space="preserve">mzdové náklady vo výške       114.353,65 €             </w:t>
      </w:r>
    </w:p>
    <w:p>
      <w:pPr>
        <w:pStyle w:val="Normal"/>
        <w:numPr>
          <w:ilvl w:val="0"/>
          <w:numId w:val="20"/>
        </w:numPr>
        <w:tabs>
          <w:tab w:val="clear" w:pos="708"/>
          <w:tab w:val="left" w:pos="567" w:leader="none"/>
        </w:tabs>
        <w:ind w:left="426" w:hanging="142"/>
        <w:jc w:val="both"/>
        <w:rPr>
          <w:b/>
          <w:b/>
          <w:sz w:val="24"/>
          <w:szCs w:val="24"/>
        </w:rPr>
      </w:pPr>
      <w:r>
        <w:rPr>
          <w:sz w:val="24"/>
          <w:szCs w:val="24"/>
        </w:rPr>
        <w:t xml:space="preserve">sociálne náklady vo výške        39.412,78 €            </w:t>
      </w:r>
    </w:p>
    <w:p>
      <w:pPr>
        <w:pStyle w:val="Normal"/>
        <w:numPr>
          <w:ilvl w:val="0"/>
          <w:numId w:val="20"/>
        </w:numPr>
        <w:tabs>
          <w:tab w:val="clear" w:pos="708"/>
          <w:tab w:val="left" w:pos="567" w:leader="none"/>
        </w:tabs>
        <w:ind w:left="426" w:hanging="142"/>
        <w:jc w:val="both"/>
        <w:rPr>
          <w:b/>
          <w:b/>
          <w:sz w:val="24"/>
          <w:szCs w:val="24"/>
        </w:rPr>
      </w:pPr>
      <w:r>
        <w:rPr>
          <w:sz w:val="24"/>
          <w:szCs w:val="24"/>
        </w:rPr>
        <w:t xml:space="preserve">služby  vo výške                       43.802,37 €                            </w:t>
      </w:r>
    </w:p>
    <w:p>
      <w:pPr>
        <w:pStyle w:val="Normal"/>
        <w:numPr>
          <w:ilvl w:val="0"/>
          <w:numId w:val="20"/>
        </w:numPr>
        <w:tabs>
          <w:tab w:val="clear" w:pos="708"/>
          <w:tab w:val="left" w:pos="567" w:leader="none"/>
        </w:tabs>
        <w:ind w:left="426" w:hanging="142"/>
        <w:jc w:val="both"/>
        <w:rPr>
          <w:b/>
          <w:b/>
          <w:sz w:val="24"/>
          <w:szCs w:val="24"/>
        </w:rPr>
      </w:pPr>
      <w:r>
        <w:rPr>
          <w:sz w:val="24"/>
          <w:szCs w:val="24"/>
        </w:rPr>
        <w:t xml:space="preserve">odpisy vo výške                        93.726,01 €         </w:t>
      </w:r>
    </w:p>
    <w:p>
      <w:pPr>
        <w:pStyle w:val="Normal"/>
        <w:numPr>
          <w:ilvl w:val="0"/>
          <w:numId w:val="20"/>
        </w:numPr>
        <w:tabs>
          <w:tab w:val="clear" w:pos="708"/>
          <w:tab w:val="left" w:pos="567" w:leader="none"/>
        </w:tabs>
        <w:ind w:left="426" w:hanging="142"/>
        <w:jc w:val="both"/>
        <w:rPr>
          <w:b/>
          <w:b/>
          <w:sz w:val="24"/>
          <w:szCs w:val="24"/>
        </w:rPr>
      </w:pPr>
      <w:r>
        <w:rPr>
          <w:sz w:val="24"/>
          <w:szCs w:val="24"/>
        </w:rPr>
        <w:t>............................................</w:t>
      </w:r>
    </w:p>
    <w:p>
      <w:pPr>
        <w:pStyle w:val="Normal"/>
        <w:ind w:left="284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080" w:type="dxa"/>
        <w:jc w:val="left"/>
        <w:tblInd w:w="8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128"/>
        <w:gridCol w:w="3072"/>
        <w:gridCol w:w="2880"/>
      </w:tblGrid>
      <w:tr>
        <w:trPr/>
        <w:tc>
          <w:tcPr>
            <w:tcW w:w="4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4"/>
                <w:szCs w:val="20"/>
                <w:lang w:val="sk-SK" w:eastAsia="sk-SK" w:bidi="ar-SA"/>
              </w:rPr>
              <w:t xml:space="preserve">Darovacia zmluva – Tablety zo </w:t>
            </w:r>
            <w:r>
              <w:rPr>
                <w:rFonts w:eastAsia="Times New Roman" w:cs="Times New Roman"/>
                <w:color w:val="auto"/>
                <w:kern w:val="0"/>
                <w:sz w:val="24"/>
                <w:szCs w:val="20"/>
                <w:lang w:val="sk-SK" w:eastAsia="sk-SK" w:bidi="ar-SA"/>
              </w:rPr>
              <w:t>sčítania obyvateľov, domov a bytov</w:t>
            </w:r>
          </w:p>
          <w:p>
            <w:pPr>
              <w:pStyle w:val="Normal"/>
              <w:widowControl w:val="false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4"/>
                <w:szCs w:val="20"/>
                <w:lang w:val="sk-SK" w:eastAsia="sk-SK" w:bidi="ar-SA"/>
              </w:rPr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</w:rPr>
            </w:pPr>
            <w:r>
              <w:rPr>
                <w:sz w:val="24"/>
              </w:rPr>
              <w:t>609,60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</w:rPr>
            </w:pPr>
            <w:r>
              <w:rPr>
                <w:sz w:val="24"/>
              </w:rPr>
            </w:r>
          </w:p>
        </w:tc>
      </w:tr>
    </w:tbl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Pismenka"/>
        <w:tabs>
          <w:tab w:val="clear" w:pos="426"/>
        </w:tabs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Obec nevykazuje .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>Obec nevykazuje.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>
      <w:pPr>
        <w:pStyle w:val="Pismenka"/>
        <w:tabs>
          <w:tab w:val="clear" w:pos="426"/>
        </w:tabs>
        <w:ind w:left="0" w:hanging="0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Textová časť k tabuľke č.12-14:</w:t>
      </w:r>
    </w:p>
    <w:p>
      <w:pPr>
        <w:pStyle w:val="Pismenka"/>
        <w:tabs>
          <w:tab w:val="clear" w:pos="426"/>
        </w:tabs>
        <w:ind w:left="0" w:hanging="0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bol schválený obecným zastupiteľstvom dňa 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14</w:t>
      </w:r>
      <w:r>
        <w:rPr>
          <w:sz w:val="24"/>
          <w:szCs w:val="24"/>
        </w:rPr>
        <w:t>.12.202</w:t>
      </w:r>
      <w:r>
        <w:rPr>
          <w:sz w:val="24"/>
          <w:szCs w:val="24"/>
        </w:rPr>
        <w:t>2</w:t>
      </w:r>
      <w:r>
        <w:rPr>
          <w:sz w:val="24"/>
          <w:szCs w:val="24"/>
        </w:rPr>
        <w:t xml:space="preserve"> uznesením č.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2/2</w:t>
      </w:r>
      <w:r>
        <w:rPr>
          <w:sz w:val="24"/>
          <w:szCs w:val="24"/>
        </w:rPr>
        <w:t>/202</w:t>
      </w:r>
      <w:r>
        <w:rPr>
          <w:sz w:val="24"/>
          <w:szCs w:val="24"/>
        </w:rPr>
        <w:t>2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>
      <w:pPr>
        <w:pStyle w:val="Normal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č. 1 schválené OZ 1</w:t>
      </w:r>
      <w:r>
        <w:rPr>
          <w:sz w:val="24"/>
          <w:szCs w:val="24"/>
        </w:rPr>
        <w:t>4</w:t>
      </w:r>
      <w:r>
        <w:rPr>
          <w:sz w:val="24"/>
          <w:szCs w:val="24"/>
        </w:rPr>
        <w:t>.0</w:t>
      </w:r>
      <w:r>
        <w:rPr>
          <w:sz w:val="24"/>
          <w:szCs w:val="24"/>
        </w:rPr>
        <w:t>6</w:t>
      </w:r>
      <w:r>
        <w:rPr>
          <w:sz w:val="24"/>
          <w:szCs w:val="24"/>
        </w:rPr>
        <w:t>.202</w:t>
      </w:r>
      <w:r>
        <w:rPr>
          <w:sz w:val="24"/>
          <w:szCs w:val="24"/>
        </w:rPr>
        <w:t>3</w:t>
      </w:r>
      <w:r>
        <w:rPr>
          <w:sz w:val="24"/>
          <w:szCs w:val="24"/>
        </w:rPr>
        <w:t xml:space="preserve">, uznesenie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4/5</w:t>
      </w:r>
      <w:r>
        <w:rPr>
          <w:sz w:val="24"/>
          <w:szCs w:val="24"/>
        </w:rPr>
        <w:t>/202</w:t>
      </w:r>
      <w:r>
        <w:rPr>
          <w:sz w:val="24"/>
          <w:szCs w:val="24"/>
        </w:rPr>
        <w:t>3</w:t>
      </w:r>
    </w:p>
    <w:p>
      <w:pPr>
        <w:pStyle w:val="Normal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opatrenie č. 2 schválené OZ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27</w:t>
      </w:r>
      <w:r>
        <w:rPr>
          <w:sz w:val="24"/>
          <w:szCs w:val="24"/>
        </w:rPr>
        <w:t>.0</w:t>
      </w:r>
      <w:r>
        <w:rPr>
          <w:sz w:val="24"/>
          <w:szCs w:val="24"/>
        </w:rPr>
        <w:t>9</w:t>
      </w:r>
      <w:r>
        <w:rPr>
          <w:sz w:val="24"/>
          <w:szCs w:val="24"/>
        </w:rPr>
        <w:t>.202</w:t>
      </w:r>
      <w:r>
        <w:rPr>
          <w:sz w:val="24"/>
          <w:szCs w:val="24"/>
        </w:rPr>
        <w:t>3</w:t>
      </w:r>
      <w:r>
        <w:rPr>
          <w:sz w:val="24"/>
          <w:szCs w:val="24"/>
        </w:rPr>
        <w:t xml:space="preserve">, uznesenie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1/6</w:t>
      </w:r>
      <w:r>
        <w:rPr>
          <w:sz w:val="24"/>
          <w:szCs w:val="24"/>
        </w:rPr>
        <w:t>/202</w:t>
      </w:r>
      <w:r>
        <w:rPr>
          <w:sz w:val="24"/>
          <w:szCs w:val="24"/>
        </w:rPr>
        <w:t>3</w:t>
      </w:r>
    </w:p>
    <w:p>
      <w:pPr>
        <w:pStyle w:val="Normal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opatrenie č. 2 schválené OZ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29</w:t>
      </w:r>
      <w:r>
        <w:rPr>
          <w:sz w:val="24"/>
          <w:szCs w:val="24"/>
        </w:rPr>
        <w:t>.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11</w:t>
      </w:r>
      <w:r>
        <w:rPr>
          <w:sz w:val="24"/>
          <w:szCs w:val="24"/>
        </w:rPr>
        <w:t xml:space="preserve">.2023, uznesenie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1/7</w:t>
      </w:r>
      <w:r>
        <w:rPr>
          <w:sz w:val="24"/>
          <w:szCs w:val="24"/>
        </w:rPr>
        <w:t>/2023</w:t>
      </w:r>
    </w:p>
    <w:p>
      <w:pPr>
        <w:pStyle w:val="Normal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Vykonávanie zmien rozpočtu rozpočtovými opatreniami starostom obce v priebehu rozpočtového roka – presun bežných príjmov a bežných výdavkov, kapitálových príjmov a kapitálových výdavkov , pričom sa nemení výška celkového bežného a kapitálového rozpočtu. Podmienkou je informovanie poslancov starostkou obce predkladaním každej úpravy a zmeny na najbližšom zasadnutí OZ – uznesenie 24.3/2021</w:t>
      </w:r>
    </w:p>
    <w:p>
      <w:pPr>
        <w:pStyle w:val="Normal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Z.z. o rozpočtových pravidlách územnej samosprávy a o zmene a doplnení niektorých zákonov v z.n.p. za bežné účtovné obdobie a bezprostredne predchádzajúce účtovné obdobie je uvedená v tabuľke č.15.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Celková výška dlhu obce je z prijatého úveru na krytie kapitálových výdavkov vo výške </w:t>
      </w:r>
      <w:r>
        <w:rPr>
          <w:rFonts w:eastAsia="Times New Roman" w:cs="Times New Roman"/>
          <w:color w:val="auto"/>
          <w:kern w:val="0"/>
          <w:sz w:val="24"/>
          <w:szCs w:val="24"/>
          <w:lang w:val="sk-SK" w:eastAsia="sk-SK" w:bidi="ar-SA"/>
        </w:rPr>
        <w:t>75</w:t>
      </w:r>
      <w:r>
        <w:rPr>
          <w:sz w:val="24"/>
          <w:szCs w:val="24"/>
        </w:rPr>
        <w:t>.</w:t>
      </w:r>
      <w:r>
        <w:rPr>
          <w:sz w:val="24"/>
          <w:szCs w:val="24"/>
        </w:rPr>
        <w:t>9</w:t>
      </w:r>
      <w:r>
        <w:rPr>
          <w:sz w:val="24"/>
          <w:szCs w:val="24"/>
        </w:rPr>
        <w:t>00,</w:t>
      </w:r>
      <w:r>
        <w:rPr>
          <w:sz w:val="24"/>
          <w:szCs w:val="24"/>
        </w:rPr>
        <w:t>00 €.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O</w:t>
      </w:r>
      <w:r>
        <w:rPr>
          <w:sz w:val="24"/>
          <w:szCs w:val="24"/>
        </w:rPr>
        <w:t>bec prijala na základe zmluvy krátkodobú finančnú výpomoc vo výške 91.150,28 €.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</w:t>
      </w:r>
      <w:r>
        <w:rPr>
          <w:b/>
          <w:sz w:val="24"/>
          <w:szCs w:val="24"/>
        </w:rPr>
        <w:t>Čl. X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>
        <w:rPr>
          <w:iCs/>
          <w:sz w:val="24"/>
          <w:szCs w:val="24"/>
        </w:rPr>
        <w:t>3</w:t>
      </w:r>
      <w:r>
        <w:rPr>
          <w:sz w:val="24"/>
          <w:szCs w:val="24"/>
        </w:rPr>
        <w:t xml:space="preserve"> nenastali také udalosti, ktoré by si vyžadovali zverejnenie alebo vykázanie v účtovnej závierke za rok 202</w:t>
      </w:r>
      <w:r>
        <w:rPr>
          <w:sz w:val="24"/>
          <w:szCs w:val="24"/>
        </w:rPr>
        <w:t>3</w:t>
      </w:r>
      <w:r>
        <w:rPr>
          <w:sz w:val="24"/>
          <w:szCs w:val="24"/>
        </w:rPr>
        <w:t>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pacing w:lineRule="auto" w:line="360"/>
        <w:rPr>
          <w:b/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</w:r>
    </w:p>
    <w:p>
      <w:pPr>
        <w:pStyle w:val="Normal"/>
        <w:spacing w:lineRule="auto" w:line="360"/>
        <w:rPr>
          <w:sz w:val="24"/>
          <w:szCs w:val="24"/>
        </w:rPr>
      </w:pPr>
      <w:r>
        <w:rPr>
          <w:sz w:val="24"/>
          <w:szCs w:val="24"/>
        </w:rPr>
        <w:t>V Rakovnici 14.03.202</w:t>
      </w:r>
      <w:r>
        <w:rPr>
          <w:sz w:val="24"/>
          <w:szCs w:val="24"/>
        </w:rPr>
        <w:t>4</w:t>
      </w:r>
    </w:p>
    <w:p>
      <w:pPr>
        <w:pStyle w:val="Normal"/>
        <w:spacing w:lineRule="auto" w:line="360"/>
        <w:rPr>
          <w:b/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</w:r>
    </w:p>
    <w:p>
      <w:pPr>
        <w:pStyle w:val="Normal"/>
        <w:spacing w:lineRule="auto" w:line="360"/>
        <w:rPr>
          <w:b/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</w:r>
    </w:p>
    <w:p>
      <w:pPr>
        <w:pStyle w:val="Normal"/>
        <w:spacing w:lineRule="auto" w:line="360"/>
        <w:rPr>
          <w:b/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</w:r>
    </w:p>
    <w:p>
      <w:pPr>
        <w:pStyle w:val="Normal"/>
        <w:spacing w:lineRule="auto" w:line="360"/>
        <w:rPr>
          <w:b/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</w:r>
    </w:p>
    <w:p>
      <w:pPr>
        <w:pStyle w:val="Normal"/>
        <w:spacing w:lineRule="auto" w:line="360"/>
        <w:ind w:left="5664" w:firstLine="708"/>
        <w:rPr>
          <w:sz w:val="24"/>
          <w:szCs w:val="24"/>
        </w:rPr>
      </w:pPr>
      <w:r>
        <w:rPr>
          <w:sz w:val="24"/>
          <w:szCs w:val="24"/>
        </w:rPr>
        <w:t>Ing. Radoslava Uhrinová</w:t>
      </w:r>
    </w:p>
    <w:p>
      <w:pPr>
        <w:pStyle w:val="Normal"/>
        <w:spacing w:lineRule="auto" w:line="360"/>
        <w:ind w:left="5664" w:firstLine="708"/>
        <w:rPr>
          <w:sz w:val="24"/>
          <w:szCs w:val="24"/>
        </w:rPr>
      </w:pPr>
      <w:r>
        <w:rPr>
          <w:sz w:val="24"/>
          <w:szCs w:val="24"/>
        </w:rPr>
        <w:t>starostka obce Rakovnica</w:t>
      </w:r>
    </w:p>
    <w:p>
      <w:pPr>
        <w:pStyle w:val="Normal"/>
        <w:spacing w:lineRule="auto" w:line="360"/>
        <w:rPr>
          <w:b/>
          <w:b/>
          <w:sz w:val="24"/>
          <w:szCs w:val="24"/>
          <w:u w:val="single"/>
        </w:rPr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134" w:right="566" w:header="709" w:top="851" w:footer="709" w:bottom="851" w:gutter="0"/>
      <w:pgNumType w:fmt="decimal"/>
      <w:formProt w:val="false"/>
      <w:textDirection w:val="lrTb"/>
      <w:docGrid w:type="default" w:linePitch="360" w:charSpace="2457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ahoma">
    <w:charset w:val="ee"/>
    <w:family w:val="roman"/>
    <w:pitch w:val="variable"/>
  </w:font>
  <w:font w:name="Arial Narrow">
    <w:charset w:val="ee"/>
    <w:family w:val="roman"/>
    <w:pitch w:val="variable"/>
  </w:font>
  <w:font w:name="Times New Roman">
    <w:charset w:val="01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  <w:font w:name="OpenSymbol">
    <w:altName w:val="Arial Unicode MS"/>
    <w:charset w:val="01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ind w:right="360" w:hanging="0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14">
              <wp:simplePos x="0" y="0"/>
              <wp:positionH relativeFrom="page">
                <wp:posOffset>7121525</wp:posOffset>
              </wp:positionH>
              <wp:positionV relativeFrom="paragraph">
                <wp:posOffset>48895</wp:posOffset>
              </wp:positionV>
              <wp:extent cx="134620" cy="146050"/>
              <wp:effectExtent l="0" t="0" r="0" b="0"/>
              <wp:wrapSquare wrapText="bothSides"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33920" cy="1454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Pta"/>
                            <w:rPr>
                              <w:rStyle w:val="Pagenumber"/>
                            </w:rPr>
                          </w:pPr>
                          <w:r>
                            <w:rPr>
                              <w:rStyle w:val="Pagenumber"/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rStyle w:val="Pagenumber"/>
                              <w:color w:val="000000"/>
                            </w:rPr>
                            <w:instrText> PAGE </w:instrText>
                          </w:r>
                          <w:r>
                            <w:rPr>
                              <w:rStyle w:val="Pagenumber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rStyle w:val="Pagenumber"/>
                              <w:color w:val="000000"/>
                            </w:rPr>
                            <w:t>1</w:t>
                          </w:r>
                          <w:r>
                            <w:rPr>
                              <w:rStyle w:val="Pagenumber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Rámec1" stroked="f" style="position:absolute;margin-left:560.75pt;margin-top:3.85pt;width:10.5pt;height:11.4pt;mso-wrap-style:square;v-text-anchor:top;mso-position-horizont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Pta"/>
                      <w:rPr>
                        <w:rStyle w:val="Pagenumber"/>
                      </w:rPr>
                    </w:pPr>
                    <w:r>
                      <w:rPr>
                        <w:rStyle w:val="Pagenumber"/>
                        <w:color w:val="000000"/>
                      </w:rPr>
                      <w:fldChar w:fldCharType="begin"/>
                    </w:r>
                    <w:r>
                      <w:rPr>
                        <w:rStyle w:val="Pagenumber"/>
                        <w:color w:val="000000"/>
                      </w:rPr>
                      <w:instrText> PAGE </w:instrText>
                    </w:r>
                    <w:r>
                      <w:rPr>
                        <w:rStyle w:val="Pagenumber"/>
                        <w:color w:val="000000"/>
                      </w:rPr>
                      <w:fldChar w:fldCharType="separate"/>
                    </w:r>
                    <w:r>
                      <w:rPr>
                        <w:rStyle w:val="Pagenumber"/>
                        <w:color w:val="000000"/>
                      </w:rPr>
                      <w:t>1</w:t>
                    </w:r>
                    <w:r>
                      <w:rPr>
                        <w:rStyle w:val="Pagenumber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square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hlavie"/>
      <w:tabs>
        <w:tab w:val="left" w:pos="708" w:leader="none"/>
        <w:tab w:val="center" w:pos="4536" w:leader="none"/>
        <w:tab w:val="right" w:pos="9072" w:leader="none"/>
      </w:tabs>
      <w:ind w:right="-82" w:hanging="0"/>
      <w:jc w:val="center"/>
      <w:rPr>
        <w:i/>
        <w:i/>
        <w:sz w:val="24"/>
        <w:szCs w:val="24"/>
      </w:rPr>
    </w:pPr>
    <w:r>
      <w:rPr>
        <w:i/>
        <w:sz w:val="24"/>
        <w:szCs w:val="24"/>
      </w:rPr>
      <w:t xml:space="preserve">Obec Rakovnica, </w:t>
    </w:r>
    <w:r>
      <w:rPr>
        <w:i/>
        <w:sz w:val="24"/>
        <w:szCs w:val="24"/>
      </w:rPr>
      <w:t xml:space="preserve">049 31  </w:t>
    </w:r>
    <w:r>
      <w:rPr>
        <w:i/>
        <w:sz w:val="24"/>
        <w:szCs w:val="24"/>
      </w:rPr>
      <w:t xml:space="preserve">Rakovnica 150, </w:t>
    </w:r>
  </w:p>
  <w:p>
    <w:pPr>
      <w:pStyle w:val="Zhlavie"/>
      <w:pBdr>
        <w:bottom w:val="single" w:sz="4" w:space="1" w:color="000000"/>
      </w:pBdr>
      <w:jc w:val="center"/>
      <w:rPr>
        <w:sz w:val="24"/>
        <w:szCs w:val="24"/>
      </w:rPr>
    </w:pPr>
    <w:r>
      <w:rPr>
        <w:sz w:val="24"/>
        <w:szCs w:val="24"/>
      </w:rPr>
      <w:t>Poznámky k individuálnej účtovnej závierke zostavenej k 31. decembru 2022</w:t>
    </w:r>
  </w:p>
  <w:p>
    <w:pPr>
      <w:pStyle w:val="Zhlavie"/>
      <w:pBdr>
        <w:bottom w:val="single" w:sz="4" w:space="1" w:color="000000"/>
      </w:pBdr>
      <w:jc w:val="center"/>
      <w:rPr>
        <w:color w:val="FF0000"/>
        <w:sz w:val="24"/>
        <w:szCs w:val="24"/>
        <w:lang w:val="x-none"/>
      </w:rPr>
    </w:pPr>
    <w:r>
      <w:rPr>
        <w:color w:val="FF0000"/>
        <w:sz w:val="24"/>
        <w:szCs w:val="24"/>
        <w:lang w:val="x-none"/>
      </w:rPr>
    </w:r>
  </w:p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b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0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1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3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4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5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6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7"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OpenSymbol" w:hAnsi="OpenSymbol" w:cs="Open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39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1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3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55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27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499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1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38" w:hanging="360"/>
      </w:pPr>
      <w:rPr>
        <w:rFonts w:ascii="Wingdings" w:hAnsi="Wingdings" w:cs="Wingdings" w:hint="default"/>
      </w:rPr>
    </w:lvl>
  </w:abstractNum>
  <w:abstractNum w:abstractNumId="18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9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0"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1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2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3">
    <w:lvl w:ilvl="0">
      <w:start w:val="47"/>
      <w:numFmt w:val="decimal"/>
      <w:lvlText w:val="%1"/>
      <w:lvlJc w:val="left"/>
      <w:pPr>
        <w:tabs>
          <w:tab w:val="num" w:pos="0"/>
        </w:tabs>
        <w:ind w:left="73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5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7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9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1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3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5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7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98" w:hanging="180"/>
      </w:pPr>
    </w:lvl>
  </w:abstractNum>
  <w:abstractNum w:abstractNumId="24"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5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  <w:num w:numId="21">
    <w:abstractNumId w:val="21"/>
  </w:num>
  <w:num w:numId="22">
    <w:abstractNumId w:val="22"/>
  </w:num>
  <w:num w:numId="23">
    <w:abstractNumId w:val="23"/>
  </w:num>
  <w:num w:numId="24">
    <w:abstractNumId w:val="24"/>
  </w:num>
  <w:num w:numId="25">
    <w:abstractNumId w:val="25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hyphenationZone w:val="425"/>
  <w:themeFontLang w:val="cs-CZ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cs-CZ" w:eastAsia="cs-CZ" w:bidi="ar-SA"/>
      </w:rPr>
    </w:rPrDefault>
    <w:pPrDefault>
      <w:pPr>
        <w:suppressAutoHyphens w:val="true"/>
      </w:pPr>
    </w:pPrDefault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6b4828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sk-SK" w:eastAsia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Pagenumber">
    <w:name w:val="page number"/>
    <w:basedOn w:val="DefaultParagraphFont"/>
    <w:qFormat/>
    <w:rsid w:val="00491430"/>
    <w:rPr/>
  </w:style>
  <w:style w:type="character" w:styleId="ZkladntextChar" w:customStyle="1">
    <w:name w:val="Základný text Char"/>
    <w:link w:val="Zkladntext"/>
    <w:qFormat/>
    <w:rsid w:val="00f054ea"/>
    <w:rPr>
      <w:sz w:val="18"/>
    </w:rPr>
  </w:style>
  <w:style w:type="character" w:styleId="HlavikaChar" w:customStyle="1">
    <w:name w:val="Hlavička Char"/>
    <w:basedOn w:val="DefaultParagraphFont"/>
    <w:link w:val="Hlavika"/>
    <w:qFormat/>
    <w:rsid w:val="0065096d"/>
    <w:rPr/>
  </w:style>
  <w:style w:type="paragraph" w:styleId="Nadpis" w:customStyle="1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rsid w:val="00cc5302"/>
    <w:pPr>
      <w:ind w:left="426" w:hanging="0"/>
      <w:jc w:val="both"/>
    </w:pPr>
    <w:rPr>
      <w:sz w:val="18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Hlavikaapta" w:customStyle="1">
    <w:name w:val="Hlavička a päta"/>
    <w:basedOn w:val="Normal"/>
    <w:qFormat/>
    <w:pPr/>
    <w:rPr/>
  </w:style>
  <w:style w:type="paragraph" w:styleId="Pta">
    <w:name w:val="Footer"/>
    <w:basedOn w:val="Normal"/>
    <w:rsid w:val="006010b6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semiHidden/>
    <w:qFormat/>
    <w:rsid w:val="0060016b"/>
    <w:pPr/>
    <w:rPr>
      <w:rFonts w:ascii="Tahoma" w:hAnsi="Tahoma" w:cs="Tahoma"/>
      <w:sz w:val="16"/>
      <w:szCs w:val="16"/>
    </w:rPr>
  </w:style>
  <w:style w:type="paragraph" w:styleId="Zkladntext1" w:customStyle="1">
    <w:name w:val="Základní text1"/>
    <w:qFormat/>
    <w:rsid w:val="00891577"/>
    <w:pPr>
      <w:widowControl/>
      <w:suppressAutoHyphens w:val="true"/>
      <w:bidi w:val="0"/>
      <w:spacing w:before="144" w:after="144"/>
      <w:ind w:firstLine="709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sk-SK" w:bidi="ar-SA"/>
    </w:rPr>
  </w:style>
  <w:style w:type="paragraph" w:styleId="Pismenka" w:customStyle="1">
    <w:name w:val="Pismenka"/>
    <w:basedOn w:val="Telotextu"/>
    <w:qFormat/>
    <w:rsid w:val="00cc5302"/>
    <w:pPr>
      <w:tabs>
        <w:tab w:val="clear" w:pos="708"/>
        <w:tab w:val="left" w:pos="426" w:leader="none"/>
      </w:tabs>
      <w:ind w:left="426" w:hanging="426"/>
    </w:pPr>
    <w:rPr>
      <w:b/>
    </w:rPr>
  </w:style>
  <w:style w:type="paragraph" w:styleId="Zhlavie">
    <w:name w:val="Header"/>
    <w:basedOn w:val="Normal"/>
    <w:link w:val="HlavikaChar"/>
    <w:rsid w:val="00ce70b2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TltlTextopatreniaArialNarrow11ptZa0pt" w:customStyle="1">
    <w:name w:val="Štýl Štýl Text opatrenia + Arial Narrow 11 pt + Za:  0 pt"/>
    <w:basedOn w:val="Normal"/>
    <w:qFormat/>
    <w:rsid w:val="00df7fd3"/>
    <w:pPr>
      <w:spacing w:before="240" w:after="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styleId="Odstavec" w:customStyle="1">
    <w:name w:val="odstavec"/>
    <w:basedOn w:val="Normal"/>
    <w:autoRedefine/>
    <w:qFormat/>
    <w:rsid w:val="0052674c"/>
    <w:pPr>
      <w:ind w:right="-79" w:hanging="0"/>
      <w:jc w:val="both"/>
    </w:pPr>
    <w:rPr>
      <w:sz w:val="24"/>
      <w:szCs w:val="24"/>
    </w:rPr>
  </w:style>
  <w:style w:type="paragraph" w:styleId="ListParagraph">
    <w:name w:val="List Paragraph"/>
    <w:basedOn w:val="Normal"/>
    <w:uiPriority w:val="34"/>
    <w:qFormat/>
    <w:rsid w:val="001d6f74"/>
    <w:pPr>
      <w:spacing w:before="0" w:after="0"/>
      <w:ind w:left="720" w:hanging="0"/>
      <w:contextualSpacing/>
    </w:pPr>
    <w:rPr/>
  </w:style>
  <w:style w:type="paragraph" w:styleId="Obsahrmca" w:customStyle="1">
    <w:name w:val="Obsah rámca"/>
    <w:basedOn w:val="Normal"/>
    <w:qFormat/>
    <w:pPr/>
    <w:rPr/>
  </w:style>
  <w:style w:type="paragraph" w:styleId="Obsahtabuky" w:customStyle="1">
    <w:name w:val="Obsah tabuľky"/>
    <w:basedOn w:val="Normal"/>
    <w:qFormat/>
    <w:pPr>
      <w:widowControl w:val="false"/>
      <w:suppressLineNumbers/>
    </w:pPr>
    <w:rPr/>
  </w:style>
  <w:style w:type="paragraph" w:styleId="Zhlavietabuky" w:customStyle="1">
    <w:name w:val="Záhlavie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rsid w:val="00930f58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00F659-1503-4E13-AA5B-67384996BD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1365</TotalTime>
  <Application>LibreOffice/7.0.4.2$Windows_X86_64 LibreOffice_project/dcf040e67528d9187c66b2379df5ea4407429775</Application>
  <AppVersion>15.0000</AppVersion>
  <Pages>13</Pages>
  <Words>3798</Words>
  <Characters>20437</Characters>
  <CharactersWithSpaces>25067</CharactersWithSpaces>
  <Paragraphs>730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2021-04-29T11:44:00Z</dcterms:created>
  <dc:creator>admin</dc:creator>
  <dc:description/>
  <dc:language>sk-SK</dc:language>
  <cp:lastModifiedBy/>
  <cp:lastPrinted>2021-05-10T09:59:00Z</cp:lastPrinted>
  <dcterms:modified xsi:type="dcterms:W3CDTF">2024-03-30T18:42:29Z</dcterms:modified>
  <cp:revision>273</cp:revision>
  <dc:subject/>
  <dc:title>Poznámky k 31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