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6"/>
        </w:rPr>
      </w:pPr>
      <w:r>
        <w:rPr>
          <w:b/>
          <w:sz w:val="36"/>
        </w:rPr>
        <w:t>[   Poznámky k 31.12.202</w:t>
      </w:r>
      <w:r>
        <w:rPr>
          <w:b/>
          <w:sz w:val="36"/>
        </w:rPr>
        <w:t>3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1"/>
        <w:gridCol w:w="5311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Rakovnica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Rakovnica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00328677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0" w:name="__Fieldmark__20_190166377"/>
            <w:bookmarkStart w:id="1" w:name="__Fieldmark__20_190166377"/>
            <w:bookmarkEnd w:id="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2" w:name="__Fieldmark__20_3594141263"/>
            <w:bookmarkStart w:id="3" w:name="__Fieldmark__22_829619474"/>
            <w:bookmarkStart w:id="4" w:name="__Fieldmark__23_1874660590"/>
            <w:bookmarkStart w:id="5" w:name="__Fieldmark__23_1624864546"/>
            <w:bookmarkStart w:id="6" w:name="__Fieldmark__23_4176410192"/>
            <w:bookmarkStart w:id="7" w:name="__Fieldmark__30_1013255300"/>
            <w:bookmarkStart w:id="8" w:name="__Fieldmark__24_2302316212"/>
            <w:bookmarkStart w:id="9" w:name="__Fieldmark__23_1809854495"/>
            <w:bookmarkStart w:id="10" w:name="__Fieldmark__19_3541787834"/>
            <w:bookmarkStart w:id="11" w:name="__Fieldmark__20_1344289244"/>
            <w:bookmarkStart w:id="12" w:name="__Fieldmark__20_4267134299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13" w:name="__Fieldmark__59_190166377"/>
            <w:bookmarkStart w:id="14" w:name="__Fieldmark__59_190166377"/>
            <w:bookmarkEnd w:id="14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15" w:name="__Fieldmark__53_3594141263"/>
            <w:bookmarkStart w:id="16" w:name="__Fieldmark__49_829619474"/>
            <w:bookmarkStart w:id="17" w:name="__Fieldmark__44_1874660590"/>
            <w:bookmarkStart w:id="18" w:name="__Fieldmark__38_1624864546"/>
            <w:bookmarkStart w:id="19" w:name="__Fieldmark__32_4176410192"/>
            <w:bookmarkStart w:id="20" w:name="__Fieldmark__35_1013255300"/>
            <w:bookmarkStart w:id="21" w:name="__Fieldmark__36_2302316212"/>
            <w:bookmarkStart w:id="22" w:name="__Fieldmark__41_1809854495"/>
            <w:bookmarkStart w:id="23" w:name="__Fieldmark__42_3541787834"/>
            <w:bookmarkStart w:id="24" w:name="__Fieldmark__50_1344289244"/>
            <w:bookmarkStart w:id="25" w:name="__Fieldmark__55_4267134299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r>
              <w:rPr>
                <w:sz w:val="24"/>
                <w:szCs w:val="24"/>
              </w:rPr>
              <w:t xml:space="preserve">    mimoriadna 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26" w:name="__Fieldmark__98_190166377"/>
            <w:bookmarkStart w:id="27" w:name="__Fieldmark__98_190166377"/>
            <w:bookmarkEnd w:id="27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28" w:name="__Fieldmark__86_3594141263"/>
            <w:bookmarkStart w:id="29" w:name="__Fieldmark__76_829619474"/>
            <w:bookmarkStart w:id="30" w:name="__Fieldmark__65_1874660590"/>
            <w:bookmarkStart w:id="31" w:name="__Fieldmark__53_1624864546"/>
            <w:bookmarkStart w:id="32" w:name="__Fieldmark__41_4176410192"/>
            <w:bookmarkStart w:id="33" w:name="__Fieldmark__41_1013255300"/>
            <w:bookmarkStart w:id="34" w:name="__Fieldmark__48_2302316212"/>
            <w:bookmarkStart w:id="35" w:name="__Fieldmark__59_1809854495"/>
            <w:bookmarkStart w:id="36" w:name="__Fieldmark__65_3541787834"/>
            <w:bookmarkStart w:id="37" w:name="__Fieldmark__80_1344289244"/>
            <w:bookmarkStart w:id="38" w:name="__Fieldmark__90_4267134299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39" w:name="__Fieldmark__137_190166377"/>
            <w:bookmarkStart w:id="40" w:name="__Fieldmark__137_190166377"/>
            <w:bookmarkEnd w:id="40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41" w:name="__Fieldmark__119_3594141263"/>
            <w:bookmarkStart w:id="42" w:name="__Fieldmark__103_829619474"/>
            <w:bookmarkStart w:id="43" w:name="__Fieldmark__86_1874660590"/>
            <w:bookmarkStart w:id="44" w:name="__Fieldmark__68_1624864546"/>
            <w:bookmarkStart w:id="45" w:name="__Fieldmark__50_4176410192"/>
            <w:bookmarkStart w:id="46" w:name="__Fieldmark__46_1013255300"/>
            <w:bookmarkStart w:id="47" w:name="__Fieldmark__60_2302316212"/>
            <w:bookmarkStart w:id="48" w:name="__Fieldmark__77_1809854495"/>
            <w:bookmarkStart w:id="49" w:name="__Fieldmark__88_3541787834"/>
            <w:bookmarkStart w:id="50" w:name="__Fieldmark__110_1344289244"/>
            <w:bookmarkStart w:id="51" w:name="__Fieldmark__125_4267134299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r>
              <w:rPr>
                <w:sz w:val="24"/>
                <w:szCs w:val="24"/>
              </w:rPr>
              <w:t xml:space="preserve">    nie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52" w:name="__Fieldmark__176_190166377"/>
            <w:bookmarkStart w:id="53" w:name="__Fieldmark__176_190166377"/>
            <w:bookmarkEnd w:id="53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54" w:name="__Fieldmark__152_3594141263"/>
            <w:bookmarkStart w:id="55" w:name="__Fieldmark__130_829619474"/>
            <w:bookmarkStart w:id="56" w:name="__Fieldmark__107_1874660590"/>
            <w:bookmarkStart w:id="57" w:name="__Fieldmark__83_1624864546"/>
            <w:bookmarkStart w:id="58" w:name="__Fieldmark__59_4176410192"/>
            <w:bookmarkStart w:id="59" w:name="__Fieldmark__53_1013255300"/>
            <w:bookmarkStart w:id="60" w:name="__Fieldmark__72_2302316212"/>
            <w:bookmarkStart w:id="61" w:name="__Fieldmark__95_1809854495"/>
            <w:bookmarkStart w:id="62" w:name="__Fieldmark__111_3541787834"/>
            <w:bookmarkStart w:id="63" w:name="__Fieldmark__140_1344289244"/>
            <w:bookmarkStart w:id="64" w:name="__Fieldmark__160_4267134299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65" w:name="__Fieldmark__215_190166377"/>
            <w:bookmarkStart w:id="66" w:name="__Fieldmark__215_190166377"/>
            <w:bookmarkEnd w:id="66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67" w:name="__Fieldmark__185_3594141263"/>
            <w:bookmarkStart w:id="68" w:name="__Fieldmark__157_829619474"/>
            <w:bookmarkStart w:id="69" w:name="__Fieldmark__128_1874660590"/>
            <w:bookmarkStart w:id="70" w:name="__Fieldmark__98_1624864546"/>
            <w:bookmarkStart w:id="71" w:name="__Fieldmark__68_4176410192"/>
            <w:bookmarkStart w:id="72" w:name="__Fieldmark__58_1013255300"/>
            <w:bookmarkStart w:id="73" w:name="__Fieldmark__84_2302316212"/>
            <w:bookmarkStart w:id="74" w:name="__Fieldmark__113_1809854495"/>
            <w:bookmarkStart w:id="75" w:name="__Fieldmark__134_3541787834"/>
            <w:bookmarkStart w:id="76" w:name="__Fieldmark__170_1344289244"/>
            <w:bookmarkStart w:id="77" w:name="__Fieldmark__195_4267134299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1"/>
        <w:gridCol w:w="5311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fill="FFFFFF" w:val="clear"/>
              </w:rPr>
              <w:t>pri výkone samosprávy starostlivosť o všestranný rozvoj jej územia a o potreby jej obyvateľov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1"/>
        <w:gridCol w:w="5311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Radoslava Uhrinová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VVS a.s. Košice IČO 36570460,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akcia kmeňová , men. hodnota 33,00 €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3674 ks = 121242,00 €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 banka Slovensko, a.s. IČO 31575951,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akcia kmeňová, men. hodnota 399,-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ks = 1995,-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Organizačná štruktúra účtovnej jednotky: 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78" w:name="__Fieldmark__373_190166377"/>
      <w:bookmarkStart w:id="79" w:name="__Fieldmark__373_190166377"/>
      <w:bookmarkEnd w:id="79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80" w:name="__Fieldmark__337_3594141263"/>
      <w:bookmarkStart w:id="81" w:name="__Fieldmark__303_829619474"/>
      <w:bookmarkStart w:id="82" w:name="__Fieldmark__268_1874660590"/>
      <w:bookmarkStart w:id="83" w:name="__Fieldmark__232_1624864546"/>
      <w:bookmarkStart w:id="84" w:name="__Fieldmark__196_4176410192"/>
      <w:bookmarkStart w:id="85" w:name="__Fieldmark__226_1013255300"/>
      <w:bookmarkStart w:id="86" w:name="__Fieldmark__219_2302316212"/>
      <w:bookmarkStart w:id="87" w:name="__Fieldmark__250_1809854495"/>
      <w:bookmarkStart w:id="88" w:name="__Fieldmark__286_3541787834"/>
      <w:bookmarkStart w:id="89" w:name="__Fieldmark__325_1344289244"/>
      <w:bookmarkStart w:id="90" w:name="__Fieldmark__352_426713429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91" w:name="__Fieldmark__410_190166377"/>
      <w:bookmarkStart w:id="92" w:name="__Fieldmark__410_190166377"/>
      <w:bookmarkEnd w:id="92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93" w:name="__Fieldmark__368_3594141263"/>
      <w:bookmarkStart w:id="94" w:name="__Fieldmark__328_829619474"/>
      <w:bookmarkStart w:id="95" w:name="__Fieldmark__287_1874660590"/>
      <w:bookmarkStart w:id="96" w:name="__Fieldmark__245_1624864546"/>
      <w:bookmarkStart w:id="97" w:name="__Fieldmark__203_4176410192"/>
      <w:bookmarkStart w:id="98" w:name="__Fieldmark__229_1013255300"/>
      <w:bookmarkStart w:id="99" w:name="__Fieldmark__229_2302316212"/>
      <w:bookmarkStart w:id="100" w:name="__Fieldmark__266_1809854495"/>
      <w:bookmarkStart w:id="101" w:name="__Fieldmark__307_3541787834"/>
      <w:bookmarkStart w:id="102" w:name="__Fieldmark__353_1344289244"/>
      <w:bookmarkStart w:id="103" w:name="__Fieldmark__385_4267134299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left="284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04" w:name="__Fieldmark__451_190166377"/>
      <w:bookmarkStart w:id="105" w:name="__Fieldmark__451_190166377"/>
      <w:bookmarkEnd w:id="105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06" w:name="__Fieldmark__403_3594141263"/>
      <w:bookmarkStart w:id="107" w:name="__Fieldmark__357_829619474"/>
      <w:bookmarkStart w:id="108" w:name="__Fieldmark__310_1874660590"/>
      <w:bookmarkStart w:id="109" w:name="__Fieldmark__262_1624864546"/>
      <w:bookmarkStart w:id="110" w:name="__Fieldmark__214_4176410192"/>
      <w:bookmarkStart w:id="111" w:name="__Fieldmark__238_1013255300"/>
      <w:bookmarkStart w:id="112" w:name="__Fieldmark__243_2302316212"/>
      <w:bookmarkStart w:id="113" w:name="__Fieldmark__286_1809854495"/>
      <w:bookmarkStart w:id="114" w:name="__Fieldmark__332_3541787834"/>
      <w:bookmarkStart w:id="115" w:name="__Fieldmark__385_1344289244"/>
      <w:bookmarkStart w:id="116" w:name="__Fieldmark__423_4267134299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17" w:name="__Fieldmark__488_190166377"/>
      <w:bookmarkStart w:id="118" w:name="__Fieldmark__488_190166377"/>
      <w:bookmarkEnd w:id="118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19" w:name="__Fieldmark__434_3594141263"/>
      <w:bookmarkStart w:id="120" w:name="__Fieldmark__382_829619474"/>
      <w:bookmarkStart w:id="121" w:name="__Fieldmark__329_1874660590"/>
      <w:bookmarkStart w:id="122" w:name="__Fieldmark__275_1624864546"/>
      <w:bookmarkStart w:id="123" w:name="__Fieldmark__221_4176410192"/>
      <w:bookmarkStart w:id="124" w:name="__Fieldmark__241_1013255300"/>
      <w:bookmarkStart w:id="125" w:name="__Fieldmark__253_2302316212"/>
      <w:bookmarkStart w:id="126" w:name="__Fieldmark__302_1809854495"/>
      <w:bookmarkStart w:id="127" w:name="__Fieldmark__353_3541787834"/>
      <w:bookmarkStart w:id="128" w:name="__Fieldmark__413_1344289244"/>
      <w:bookmarkStart w:id="129" w:name="__Fieldmark__456_4267134299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ind w:left="357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</w:r>
    </w:p>
    <w:p>
      <w:pPr>
        <w:pStyle w:val="Normal"/>
        <w:ind w:left="357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Účtovná jednotka nezmenila účtovné metódy ani zásady v roku 202</w:t>
      </w:r>
      <w:r>
        <w:rPr>
          <w:rFonts w:cs="Tahoma"/>
          <w:bCs/>
          <w:sz w:val="22"/>
          <w:szCs w:val="22"/>
        </w:rPr>
        <w:t>3</w:t>
      </w:r>
      <w:r>
        <w:rPr>
          <w:rFonts w:cs="Tahoma"/>
          <w:bCs/>
          <w:sz w:val="22"/>
          <w:szCs w:val="22"/>
        </w:rPr>
        <w:t xml:space="preserve"> oproti roku 202</w:t>
      </w:r>
      <w:r>
        <w:rPr>
          <w:rFonts w:cs="Tahoma"/>
          <w:bCs/>
          <w:sz w:val="22"/>
          <w:szCs w:val="22"/>
        </w:rPr>
        <w:t>2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378"/>
        <w:gridCol w:w="3714"/>
      </w:tblGrid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>
            <w:pPr>
              <w:pStyle w:val="Normal"/>
              <w:widowControl w:val="false"/>
              <w:ind w:left="284" w:hanging="0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Nevyskytuje sa 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Nevyskytuje sa             </w:t>
            </w:r>
          </w:p>
        </w:tc>
      </w:tr>
    </w:tbl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Vypočítané odpisy sa nezaokrúhľujú.  Ak sa v priebehu používania majetku zistí, že doba odpisovania nezodpovedá opotrebeniu majetku, upravia sa odpisy majetku a doba odpisovania od 1.1. nasledujúceho roka.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lotextu"/>
        <w:ind w:left="0" w:hanging="0"/>
        <w:rPr/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1021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56"/>
        <w:gridCol w:w="3074"/>
        <w:gridCol w:w="4186"/>
      </w:tblGrid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Odpisová skupina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 xml:space="preserve">Predpokladaná doba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16,67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nehmotný majetok od 1,- € do 2400,- €, ktorý podľa vnútorného predpisu účtovnej jednotky nie je dlhodobým nehmotným majetkom sa účtuje pri obstaraní do nákladov na účet 518 - Ostatné služby.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hmotný majetok od 1,- € do 1700,- €, ktorý podľa vnútorného predpisu účtovnej jednotky nie je dlhodobým hmotným majetkom sa účtuje do nákladov.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>
      <w:pPr>
        <w:pStyle w:val="Normal"/>
        <w:jc w:val="both"/>
        <w:rPr/>
      </w:pPr>
      <w:r>
        <w:rPr>
          <w:sz w:val="24"/>
          <w:szCs w:val="24"/>
        </w:rPr>
        <w:t>Účtovná jednotka podľa vnútorného predpisu tvorila opravné položky k:</w:t>
      </w:r>
    </w:p>
    <w:p>
      <w:pPr>
        <w:pStyle w:val="Normal"/>
        <w:numPr>
          <w:ilvl w:val="0"/>
          <w:numId w:val="24"/>
        </w:numPr>
        <w:rPr/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30" w:name="__Fieldmark__728_190166377"/>
      <w:bookmarkStart w:id="131" w:name="__Fieldmark__728_190166377"/>
      <w:bookmarkEnd w:id="13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32" w:name="__Fieldmark__672_3594141263"/>
      <w:bookmarkStart w:id="133" w:name="__Fieldmark__614_829619474"/>
      <w:bookmarkStart w:id="134" w:name="__Fieldmark__10_1808197012"/>
      <w:bookmarkStart w:id="135" w:name="__Fieldmark__585_3541787834"/>
      <w:bookmarkStart w:id="136" w:name="__Fieldmark__651_1344289244"/>
      <w:bookmarkStart w:id="137" w:name="__Fieldmark__701_4267134299"/>
      <w:bookmarkEnd w:id="132"/>
      <w:bookmarkEnd w:id="133"/>
      <w:bookmarkEnd w:id="134"/>
      <w:bookmarkEnd w:id="135"/>
      <w:bookmarkEnd w:id="136"/>
      <w:bookmarkEnd w:id="137"/>
      <w:r>
        <w:rPr>
          <w:rFonts w:cs="Tahoma"/>
          <w:b/>
          <w:bCs/>
          <w:sz w:val="22"/>
          <w:szCs w:val="22"/>
        </w:rPr>
        <w:t xml:space="preserve">  áno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38" w:name="__Fieldmark__750_190166377"/>
      <w:bookmarkStart w:id="139" w:name="__Fieldmark__750_190166377"/>
      <w:bookmarkEnd w:id="139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40" w:name="__Fieldmark__688_3594141263"/>
      <w:bookmarkStart w:id="141" w:name="__Fieldmark__624_829619474"/>
      <w:bookmarkStart w:id="142" w:name="__Fieldmark__589_3541787834"/>
      <w:bookmarkStart w:id="143" w:name="__Fieldmark__664_1344289244"/>
      <w:bookmarkStart w:id="144" w:name="__Fieldmark__720_4267134299"/>
      <w:bookmarkEnd w:id="140"/>
      <w:bookmarkEnd w:id="141"/>
      <w:bookmarkEnd w:id="142"/>
      <w:bookmarkEnd w:id="143"/>
      <w:bookmarkEnd w:id="144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  <w:tab/>
        <w:tab/>
        <w:tab/>
        <w:t xml:space="preserve">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45" w:name="__Fieldmark__776_190166377"/>
      <w:bookmarkStart w:id="146" w:name="__Fieldmark__776_190166377"/>
      <w:bookmarkEnd w:id="146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47" w:name="__Fieldmark__708_3594141263"/>
      <w:bookmarkStart w:id="148" w:name="__Fieldmark__638_829619474"/>
      <w:bookmarkStart w:id="149" w:name="__Fieldmark__12_1808197012"/>
      <w:bookmarkStart w:id="150" w:name="__Fieldmark__600_3541787834"/>
      <w:bookmarkStart w:id="151" w:name="__Fieldmark__681_1344289244"/>
      <w:bookmarkStart w:id="152" w:name="__Fieldmark__742_4267134299"/>
      <w:bookmarkEnd w:id="147"/>
      <w:bookmarkEnd w:id="148"/>
      <w:bookmarkEnd w:id="149"/>
      <w:bookmarkEnd w:id="150"/>
      <w:bookmarkEnd w:id="151"/>
      <w:bookmarkEnd w:id="152"/>
      <w:r>
        <w:rPr>
          <w:rFonts w:cs="Tahoma"/>
          <w:b/>
          <w:bCs/>
          <w:sz w:val="22"/>
          <w:szCs w:val="22"/>
        </w:rPr>
        <w:t xml:space="preserve">  áno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53" w:name="__Fieldmark__798_190166377"/>
      <w:bookmarkStart w:id="154" w:name="__Fieldmark__798_190166377"/>
      <w:bookmarkEnd w:id="154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55" w:name="__Fieldmark__724_3594141263"/>
      <w:bookmarkStart w:id="156" w:name="__Fieldmark__648_829619474"/>
      <w:bookmarkStart w:id="157" w:name="__Fieldmark__604_3541787834"/>
      <w:bookmarkStart w:id="158" w:name="__Fieldmark__694_1344289244"/>
      <w:bookmarkStart w:id="159" w:name="__Fieldmark__760_4267134299"/>
      <w:bookmarkEnd w:id="155"/>
      <w:bookmarkEnd w:id="156"/>
      <w:bookmarkEnd w:id="157"/>
      <w:bookmarkEnd w:id="158"/>
      <w:bookmarkEnd w:id="159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  <w:tab/>
        <w:tab/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160" w:name="__Fieldmark__825_190166377"/>
      <w:bookmarkStart w:id="161" w:name="__Fieldmark__825_190166377"/>
      <w:bookmarkEnd w:id="161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162" w:name="__Fieldmark__745_3594141263"/>
      <w:bookmarkStart w:id="163" w:name="__Fieldmark__663_829619474"/>
      <w:bookmarkStart w:id="164" w:name="__Fieldmark__615_3541787834"/>
      <w:bookmarkStart w:id="165" w:name="__Fieldmark__712_1344289244"/>
      <w:bookmarkStart w:id="166" w:name="__Fieldmark__783_4267134299"/>
      <w:bookmarkEnd w:id="162"/>
      <w:bookmarkEnd w:id="163"/>
      <w:bookmarkEnd w:id="164"/>
      <w:bookmarkEnd w:id="165"/>
      <w:bookmarkEnd w:id="166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67" w:name="__Fieldmark__844_190166377"/>
      <w:bookmarkStart w:id="168" w:name="__Fieldmark__844_190166377"/>
      <w:bookmarkEnd w:id="168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69" w:name="__Fieldmark__758_3594141263"/>
      <w:bookmarkStart w:id="170" w:name="__Fieldmark__670_829619474"/>
      <w:bookmarkStart w:id="171" w:name="__Fieldmark__15_1808197012"/>
      <w:bookmarkStart w:id="172" w:name="__Fieldmark__619_3541787834"/>
      <w:bookmarkStart w:id="173" w:name="__Fieldmark__722_1344289244"/>
      <w:bookmarkStart w:id="174" w:name="__Fieldmark__798_4267134299"/>
      <w:bookmarkEnd w:id="169"/>
      <w:bookmarkEnd w:id="170"/>
      <w:bookmarkEnd w:id="171"/>
      <w:bookmarkEnd w:id="172"/>
      <w:bookmarkEnd w:id="173"/>
      <w:bookmarkEnd w:id="174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 xml:space="preserve">dlhodobému finančnému majetku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175" w:name="__Fieldmark__872_190166377"/>
      <w:bookmarkStart w:id="176" w:name="__Fieldmark__872_190166377"/>
      <w:bookmarkEnd w:id="176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177" w:name="__Fieldmark__780_3594141263"/>
      <w:bookmarkStart w:id="178" w:name="__Fieldmark__686_829619474"/>
      <w:bookmarkStart w:id="179" w:name="__Fieldmark__16_1808197012"/>
      <w:bookmarkStart w:id="180" w:name="__Fieldmark__630_3541787834"/>
      <w:bookmarkStart w:id="181" w:name="__Fieldmark__741_1344289244"/>
      <w:bookmarkStart w:id="182" w:name="__Fieldmark__822_4267134299"/>
      <w:bookmarkEnd w:id="177"/>
      <w:bookmarkEnd w:id="178"/>
      <w:bookmarkEnd w:id="179"/>
      <w:bookmarkEnd w:id="180"/>
      <w:bookmarkEnd w:id="181"/>
      <w:bookmarkEnd w:id="182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83" w:name="__Fieldmark__894_190166377"/>
      <w:bookmarkStart w:id="184" w:name="__Fieldmark__894_190166377"/>
      <w:bookmarkEnd w:id="184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85" w:name="__Fieldmark__796_3594141263"/>
      <w:bookmarkStart w:id="186" w:name="__Fieldmark__696_829619474"/>
      <w:bookmarkStart w:id="187" w:name="__Fieldmark__634_3541787834"/>
      <w:bookmarkStart w:id="188" w:name="__Fieldmark__754_1344289244"/>
      <w:bookmarkStart w:id="189" w:name="__Fieldmark__840_4267134299"/>
      <w:bookmarkEnd w:id="185"/>
      <w:bookmarkEnd w:id="186"/>
      <w:bookmarkEnd w:id="187"/>
      <w:bookmarkEnd w:id="188"/>
      <w:bookmarkEnd w:id="189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 xml:space="preserve">zásobám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190" w:name="__Fieldmark__919_190166377"/>
      <w:bookmarkStart w:id="191" w:name="__Fieldmark__919_190166377"/>
      <w:bookmarkEnd w:id="191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192" w:name="__Fieldmark__815_3594141263"/>
      <w:bookmarkStart w:id="193" w:name="__Fieldmark__709_829619474"/>
      <w:bookmarkStart w:id="194" w:name="__Fieldmark__18_1808197012"/>
      <w:bookmarkStart w:id="195" w:name="__Fieldmark__644_3541787834"/>
      <w:bookmarkStart w:id="196" w:name="__Fieldmark__770_1344289244"/>
      <w:bookmarkStart w:id="197" w:name="__Fieldmark__861_4267134299"/>
      <w:bookmarkEnd w:id="192"/>
      <w:bookmarkEnd w:id="193"/>
      <w:bookmarkEnd w:id="194"/>
      <w:bookmarkEnd w:id="195"/>
      <w:bookmarkEnd w:id="196"/>
      <w:bookmarkEnd w:id="197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98" w:name="__Fieldmark__941_190166377"/>
      <w:bookmarkStart w:id="199" w:name="__Fieldmark__941_190166377"/>
      <w:bookmarkEnd w:id="199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200" w:name="__Fieldmark__831_3594141263"/>
      <w:bookmarkStart w:id="201" w:name="__Fieldmark__719_829619474"/>
      <w:bookmarkStart w:id="202" w:name="__Fieldmark__648_3541787834"/>
      <w:bookmarkStart w:id="203" w:name="__Fieldmark__783_1344289244"/>
      <w:bookmarkStart w:id="204" w:name="__Fieldmark__879_4267134299"/>
      <w:bookmarkEnd w:id="200"/>
      <w:bookmarkEnd w:id="201"/>
      <w:bookmarkEnd w:id="202"/>
      <w:bookmarkEnd w:id="203"/>
      <w:bookmarkEnd w:id="204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 xml:space="preserve">pohľadávkam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205" w:name="__Fieldmark__966_190166377"/>
      <w:bookmarkStart w:id="206" w:name="__Fieldmark__966_190166377"/>
      <w:bookmarkEnd w:id="206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207" w:name="__Fieldmark__850_3594141263"/>
      <w:bookmarkStart w:id="208" w:name="__Fieldmark__732_829619474"/>
      <w:bookmarkStart w:id="209" w:name="__Fieldmark__20_1808197012"/>
      <w:bookmarkStart w:id="210" w:name="__Fieldmark__658_3541787834"/>
      <w:bookmarkStart w:id="211" w:name="__Fieldmark__799_1344289244"/>
      <w:bookmarkStart w:id="212" w:name="__Fieldmark__900_4267134299"/>
      <w:bookmarkEnd w:id="207"/>
      <w:bookmarkEnd w:id="208"/>
      <w:bookmarkEnd w:id="209"/>
      <w:bookmarkEnd w:id="210"/>
      <w:bookmarkEnd w:id="211"/>
      <w:bookmarkEnd w:id="212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213" w:name="__Fieldmark__988_190166377"/>
      <w:bookmarkStart w:id="214" w:name="__Fieldmark__988_190166377"/>
      <w:bookmarkEnd w:id="214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215" w:name="__Fieldmark__866_3594141263"/>
      <w:bookmarkStart w:id="216" w:name="__Fieldmark__742_829619474"/>
      <w:bookmarkStart w:id="217" w:name="__Fieldmark__662_3541787834"/>
      <w:bookmarkStart w:id="218" w:name="__Fieldmark__812_1344289244"/>
      <w:bookmarkStart w:id="219" w:name="__Fieldmark__918_4267134299"/>
      <w:bookmarkEnd w:id="215"/>
      <w:bookmarkEnd w:id="216"/>
      <w:bookmarkEnd w:id="217"/>
      <w:bookmarkEnd w:id="218"/>
      <w:bookmarkEnd w:id="219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opravnú položku k nedokončeným investíciám – verejná kanalizácia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vo výške  822,54 €</w:t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Spôsob prepočtu údajov v cudzích menách na menu euro.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jednotka neúčtuje v cudzích menách, všetky operácie účtuje v mene euro.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Obstaranie investícií na účte 042  významné položky:</w:t>
      </w:r>
    </w:p>
    <w:p>
      <w:pPr>
        <w:pStyle w:val="Pismenka"/>
        <w:numPr>
          <w:ilvl w:val="0"/>
          <w:numId w:val="17"/>
        </w:numPr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Projektová dokumentácia Dom smútku v hodnote 420,00 €</w:t>
      </w:r>
    </w:p>
    <w:p>
      <w:pPr>
        <w:pStyle w:val="Pismenka"/>
        <w:numPr>
          <w:ilvl w:val="0"/>
          <w:numId w:val="17"/>
        </w:numPr>
        <w:ind w:left="0" w:hanging="0"/>
        <w:rPr>
          <w:rFonts w:ascii="Times New Roman" w:hAnsi="Times New Roman" w:eastAsia="Times New Roman" w:cs="Times New Roman"/>
          <w:b w:val="false"/>
          <w:b w:val="false"/>
          <w:color w:val="auto"/>
          <w:kern w:val="0"/>
          <w:sz w:val="24"/>
          <w:szCs w:val="24"/>
          <w:lang w:val="sk-SK" w:eastAsia="sk-SK" w:bidi="ar-SA"/>
        </w:rPr>
      </w:pP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 xml:space="preserve">Rekonštrukcia budovy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sociálnych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 xml:space="preserve">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služieb v Rakovnici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 xml:space="preserve">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v hodnote 215 377,80 €. Zaradenie do majetku dňa 07.12.2023 – Budovy a stavby v hodnote 226 127,80 €.</w:t>
      </w:r>
    </w:p>
    <w:p>
      <w:pPr>
        <w:pStyle w:val="Pismenka"/>
        <w:numPr>
          <w:ilvl w:val="0"/>
          <w:numId w:val="17"/>
        </w:numPr>
        <w:ind w:left="0" w:hanging="0"/>
        <w:rPr>
          <w:rFonts w:ascii="Times New Roman" w:hAnsi="Times New Roman" w:eastAsia="Times New Roman" w:cs="Times New Roman"/>
          <w:b w:val="false"/>
          <w:b w:val="false"/>
          <w:color w:val="auto"/>
          <w:kern w:val="0"/>
          <w:sz w:val="24"/>
          <w:szCs w:val="24"/>
          <w:lang w:val="sk-SK" w:eastAsia="sk-SK" w:bidi="ar-SA"/>
        </w:rPr>
      </w:pP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Traktor Zetor 7245 v hodnote 15 500,00 €, príslušenstvo k traktoru v hodnote 936,00 €, spolu 16436,00 €. Zaradenie do majetku: traktor Zetor dňa 19.01.2023 v hodnote 15 500,00 €, príslušenstvo k traktoru dňa 19.04.2023 v hodnote 936,00 € - Samostatné hnuteľné veci a súbory hnuteľných veci v celkovej hodnote 16 436,00 €</w:t>
      </w:r>
    </w:p>
    <w:p>
      <w:pPr>
        <w:pStyle w:val="Pismenka"/>
        <w:numPr>
          <w:ilvl w:val="0"/>
          <w:numId w:val="17"/>
        </w:numPr>
        <w:ind w:left="0" w:hanging="0"/>
        <w:rPr>
          <w:rFonts w:ascii="Times New Roman" w:hAnsi="Times New Roman" w:eastAsia="Times New Roman" w:cs="Times New Roman"/>
          <w:b w:val="false"/>
          <w:b w:val="false"/>
          <w:color w:val="auto"/>
          <w:kern w:val="0"/>
          <w:sz w:val="24"/>
          <w:szCs w:val="24"/>
          <w:lang w:val="sk-SK" w:eastAsia="sk-SK" w:bidi="ar-SA"/>
        </w:rPr>
      </w:pP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Kovová garáž v miestnom parku v hodnote 3 195,00 € a úpravy terénu okolo garáže v hodnote 481,84 €. Celková hodnota kovovej garáže s príslušenstvom je 3 676,84 €. Zaradenie od majetku dňa 01.08.2023 – Stavby v hodnote 3 676,84 €.</w:t>
      </w:r>
    </w:p>
    <w:p>
      <w:pPr>
        <w:pStyle w:val="Pismenka"/>
        <w:numPr>
          <w:ilvl w:val="0"/>
          <w:numId w:val="17"/>
        </w:numPr>
        <w:ind w:left="0" w:hanging="0"/>
        <w:rPr>
          <w:rFonts w:ascii="Times New Roman" w:hAnsi="Times New Roman" w:eastAsia="Times New Roman" w:cs="Times New Roman"/>
          <w:b w:val="false"/>
          <w:b w:val="false"/>
          <w:color w:val="auto"/>
          <w:kern w:val="0"/>
          <w:sz w:val="24"/>
          <w:szCs w:val="24"/>
          <w:lang w:val="sk-SK" w:eastAsia="sk-SK" w:bidi="ar-SA"/>
        </w:rPr>
      </w:pP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Projektová dokumentácia: Dom baníckych tradícií v hodnote 1 600,00 €, stavebné práce na Dome baníckych tradícií v Rakovnici v hodnote 106 846,80 €. Celková hodnota rekonštrukcie Domu baníckych tradícií je 108 446,80 €. Zaradenie do majetku dňa 15.12.2023 v hodnote 108 446,80 €.</w:t>
      </w:r>
    </w:p>
    <w:p>
      <w:pPr>
        <w:pStyle w:val="Pismenka"/>
        <w:numPr>
          <w:ilvl w:val="0"/>
          <w:numId w:val="17"/>
        </w:numPr>
        <w:ind w:left="0" w:hanging="0"/>
        <w:rPr>
          <w:rFonts w:ascii="Times New Roman" w:hAnsi="Times New Roman" w:eastAsia="Times New Roman" w:cs="Times New Roman"/>
          <w:b w:val="false"/>
          <w:b w:val="false"/>
          <w:color w:val="auto"/>
          <w:kern w:val="0"/>
          <w:sz w:val="24"/>
          <w:szCs w:val="24"/>
          <w:lang w:val="sk-SK" w:eastAsia="sk-SK" w:bidi="ar-SA"/>
        </w:rPr>
      </w:pP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Rekonštrukcia strechy budovy sociálnych služieb v Rakovnici v hodnote 12 994,75 €. Zaradenie do majetku dňa 07.12.2023 – Budovy a stavby v hodnote 12 994,75 €.</w:t>
      </w:r>
    </w:p>
    <w:p>
      <w:pPr>
        <w:pStyle w:val="Pismenka"/>
        <w:numPr>
          <w:ilvl w:val="0"/>
          <w:numId w:val="17"/>
        </w:numPr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Na analytickom účte 042 – Obstaranie dlhodobého hmotného majetku  - verejná kanalizácia je konečný stav 16 450,79 €. </w:t>
      </w:r>
    </w:p>
    <w:p>
      <w:pPr>
        <w:pStyle w:val="Pismenka"/>
        <w:numPr>
          <w:ilvl w:val="0"/>
          <w:numId w:val="17"/>
        </w:numPr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Protipovodňový vozík KOVOFLEX nadobudnutý darovacou zmluvou od Ministerstva vnútra SR v hodnote 5 837,00 €. Zaradenie do majetku dňa 01.12.2023 – Dopravné prostriedky v hodnote 5 837,00 €.</w:t>
      </w:r>
    </w:p>
    <w:p>
      <w:pPr>
        <w:pStyle w:val="Pismenka"/>
        <w:numPr>
          <w:ilvl w:val="0"/>
          <w:numId w:val="17"/>
        </w:numPr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Pozemok v hodnote 197,50 €. Zaradenie do majetku dňa 30.10.2023 – Pozemky v hodnote 197,50 €.</w:t>
      </w:r>
    </w:p>
    <w:p>
      <w:pPr>
        <w:pStyle w:val="Pismenka"/>
        <w:numPr>
          <w:ilvl w:val="0"/>
          <w:numId w:val="17"/>
        </w:numPr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Konečný stav účtu 042 – obstaranie dlhodobého hmotného majetku je 28592,79 €.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false"/>
          <w:sz w:val="24"/>
          <w:szCs w:val="24"/>
        </w:rPr>
        <w:t xml:space="preserve">dlhodobého nehmotného majetku a dlhodobého hmotného majetku 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8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91"/>
        <w:gridCol w:w="3504"/>
        <w:gridCol w:w="3094"/>
      </w:tblGrid>
      <w:tr>
        <w:trPr/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Spôsob poistenia,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 účtovnej jednotky  na účte  021 – stavby, samostatné hnuteľné veci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Komunálna poisťovňa a.s.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1800,47</w:t>
            </w:r>
            <w:r>
              <w:rPr/>
              <w:t xml:space="preserve"> €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false"/>
          <w:sz w:val="24"/>
          <w:szCs w:val="24"/>
        </w:rPr>
        <w:t>na dlhodobý nehmotný majetok a dlhodobý hmotný majetok alebo obmedzenie práva nakladať s dlhodobým majetkom</w:t>
      </w:r>
    </w:p>
    <w:p>
      <w:pPr>
        <w:pStyle w:val="Pismenka"/>
        <w:numPr>
          <w:ilvl w:val="0"/>
          <w:numId w:val="17"/>
        </w:numPr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nie je zriadené záložné právo na žiadny majetok obce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222"/>
        <w:gridCol w:w="4870"/>
      </w:tblGrid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Majetok,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Pozemky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     </w:t>
            </w:r>
            <w:r>
              <w:rPr/>
              <w:t>6</w:t>
            </w:r>
            <w:r>
              <w:rPr/>
              <w:t>6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062,12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Budovy, stavby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</w:t>
            </w:r>
            <w:r>
              <w:rPr/>
              <w:t>2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 xml:space="preserve"> 413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394,23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Samostatné hnuteľné veci a súbory hnut.vecí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22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662,37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Dopravné prostriedky 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12 837,00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</w:t>
            </w:r>
            <w:r>
              <w:rPr/>
              <w:t>26 502,00</w:t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false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>
      <w:pPr>
        <w:pStyle w:val="Pismenka"/>
        <w:numPr>
          <w:ilvl w:val="0"/>
          <w:numId w:val="17"/>
        </w:numPr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nemá cudzí majetok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false"/>
          <w:sz w:val="24"/>
          <w:szCs w:val="24"/>
        </w:rPr>
        <w:t>k dlhodobému nehmotnému majetku a dlhodobému hmotnému majetku.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netvorila opravné položky k dlhodobému majetku.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3"/>
        </w:numPr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>
      <w:pPr>
        <w:pStyle w:val="Pismenka"/>
        <w:numPr>
          <w:ilvl w:val="0"/>
          <w:numId w:val="7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false"/>
          <w:sz w:val="24"/>
          <w:szCs w:val="24"/>
        </w:rPr>
        <w:t xml:space="preserve"> - tabuľka č.1</w:t>
      </w:r>
    </w:p>
    <w:p>
      <w:pPr>
        <w:pStyle w:val="Pismenka"/>
        <w:ind w:left="72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nemá dlhodobý finančný majetok</w:t>
      </w:r>
    </w:p>
    <w:p>
      <w:pPr>
        <w:pStyle w:val="Pismenka"/>
        <w:tabs>
          <w:tab w:val="clear" w:pos="426"/>
        </w:tabs>
        <w:ind w:left="36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3"/>
        </w:numPr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>Obec nemá majetkový podiel v iných spoločnostiach.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3"/>
        </w:numPr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>
      <w:pPr>
        <w:pStyle w:val="Pismenka"/>
        <w:numPr>
          <w:ilvl w:val="0"/>
          <w:numId w:val="8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42"/>
        <w:gridCol w:w="891"/>
        <w:gridCol w:w="1086"/>
        <w:gridCol w:w="1263"/>
        <w:gridCol w:w="1083"/>
        <w:gridCol w:w="1797"/>
        <w:gridCol w:w="1668"/>
      </w:tblGrid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Názov emitenta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Druh cenného papiera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Mena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cenného papiera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Výnos v %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</w:t>
            </w:r>
            <w:r>
              <w:rPr/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</w:t>
            </w:r>
            <w:r>
              <w:rPr/>
              <w:t>2</w:t>
            </w:r>
          </w:p>
        </w:tc>
      </w:tr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VVS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akcie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121 242,00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121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242,00</w:t>
            </w:r>
          </w:p>
        </w:tc>
      </w:tr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Prima banka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akcie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       </w:t>
            </w:r>
            <w:r>
              <w:rPr/>
              <w:t>1 995,00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1 995,00</w:t>
            </w:r>
          </w:p>
        </w:tc>
      </w:tr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  <w:tab w:val="left" w:pos="765" w:leader="none"/>
        </w:tabs>
        <w:ind w:left="284" w:hanging="0"/>
        <w:rPr>
          <w:b w:val="false"/>
          <w:b w:val="false"/>
          <w:sz w:val="28"/>
          <w:szCs w:val="24"/>
        </w:rPr>
      </w:pPr>
      <w:r>
        <w:rPr>
          <w:b w:val="false"/>
          <w:sz w:val="28"/>
          <w:szCs w:val="24"/>
        </w:rPr>
      </w:r>
    </w:p>
    <w:p>
      <w:pPr>
        <w:pStyle w:val="Normal"/>
        <w:ind w:left="2520" w:hanging="2520"/>
        <w:rPr>
          <w:b/>
          <w:b/>
          <w:sz w:val="22"/>
        </w:rPr>
      </w:pPr>
      <w:r>
        <w:rPr>
          <w:b/>
          <w:sz w:val="22"/>
        </w:rPr>
        <w:t xml:space="preserve">B  Obežný majetok </w:t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>
      <w:pPr>
        <w:pStyle w:val="Normal"/>
        <w:rPr>
          <w:b/>
          <w:b/>
          <w:sz w:val="24"/>
          <w:szCs w:val="24"/>
        </w:rPr>
      </w:pPr>
      <w:r>
        <w:rPr>
          <w:sz w:val="24"/>
          <w:szCs w:val="24"/>
        </w:rPr>
        <w:t>Obec neúčtuje na účet zásob, účtuje priamo do spotreby.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false"/>
          <w:sz w:val="24"/>
          <w:szCs w:val="24"/>
        </w:rPr>
        <w:t xml:space="preserve"> podľa jednotlivých položiek súvahy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92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694"/>
        <w:gridCol w:w="838"/>
        <w:gridCol w:w="1560"/>
        <w:gridCol w:w="1567"/>
        <w:gridCol w:w="3265"/>
      </w:tblGrid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false"/>
          <w:sz w:val="24"/>
          <w:szCs w:val="24"/>
        </w:rPr>
        <w:t xml:space="preserve"> k pohľadávkam - tabuľka č.3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Účtovná jednotka netvorila opravnú položku.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0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č.4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</w:p>
    <w:tbl>
      <w:tblPr>
        <w:tblW w:w="1006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2"/>
        <w:gridCol w:w="1419"/>
        <w:gridCol w:w="1629"/>
        <w:gridCol w:w="2623"/>
      </w:tblGrid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2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6 765,93</w:t>
            </w:r>
            <w:r>
              <w:rPr/>
              <w:t xml:space="preserve">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3 156,89</w:t>
            </w:r>
            <w:r>
              <w:rPr/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>pohľadávky na dani z nehnuteľnosti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250,29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 xml:space="preserve">             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157,77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>pohľadávky za KO a DSO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>Odberatelia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186,00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476,11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36,00</w:t>
            </w:r>
          </w:p>
          <w:p>
            <w:pPr>
              <w:pStyle w:val="Normal"/>
              <w:jc w:val="right"/>
              <w:rPr/>
            </w:pPr>
            <w:r>
              <w:rPr/>
              <w:t>433,41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hanging="0"/>
              <w:rPr/>
            </w:pPr>
            <w:r>
              <w:rPr/>
              <w:t>-  poskytnuté preddavky</w:t>
            </w:r>
          </w:p>
          <w:p>
            <w:pPr>
              <w:pStyle w:val="Normal"/>
              <w:widowControl w:val="false"/>
              <w:rPr/>
            </w:pPr>
            <w:r>
              <w:rPr/>
              <w:t>- dobropis preplatok energie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4 7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13,57</w:t>
            </w:r>
            <w:r>
              <w:rPr/>
              <w:t xml:space="preserve">            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200,00</w:t>
            </w:r>
            <w:r>
              <w:rPr/>
              <w:t xml:space="preserve">                  </w:t>
            </w:r>
          </w:p>
          <w:p>
            <w:pPr>
              <w:pStyle w:val="Normal"/>
              <w:jc w:val="right"/>
              <w:rPr/>
            </w:pPr>
            <w:r>
              <w:rPr/>
              <w:t xml:space="preserve">2 125,71             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/>
            </w:pPr>
            <w:r>
              <w:rPr/>
              <w:t xml:space="preserve">- </w:t>
            </w:r>
            <w:r>
              <w:rPr/>
              <w:t>pohľadávky voči zamestnancom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935,96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20" w:hanging="0"/>
              <w:rPr/>
            </w:pPr>
            <w:r>
              <w:rPr/>
              <w:t>- dobropis Office Gastro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204,00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>204,00</w:t>
            </w:r>
          </w:p>
        </w:tc>
        <w:tc>
          <w:tcPr>
            <w:tcW w:w="2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0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č.4  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 lehote splatnosti vo výške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640,29</w:t>
      </w:r>
      <w:r>
        <w:rPr>
          <w:b w:val="false"/>
          <w:sz w:val="24"/>
          <w:szCs w:val="24"/>
        </w:rPr>
        <w:t xml:space="preserve"> €: Daň z pozemkov a stavieb vo výške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250,29</w:t>
      </w:r>
      <w:r>
        <w:rPr>
          <w:b w:val="false"/>
          <w:sz w:val="24"/>
          <w:szCs w:val="24"/>
        </w:rPr>
        <w:t xml:space="preserve"> €, poplatok za TKO vo výške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186,00</w:t>
      </w:r>
      <w:r>
        <w:rPr>
          <w:b w:val="false"/>
          <w:sz w:val="24"/>
          <w:szCs w:val="24"/>
        </w:rPr>
        <w:t xml:space="preserve"> € a dobropis k faktúre od firmy Office-gastro vo výške 204,00 €, ktorý bol splatný 14.04.2021.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6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18"/>
        <w:gridCol w:w="1417"/>
        <w:gridCol w:w="1430"/>
      </w:tblGrid>
      <w:tr>
        <w:trPr/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2</w:t>
            </w:r>
          </w:p>
        </w:tc>
      </w:tr>
      <w:tr>
        <w:trPr/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>so zostatkovou dobou splatnosti do 1 roka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6 125,64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2 759,12</w:t>
            </w:r>
          </w:p>
        </w:tc>
      </w:tr>
      <w:tr>
        <w:trPr/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>so zostatkovou dobou splatnosti od 1 roka do 5 rokov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14" w:hanging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 xml:space="preserve">so zostatkovou dobou splatnosti nad 5 rokov 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14" w:hanging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>Pohľadávky po lehote splatnosti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640,29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397,77</w:t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false"/>
          <w:sz w:val="24"/>
          <w:szCs w:val="24"/>
        </w:rPr>
        <w:t xml:space="preserve"> 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62"/>
        <w:gridCol w:w="2681"/>
        <w:gridCol w:w="2488"/>
      </w:tblGrid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2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Pokladnica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1 374,23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946,44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Ceniny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0,00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1173" w:leader="none"/>
                <w:tab w:val="right" w:pos="2346" w:leader="none"/>
              </w:tabs>
              <w:rPr/>
            </w:pPr>
            <w:r>
              <w:rPr/>
              <w:tab/>
              <w:tab/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0,00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Bankové účty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24 282,10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150 927,85</w:t>
            </w:r>
          </w:p>
        </w:tc>
      </w:tr>
    </w:tbl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Obec neposkytla návratnú finančnú výpomoc.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- </w:t>
      </w:r>
      <w:r>
        <w:rPr>
          <w:sz w:val="24"/>
          <w:szCs w:val="24"/>
        </w:rPr>
        <w:t xml:space="preserve">na účte časového rozlíšenia evidujeme: </w:t>
      </w:r>
      <w:r>
        <w:rPr>
          <w:sz w:val="24"/>
          <w:szCs w:val="24"/>
          <w:lang w:val="sk-SK" w:eastAsia="sk-SK"/>
        </w:rPr>
        <w:t>náklady</w:t>
      </w:r>
      <w:r>
        <w:rPr>
          <w:sz w:val="24"/>
          <w:szCs w:val="24"/>
        </w:rPr>
        <w:t xml:space="preserve"> budúcich období </w:t>
      </w:r>
      <w:r>
        <w:rPr>
          <w:sz w:val="24"/>
          <w:szCs w:val="24"/>
          <w:lang w:val="sk-SK" w:eastAsia="sk-SK"/>
        </w:rPr>
        <w:t>na strane aktív: doména (rakovnica.sk) 2,</w:t>
      </w:r>
      <w:r>
        <w:rPr>
          <w:sz w:val="24"/>
          <w:szCs w:val="24"/>
          <w:lang w:val="sk-SK" w:eastAsia="sk-SK"/>
        </w:rPr>
        <w:t>09</w:t>
      </w:r>
      <w:r>
        <w:rPr>
          <w:sz w:val="24"/>
          <w:szCs w:val="24"/>
          <w:lang w:val="sk-SK" w:eastAsia="sk-SK"/>
        </w:rPr>
        <w:t xml:space="preserve"> €, licencie na software 202,65 €, webhosting 21,66 €, predplatné satelitnej TV 12,10 €, mesačné paušály telefón 2</w:t>
      </w:r>
      <w:r>
        <w:rPr>
          <w:sz w:val="24"/>
          <w:szCs w:val="24"/>
          <w:lang w:val="sk-SK" w:eastAsia="sk-SK"/>
        </w:rPr>
        <w:t>2</w:t>
      </w:r>
      <w:r>
        <w:rPr>
          <w:sz w:val="24"/>
          <w:szCs w:val="24"/>
          <w:lang w:val="sk-SK" w:eastAsia="sk-SK"/>
        </w:rPr>
        <w:t>,</w:t>
      </w:r>
      <w:r>
        <w:rPr>
          <w:sz w:val="24"/>
          <w:szCs w:val="24"/>
          <w:lang w:val="sk-SK" w:eastAsia="sk-SK"/>
        </w:rPr>
        <w:t>23</w:t>
      </w:r>
      <w:r>
        <w:rPr>
          <w:sz w:val="24"/>
          <w:szCs w:val="24"/>
          <w:lang w:val="sk-SK" w:eastAsia="sk-SK"/>
        </w:rPr>
        <w:t xml:space="preserve"> €,  povinné zmluvné poistenie a poistenie majetku </w:t>
      </w:r>
      <w:r>
        <w:rPr>
          <w:sz w:val="24"/>
          <w:szCs w:val="24"/>
          <w:lang w:val="sk-SK" w:eastAsia="sk-SK"/>
        </w:rPr>
        <w:t>1 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779,37</w:t>
      </w:r>
      <w:r>
        <w:rPr>
          <w:sz w:val="24"/>
          <w:szCs w:val="24"/>
          <w:lang w:val="sk-SK" w:eastAsia="sk-SK"/>
        </w:rPr>
        <w:t xml:space="preserve"> €,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členský príspevok ZMOS 2024 – 124,35€</w:t>
      </w:r>
      <w:r>
        <w:rPr>
          <w:sz w:val="24"/>
          <w:szCs w:val="24"/>
          <w:lang w:val="sk-SK" w:eastAsia="sk-SK"/>
        </w:rPr>
        <w:t xml:space="preserve">, spolu vo výške 2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164,45</w:t>
      </w:r>
      <w:r>
        <w:rPr>
          <w:sz w:val="24"/>
          <w:szCs w:val="24"/>
          <w:lang w:val="sk-SK" w:eastAsia="sk-SK"/>
        </w:rPr>
        <w:t xml:space="preserve"> €.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1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868"/>
        <w:gridCol w:w="1200"/>
        <w:gridCol w:w="1016"/>
        <w:gridCol w:w="967"/>
        <w:gridCol w:w="1065"/>
        <w:gridCol w:w="1200"/>
        <w:gridCol w:w="3000"/>
      </w:tblGrid>
      <w:tr>
        <w:trPr/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VH minulých rokov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39</w:t>
            </w:r>
            <w:r>
              <w:rPr/>
              <w:t>2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573,14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-</w:t>
            </w:r>
            <w:r>
              <w:rPr/>
              <w:t>1</w:t>
            </w:r>
            <w:r>
              <w:rPr/>
              <w:t>8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591,52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Prevod výsledku hosp. roku 202</w:t>
            </w:r>
            <w:r>
              <w:rPr/>
              <w:t>2</w:t>
            </w:r>
            <w:r>
              <w:rPr/>
              <w:t xml:space="preserve">– strata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VH minulých rokov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VH minulých rokov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VH minulých rokov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VH minulých rokov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VH minulých rokov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39</w:t>
            </w:r>
            <w:r>
              <w:rPr/>
              <w:t>2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573,14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-</w:t>
            </w:r>
            <w:r>
              <w:rPr/>
              <w:t>1</w:t>
            </w:r>
            <w:r>
              <w:rPr/>
              <w:t>8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591,52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373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981,62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>
      <w:pPr>
        <w:pStyle w:val="Pismenka"/>
        <w:tabs>
          <w:tab w:val="clear" w:pos="426"/>
        </w:tabs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Predpokladaný rok použitia rezerv a opis významných položiek rezerv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30"/>
        <w:gridCol w:w="2900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Názov položky / Suma         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Rezerva na overenie účtovnej závierky audítorom v sume  </w:t>
            </w:r>
            <w:r>
              <w:rPr/>
              <w:t>984</w:t>
            </w:r>
            <w:r>
              <w:rPr/>
              <w:t>,- €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202</w:t>
            </w:r>
            <w:r>
              <w:rPr/>
              <w:t>4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Pismenka"/>
        <w:numPr>
          <w:ilvl w:val="0"/>
          <w:numId w:val="13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č.8 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30"/>
        <w:gridCol w:w="1547"/>
        <w:gridCol w:w="1354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2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3 259,57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2 788,95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zo sociálneho fondu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3 259,57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2 788,95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 poskytnutého úveru zo ŠFRB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 investičného dodávateľského úveru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 neinvestičného dodávateľského úveru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 finančnej zábezpeky na nájomné v bytovkách zo ŠFRB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678" w:hanging="0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18 502,69</w:t>
            </w:r>
            <w:r>
              <w:rPr/>
              <w:t xml:space="preserve">           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16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357,92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voči dodávateľom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3 460,98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3 603,05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voči zamestnancom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8 470,36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7 090,98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záväzky voči poisťovniam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4 974,04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4 104,51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záväzky voči daňovému úradu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939,31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878,46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ostatné záväzky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</w:t>
            </w:r>
            <w:r>
              <w:rPr/>
              <w:t>658,00</w:t>
            </w:r>
            <w:r>
              <w:rPr/>
              <w:t xml:space="preserve">      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680,92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3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č.8 </w:t>
      </w:r>
      <w:bookmarkStart w:id="220" w:name="_GoBack"/>
      <w:bookmarkEnd w:id="220"/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30"/>
        <w:gridCol w:w="1547"/>
        <w:gridCol w:w="1354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2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21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762,26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19 146,87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ind w:left="356" w:hanging="284"/>
              <w:rPr/>
            </w:pPr>
            <w:r>
              <w:rPr/>
              <w:t xml:space="preserve">so zostatkovou dobou splatnosti  do 1 roka 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18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502,69</w:t>
            </w:r>
            <w:r>
              <w:rPr/>
              <w:t xml:space="preserve">           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16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357,92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ind w:left="356" w:hanging="284"/>
              <w:rPr/>
            </w:pPr>
            <w:r>
              <w:rPr/>
              <w:t>so zostatkovou dobou splatnosti  od 1 roka do 5 rokov – sociálny fond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3 259,57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2 788,95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ind w:left="356" w:hanging="284"/>
              <w:rPr/>
            </w:pPr>
            <w:r>
              <w:rPr/>
              <w:t xml:space="preserve">so zostatkovou dobou splatnosti  nad 5 rokov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21"/>
        <w:gridCol w:w="1701"/>
        <w:gridCol w:w="1981"/>
        <w:gridCol w:w="3261"/>
      </w:tblGrid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Hodnota záväzku k 31.12.202</w:t>
            </w:r>
            <w:r>
              <w:rPr>
                <w:b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Hodnota záväzku k 31.12.202</w:t>
            </w:r>
            <w:r>
              <w:rPr>
                <w:b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>
      <w:pPr>
        <w:pStyle w:val="Pismenka"/>
        <w:numPr>
          <w:ilvl w:val="0"/>
          <w:numId w:val="1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dlhodobé bankové úvery a krátkodobé bankové úvery - tabuľka č.9 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Účtovná jednotka eviduje investičný bankový úver v SLSP a. s. v celkovej výške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85</w:t>
      </w:r>
      <w:r>
        <w:rPr>
          <w:b w:val="false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600,00</w:t>
      </w:r>
      <w:r>
        <w:rPr>
          <w:b w:val="false"/>
          <w:sz w:val="24"/>
          <w:szCs w:val="24"/>
        </w:rPr>
        <w:t xml:space="preserve"> €, z toho dlhodobý úver je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75</w:t>
      </w:r>
      <w:r>
        <w:rPr>
          <w:b w:val="false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900,04</w:t>
      </w:r>
      <w:r>
        <w:rPr>
          <w:b w:val="false"/>
          <w:sz w:val="24"/>
          <w:szCs w:val="24"/>
        </w:rPr>
        <w:t xml:space="preserve"> € a krátkodobý úver  je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9</w:t>
      </w:r>
      <w:r>
        <w:rPr>
          <w:b w:val="false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699,96</w:t>
      </w:r>
      <w:r>
        <w:rPr>
          <w:b w:val="false"/>
          <w:sz w:val="24"/>
          <w:szCs w:val="24"/>
        </w:rPr>
        <w:t xml:space="preserve"> €. </w:t>
      </w:r>
      <w:r>
        <w:rPr>
          <w:b w:val="false"/>
          <w:sz w:val="24"/>
          <w:szCs w:val="24"/>
        </w:rPr>
        <w:t>Účtovná jednotka prijala krátkodobú finančnú výpomoc vo výške 91 150,28 €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false"/>
          <w:sz w:val="24"/>
          <w:szCs w:val="24"/>
        </w:rPr>
        <w:t>dlhodobého bankového úveru alebo krátkodobého bankového úveru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500"/>
        <w:gridCol w:w="5630"/>
      </w:tblGrid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bankového úveru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Investičný úver SLSP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false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529"/>
        <w:gridCol w:w="2397"/>
        <w:gridCol w:w="2205"/>
      </w:tblGrid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 k 31.12.202</w:t>
            </w:r>
            <w:r>
              <w:rPr>
                <w:b/>
              </w:rPr>
              <w:t>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 k 31.12.202</w:t>
            </w:r>
            <w:r>
              <w:rPr>
                <w:b/>
              </w:rPr>
              <w:t>2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Výdavky budúcich období spolu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Výnosy budúcich období spolu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          </w:t>
            </w:r>
            <w:r>
              <w:rPr/>
              <w:t>938 522,58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sz w:val="18"/>
              </w:rPr>
              <w:t xml:space="preserve">          </w:t>
            </w:r>
            <w:r>
              <w:rPr>
                <w:sz w:val="18"/>
              </w:rPr>
              <w:t>814 906,45</w:t>
            </w:r>
          </w:p>
        </w:tc>
      </w:tr>
      <w:tr>
        <w:trPr>
          <w:trHeight w:val="363" w:hRule="atLeast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214" w:hanging="142"/>
              <w:rPr/>
            </w:pPr>
            <w:r>
              <w:rPr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Pismenka"/>
        <w:numPr>
          <w:ilvl w:val="0"/>
          <w:numId w:val="1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false"/>
          <w:sz w:val="24"/>
          <w:szCs w:val="24"/>
        </w:rPr>
        <w:t xml:space="preserve"> zaúčtovaných na účte 384 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529"/>
        <w:gridCol w:w="2397"/>
        <w:gridCol w:w="2205"/>
      </w:tblGrid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Stav k 31.12.202</w:t>
            </w:r>
            <w:r>
              <w:rPr>
                <w:b/>
              </w:rPr>
              <w:t>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Stav k 31.12.202</w:t>
            </w:r>
            <w:r>
              <w:rPr>
                <w:b/>
              </w:rPr>
              <w:t>2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</w:tabs>
              <w:ind w:left="720" w:hanging="0"/>
              <w:rPr/>
            </w:pPr>
            <w:r>
              <w:rPr/>
              <w:t>Dotácia na revitalizáciu miestneho parku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3 000,00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D</w:t>
            </w:r>
            <w:r>
              <w:rPr/>
              <w:t xml:space="preserve">otácia  na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rekonštrukciu budovy sociálnych služieb</w:t>
            </w:r>
            <w:r>
              <w:rPr/>
              <w:t xml:space="preserve">  </w:t>
            </w:r>
            <w:r>
              <w:rPr/>
              <w:t>v Rakovnici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93 547,77</w:t>
            </w:r>
            <w:r>
              <w:rPr/>
              <w:t xml:space="preserve">      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/>
            </w:pPr>
            <w:r>
              <w:rPr/>
              <w:t>Dotácia na rekonštrukciu budovy Baníckych tradícií v Rakovnici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 </w:t>
            </w:r>
            <w:r>
              <w:rPr/>
              <w:t>100 000,00</w:t>
            </w:r>
            <w:r>
              <w:rPr/>
              <w:t xml:space="preserve">  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Darovacia zmluva Protipovodňový vozík KOVOFLEX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</w:t>
            </w:r>
            <w:r>
              <w:rPr/>
              <w:t>5 837,00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tabs>
          <w:tab w:val="clear" w:pos="426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6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84"/>
        <w:gridCol w:w="2280"/>
        <w:gridCol w:w="1767"/>
      </w:tblGrid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2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tržby za vlastné výkony  a tovar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602 - Tržby z predaja služieb z toho: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                                 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607 - Výnosy z nehnuteľnosti na predaj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624 - Aktivácia dlhodobého hmotného majetku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187 681,13</w:t>
            </w:r>
            <w:r>
              <w:rPr/>
              <w:t xml:space="preserve">  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172 613,21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632 - Daňové výnosy samosprávy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podielové dane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daň z nehnuteľností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daň za psa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178 309,63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171 602,35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6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082,28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625,00</w:t>
            </w:r>
            <w:r>
              <w:rPr/>
              <w:t xml:space="preserve">  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165 214,31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158 687,05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5 942,26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585,00  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633 - Výnosy z poplatkov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správne poplatky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KO a DSO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9 371,50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711,00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8 660,50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7 398,90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584,00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6 814,90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661 - Tržby z predaja CP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predaj akcií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662 - Úroky 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668 - Ostatné finančné výnosy: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672 - Náhrady škôd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         </w:t>
            </w:r>
            <w:r>
              <w:rPr/>
              <w:t>153 520,90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</w:t>
            </w:r>
            <w:r>
              <w:rPr/>
              <w:t xml:space="preserve">140 181,06                                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691 - Výnosy z bežných transferov z rozpočtu obce, VÚC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bežný transfer na školský klub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bežný transfer na školskú jedáleň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692 - Výnosy z kapitálových transferov z rozpočtu obce, VÚC z toho: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rPr/>
            </w:pPr>
            <w:r>
              <w:rPr/>
              <w:t xml:space="preserve">zúčtovanie kapitálového transferu zriaďovateľa                                           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693 - Výnosy samosprávy z bežných transferov zo ŠR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bežný transfer na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74 024,30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61 738,48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694 - Výnosy samosprávy z kapitálových transferov zo ŠR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zúčtovanie kapitálového transferu zo ŠR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73 807,38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72 758,22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695 - Výnosy samosprávy z bežných transferov od EÚ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696 - Výnosy samosprávy z kapitálových transferov od EÚ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zúčtovanie kapitálového transferu od EÚ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697 - Výnosy samosprávy z bežných transferov od ostatných subjektov mimo verejnej správy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4147,42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4 142,56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698 - Výnosy samosprávy z kapitálových transferov od ostatných subjektov mimo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zúčtovanie kapitálového transferu od ostatných subjektov mimo verejnej správy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1 541,80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1 541,80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699 - Výnosy samosprávy  z odvodu rozpočtových príjmov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11 988,78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9 159,22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641 - Tržby z predaja DNM a DHM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642 - Tržby z predaja materiálu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644 - Zmluvné pokuty, penále a úroky z omeškania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645 - Ostatné pokuty, penále a úroky z omeškania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646 - Výnosy z odpísaných pohľadávok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648 - Ostatné výnosy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11 988,78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9 159,22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696,00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600,00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652 - Zúčtovanie zákonných rezerv z prevádzkovej činnosti: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653 - Zúčtovanie ostatných opravných položiek z prevádzkovej činnosti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696,00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600,00</w:t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bola vykázaná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353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886,81</w:t>
      </w:r>
      <w:r>
        <w:rPr>
          <w:sz w:val="24"/>
          <w:szCs w:val="24"/>
        </w:rPr>
        <w:t xml:space="preserve"> €, čo predstavuje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zvýšenie</w:t>
      </w:r>
      <w:r>
        <w:rPr>
          <w:sz w:val="24"/>
          <w:szCs w:val="24"/>
        </w:rPr>
        <w:t xml:space="preserve"> výnosov oproti roku 202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, keď bola celková výška výnosov vykázaná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322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553,49</w:t>
      </w:r>
      <w:r>
        <w:rPr>
          <w:sz w:val="24"/>
          <w:szCs w:val="24"/>
        </w:rPr>
        <w:t xml:space="preserve"> €.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podielové dane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171.602,35</w:t>
      </w:r>
      <w:r>
        <w:rPr>
          <w:sz w:val="24"/>
          <w:szCs w:val="24"/>
        </w:rPr>
        <w:t xml:space="preserve"> €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daň z nehnuteľnosti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6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707,28</w:t>
      </w:r>
      <w:r>
        <w:rPr>
          <w:sz w:val="24"/>
          <w:szCs w:val="24"/>
        </w:rPr>
        <w:t xml:space="preserve"> €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poplatok za komunálny odpad a drobný stavebný odpad vo výške  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8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660,50</w:t>
      </w:r>
      <w:r>
        <w:rPr>
          <w:sz w:val="24"/>
          <w:szCs w:val="24"/>
        </w:rPr>
        <w:t xml:space="preserve"> €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výnosy z bežných transferov zo ŠR, subjektov verejnej správy vo výške 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74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024,30</w:t>
      </w:r>
      <w:r>
        <w:rPr>
          <w:sz w:val="24"/>
          <w:szCs w:val="24"/>
        </w:rPr>
        <w:t xml:space="preserve"> € (účet 693)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výnosy z kapitálových transferov zo ŠR, subjektov verejnej správy 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73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807,38</w:t>
      </w:r>
      <w:r>
        <w:rPr>
          <w:sz w:val="24"/>
          <w:szCs w:val="24"/>
        </w:rPr>
        <w:t xml:space="preserve"> € (účet 694)</w:t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6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13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84"/>
        <w:gridCol w:w="2280"/>
        <w:gridCol w:w="1767"/>
      </w:tblGrid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2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37 769,92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30 563,42</w:t>
            </w:r>
          </w:p>
        </w:tc>
      </w:tr>
      <w:tr>
        <w:trPr>
          <w:trHeight w:val="282" w:hRule="atLeast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501 - Spotreba materiálu 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14 752,99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20 940,99 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502 - Spotreba energie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elektrická energia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dobropis vyúčtovanie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voda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plyn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dobropis vyúčtovanie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23 016,93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14 839,55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- 310,03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347,69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12 868,90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- 4 729,18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9 622,43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6 284,68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-848,08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337,46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5 126,00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-1 277,63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507 - Predaná nehnuteľnosť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>
          <w:trHeight w:val="77" w:hRule="atLeast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služby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45 493,39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43 802,37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511 - Opravy a udržiavanie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3 090,09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1 543,31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512 – Cestovné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200,00</w:t>
            </w:r>
            <w:r>
              <w:rPr/>
              <w:t xml:space="preserve">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803,23</w:t>
            </w:r>
          </w:p>
        </w:tc>
      </w:tr>
      <w:tr>
        <w:trPr>
          <w:trHeight w:val="77" w:hRule="atLeast"/>
        </w:trPr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513 - Náklady na reprezentáciu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1 051,76</w:t>
            </w:r>
            <w:r>
              <w:rPr/>
              <w:t xml:space="preserve">                            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917,42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518 - Ostatné služby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41 151,54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40 538,41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170 824,88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159 712,67            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                    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521 - Mzdové náklady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120 215,92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114 353,65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524 - Zákonné sociálne náklady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41 751,98</w:t>
            </w:r>
            <w:r>
              <w:rPr/>
              <w:t xml:space="preserve">   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39 412,78   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525 - Ostatné sociálne náklady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527 - Zákonné sociálne náklady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8 856,98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5 946,24   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dane a poplatky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20,70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178,50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532 - Daň z nehnuteľností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538 - Ostatné dane a poplatky: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20,70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178,50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odpisy, rezervy a opravné položky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100 841,92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95 244,55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551 - Odpisy  DNM a DHM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odpisy z vlastných zdrojov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 xml:space="preserve">odpisy z cudzích zdrojov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99 035,38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23 686,20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75 349,18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93 726,01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19 425,99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74 300,02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553 - Tvorba ostatných rezerv:</w:t>
            </w:r>
          </w:p>
          <w:p>
            <w:pPr>
              <w:pStyle w:val="Normal"/>
              <w:widowControl w:val="false"/>
              <w:ind w:left="896" w:hanging="0"/>
              <w:rPr/>
            </w:pPr>
            <w:r>
              <w:rPr/>
              <w:t>-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984,00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696,00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558 - Tvorba ostatných opravných položiek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Verejná kanalizácia – neukončená investícia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822,54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822,54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3 818,40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3 921,10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561 - Predané CP a podiely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562 - Úroky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586,71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302,71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568 - Ostatné finančné náklady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3 231,69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3 618,39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mimoriadne náklady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572 - Škody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2 295,00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3 199,96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584 - Náklady na transfery z rozpočtu obce, VÚC do RO, PO zriadených obcou alebo VÚC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bežný transfer xxx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zúčtovanie kapitálového transferu u zriaďovateľa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585 - Náklady na transfery z rozpočtu obce, VÚC ostatným subjektov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bežný transfer xxx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586 - Náklady na transfery z rozpočtu obce, VÚC subjektov mimo         verejnej správy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bežný transfer xxx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1 800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2 779,96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587 - Náklady na ostatné transfery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>
                <w:b/>
                <w:b/>
              </w:rPr>
            </w:pPr>
            <w:r>
              <w:rPr/>
              <w:t>bežný transfer xxx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495,00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420,00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588 - Náklady z odvodu príjmov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predpis odvodu príjmov RO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589 - Náklady z budúceho odvodu príjmov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predpis budúceho odvodu príjmov RO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1 737,86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4 522,44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541 - ZC predaného DNM a DHM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542 - Predaný materiál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544 - Zmluvné pokuty, penále a úroky z omeškania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545 - Ostatné pokuty, penále a úroky z omeškania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16,95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546 - Odpis pohľadávky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548 - Ostatné náklady na prevádzkovú činnosť 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1 725,86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4 505,49</w:t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549 - Manká a škody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dane z príjmov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591 - Splatná daň z príjmov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>Celková výška nákladov k 31.12.202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bola vykázaná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362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802,07</w:t>
      </w:r>
      <w:r>
        <w:rPr>
          <w:sz w:val="24"/>
          <w:szCs w:val="24"/>
        </w:rPr>
        <w:t xml:space="preserve"> €, čo predstavuje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zvýšnie</w:t>
      </w:r>
      <w:r>
        <w:rPr>
          <w:sz w:val="24"/>
          <w:szCs w:val="24"/>
        </w:rPr>
        <w:t xml:space="preserve">   nákladov oproti roku 202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, keď bola celková výška nákladov vykázaná vo výške 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341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145,01</w:t>
      </w:r>
      <w:r>
        <w:rPr>
          <w:sz w:val="24"/>
          <w:szCs w:val="24"/>
        </w:rPr>
        <w:t xml:space="preserve">  €.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náklady: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mzdové náklady vo výške       114.353,65 €            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sociálne náklady vo výške        39.412,78 €           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služby  vo výške                       43.802,37 €                           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odpisy vo výške                        93.726,01 €        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............................................</w:t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80" w:type="dxa"/>
        <w:jc w:val="left"/>
        <w:tblInd w:w="8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128"/>
        <w:gridCol w:w="3072"/>
        <w:gridCol w:w="2880"/>
      </w:tblGrid>
      <w:tr>
        <w:trPr/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 xml:space="preserve">Darovacia zmluva – Tablety zo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sčítania obyvateľov, domov a bytov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609,60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tabs>
          <w:tab w:val="clear" w:pos="426"/>
        </w:tabs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nevykazuje 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Obec nevykazuje.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14</w:t>
      </w:r>
      <w:r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uznesením č.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2/2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2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 schválené OZ 1</w:t>
      </w:r>
      <w:r>
        <w:rPr>
          <w:sz w:val="24"/>
          <w:szCs w:val="24"/>
        </w:rPr>
        <w:t>4</w:t>
      </w:r>
      <w:r>
        <w:rPr>
          <w:sz w:val="24"/>
          <w:szCs w:val="24"/>
        </w:rPr>
        <w:t>.0</w:t>
      </w:r>
      <w:r>
        <w:rPr>
          <w:sz w:val="24"/>
          <w:szCs w:val="24"/>
        </w:rPr>
        <w:t>6</w:t>
      </w:r>
      <w:r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, uznesenie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4/5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3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2 schválené OZ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27</w:t>
      </w:r>
      <w:r>
        <w:rPr>
          <w:sz w:val="24"/>
          <w:szCs w:val="24"/>
        </w:rPr>
        <w:t>.0</w:t>
      </w:r>
      <w:r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, uznesenie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1/6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3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2 schválené OZ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29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11</w:t>
      </w:r>
      <w:r>
        <w:rPr>
          <w:sz w:val="24"/>
          <w:szCs w:val="24"/>
        </w:rPr>
        <w:t xml:space="preserve">.2023, uznesenie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1/7</w:t>
      </w:r>
      <w:r>
        <w:rPr>
          <w:sz w:val="24"/>
          <w:szCs w:val="24"/>
        </w:rPr>
        <w:t>/2023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Vykonávanie zmien rozpočtu rozpočtovými opatreniami starostom obce v priebehu rozpočtového roka – presun bežných príjmov a bežných výdavkov, kapitálových príjmov a kapitálových výdavkov , pričom sa nemení výška celkového bežného a kapitálového rozpočtu. Podmienkou je informovanie poslancov starostkou obce predkladaním každej úpravy a zmeny na najbližšom zasadnutí OZ – uznesenie 24.3/2021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je uvedená v tabuľke č.15.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Celková výška dlhu obce je z prijatého úveru na krytie kapitálových výdavkov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75</w:t>
      </w:r>
      <w:r>
        <w:rPr>
          <w:sz w:val="24"/>
          <w:szCs w:val="24"/>
        </w:rPr>
        <w:t>.</w:t>
      </w:r>
      <w:r>
        <w:rPr>
          <w:sz w:val="24"/>
          <w:szCs w:val="24"/>
        </w:rPr>
        <w:t>9</w:t>
      </w:r>
      <w:r>
        <w:rPr>
          <w:sz w:val="24"/>
          <w:szCs w:val="24"/>
        </w:rPr>
        <w:t>00,</w:t>
      </w:r>
      <w:r>
        <w:rPr>
          <w:sz w:val="24"/>
          <w:szCs w:val="24"/>
        </w:rPr>
        <w:t>00 €.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z w:val="24"/>
          <w:szCs w:val="24"/>
        </w:rPr>
        <w:t>bec prijala na základe zmluvy krátkodobú finančnú výpomoc vo výške 91.150,28 €.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b/>
          <w:sz w:val="24"/>
          <w:szCs w:val="24"/>
        </w:rPr>
        <w:t>Čl. 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>
        <w:rPr>
          <w:iCs/>
          <w:sz w:val="24"/>
          <w:szCs w:val="24"/>
        </w:rPr>
        <w:t>3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V Rakovnici 14.03.202</w:t>
      </w:r>
      <w:r>
        <w:rPr>
          <w:sz w:val="24"/>
          <w:szCs w:val="24"/>
        </w:rPr>
        <w:t>4</w:t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ind w:left="5664" w:firstLine="708"/>
        <w:rPr>
          <w:sz w:val="24"/>
          <w:szCs w:val="24"/>
        </w:rPr>
      </w:pPr>
      <w:r>
        <w:rPr>
          <w:sz w:val="24"/>
          <w:szCs w:val="24"/>
        </w:rPr>
        <w:t>Ing. Radoslava Uhrinová</w:t>
      </w:r>
    </w:p>
    <w:p>
      <w:pPr>
        <w:pStyle w:val="Normal"/>
        <w:spacing w:lineRule="auto" w:line="360"/>
        <w:ind w:left="5664" w:firstLine="708"/>
        <w:rPr>
          <w:sz w:val="24"/>
          <w:szCs w:val="24"/>
        </w:rPr>
      </w:pPr>
      <w:r>
        <w:rPr>
          <w:sz w:val="24"/>
          <w:szCs w:val="24"/>
        </w:rPr>
        <w:t>starostka obce Rakovnica</w:t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6" w:header="709" w:top="851" w:footer="709" w:bottom="851" w:gutter="0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34620" cy="146050"/>
              <wp:effectExtent l="0" t="0" r="0" b="0"/>
              <wp:wrapSquare wrapText="bothSides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92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stroked="f" style="position:absolute;margin-left:560.75pt;margin-top:3.85pt;width:10.5pt;height:11.4pt;mso-wrap-style:square;v-text-anchor:top;mso-position-horizont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t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1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tabs>
        <w:tab w:val="left" w:pos="708" w:leader="none"/>
        <w:tab w:val="center" w:pos="4536" w:leader="none"/>
        <w:tab w:val="right" w:pos="9072" w:leader="none"/>
      </w:tabs>
      <w:ind w:right="-82" w:hanging="0"/>
      <w:jc w:val="center"/>
      <w:rPr>
        <w:i/>
        <w:i/>
        <w:sz w:val="24"/>
        <w:szCs w:val="24"/>
      </w:rPr>
    </w:pPr>
    <w:r>
      <w:rPr>
        <w:i/>
        <w:sz w:val="24"/>
        <w:szCs w:val="24"/>
      </w:rPr>
      <w:t xml:space="preserve">Obec Rakovnica, </w:t>
    </w:r>
    <w:r>
      <w:rPr>
        <w:i/>
        <w:sz w:val="24"/>
        <w:szCs w:val="24"/>
      </w:rPr>
      <w:t xml:space="preserve">049 31  </w:t>
    </w:r>
    <w:r>
      <w:rPr>
        <w:i/>
        <w:sz w:val="24"/>
        <w:szCs w:val="24"/>
      </w:rPr>
      <w:t xml:space="preserve">Rakovnica 150, </w:t>
    </w:r>
  </w:p>
  <w:p>
    <w:pPr>
      <w:pStyle w:val="Zhlavie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 k individuálnej účtovnej závierke zostavenej k 31. decembru 2022</w:t>
    </w:r>
  </w:p>
  <w:p>
    <w:pPr>
      <w:pStyle w:val="Zhlavie"/>
      <w:pBdr>
        <w:bottom w:val="single" w:sz="4" w:space="1" w:color="000000"/>
      </w:pBdr>
      <w:jc w:val="center"/>
      <w:rPr>
        <w:color w:val="FF0000"/>
        <w:sz w:val="24"/>
        <w:szCs w:val="24"/>
        <w:lang w:val="x-none"/>
      </w:rPr>
    </w:pPr>
    <w:r>
      <w:rPr>
        <w:color w:val="FF0000"/>
        <w:sz w:val="24"/>
        <w:szCs w:val="24"/>
        <w:lang w:val="x-none"/>
      </w:rPr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38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lvl w:ilvl="0">
      <w:start w:val="47"/>
      <w:numFmt w:val="decimal"/>
      <w:lvlText w:val="%1"/>
      <w:lvlJc w:val="left"/>
      <w:pPr>
        <w:tabs>
          <w:tab w:val="num" w:pos="0"/>
        </w:tabs>
        <w:ind w:left="7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8" w:hanging="180"/>
      </w:pPr>
    </w:lvl>
  </w:abstractNum>
  <w:abstractNum w:abstractNumId="24"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b48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491430"/>
    <w:rPr/>
  </w:style>
  <w:style w:type="character" w:styleId="ZkladntextChar" w:customStyle="1">
    <w:name w:val="Základný text Char"/>
    <w:link w:val="Zkladntext"/>
    <w:qFormat/>
    <w:rsid w:val="00f054ea"/>
    <w:rPr>
      <w:sz w:val="18"/>
    </w:rPr>
  </w:style>
  <w:style w:type="character" w:styleId="HlavikaChar" w:customStyle="1">
    <w:name w:val="Hlavička Char"/>
    <w:basedOn w:val="DefaultParagraphFont"/>
    <w:link w:val="Hlavika"/>
    <w:qFormat/>
    <w:rsid w:val="0065096d"/>
    <w:rPr/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cc5302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Hlavikaapta" w:customStyle="1">
    <w:name w:val="Hlavička a päta"/>
    <w:basedOn w:val="Normal"/>
    <w:qFormat/>
    <w:pPr/>
    <w:rPr/>
  </w:style>
  <w:style w:type="paragraph" w:styleId="Pta">
    <w:name w:val="Footer"/>
    <w:basedOn w:val="Normal"/>
    <w:rsid w:val="006010b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semiHidden/>
    <w:qFormat/>
    <w:rsid w:val="0060016b"/>
    <w:pPr/>
    <w:rPr>
      <w:rFonts w:ascii="Tahoma" w:hAnsi="Tahoma" w:cs="Tahoma"/>
      <w:sz w:val="16"/>
      <w:szCs w:val="16"/>
    </w:rPr>
  </w:style>
  <w:style w:type="paragraph" w:styleId="Zkladntext1" w:customStyle="1">
    <w:name w:val="Základní text1"/>
    <w:qFormat/>
    <w:rsid w:val="00891577"/>
    <w:pPr>
      <w:widowControl/>
      <w:suppressAutoHyphens w:val="true"/>
      <w:bidi w:val="0"/>
      <w:spacing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Pismenka" w:customStyle="1">
    <w:name w:val="Pismenka"/>
    <w:basedOn w:val="Telotextu"/>
    <w:qFormat/>
    <w:rsid w:val="00cc5302"/>
    <w:p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Zhlavie">
    <w:name w:val="Header"/>
    <w:basedOn w:val="Normal"/>
    <w:link w:val="HlavikaChar"/>
    <w:rsid w:val="00ce70b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ltlTextopatreniaArialNarrow11ptZa0pt" w:customStyle="1">
    <w:name w:val="Štýl Štýl Text opatrenia + Arial Narrow 11 pt + Za:  0 pt"/>
    <w:basedOn w:val="Normal"/>
    <w:qFormat/>
    <w:rsid w:val="00df7fd3"/>
    <w:pPr>
      <w:spacing w:before="240" w:after="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tavec" w:customStyle="1">
    <w:name w:val="odstavec"/>
    <w:basedOn w:val="Normal"/>
    <w:autoRedefine/>
    <w:qFormat/>
    <w:rsid w:val="0052674c"/>
    <w:pPr>
      <w:ind w:right="-79" w:hanging="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d6f74"/>
    <w:pPr>
      <w:spacing w:before="0" w:after="0"/>
      <w:ind w:left="720" w:hanging="0"/>
      <w:contextualSpacing/>
    </w:pPr>
    <w:rPr/>
  </w:style>
  <w:style w:type="paragraph" w:styleId="Obsahrmca" w:customStyle="1">
    <w:name w:val="Obsah rámca"/>
    <w:basedOn w:val="Normal"/>
    <w:qFormat/>
    <w:pPr/>
    <w:rPr/>
  </w:style>
  <w:style w:type="paragraph" w:styleId="Obsahtabuky" w:customStyle="1">
    <w:name w:val="Obsah tabuľky"/>
    <w:basedOn w:val="Normal"/>
    <w:qFormat/>
    <w:pPr>
      <w:widowControl w:val="false"/>
      <w:suppressLineNumbers/>
    </w:pPr>
    <w:rPr/>
  </w:style>
  <w:style w:type="paragraph" w:styleId="Zhlavietabuky" w:customStyle="1">
    <w:name w:val="Záhlavie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930f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0F659-1503-4E13-AA5B-67384996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Application>LibreOffice/7.0.4.2$Windows_X86_64 LibreOffice_project/dcf040e67528d9187c66b2379df5ea4407429775</Application>
  <AppVersion>15.0000</AppVersion>
  <Pages>13</Pages>
  <Words>3798</Words>
  <Characters>20437</Characters>
  <CharactersWithSpaces>25067</CharactersWithSpaces>
  <Paragraphs>730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2021-04-29T11:44:00Z</dcterms:created>
  <dc:creator>admin</dc:creator>
  <dc:description/>
  <dc:language>sk-SK</dc:language>
  <cp:lastModifiedBy/>
  <cp:lastPrinted>2021-05-10T09:59:00Z</cp:lastPrinted>
  <dcterms:modified xsi:type="dcterms:W3CDTF">2024-03-30T18:42:29Z</dcterms:modified>
  <cp:revision>273</cp:revision>
  <dc:subject/>
  <dc:title>Poznámky k 31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