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9F7465">
        <w:tc>
          <w:tcPr>
            <w:tcW w:w="3061" w:type="dxa"/>
            <w:vAlign w:val="center"/>
          </w:tcPr>
          <w:p w:rsidR="009F7465" w:rsidRDefault="003E14E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9F7465" w:rsidRDefault="003E14E2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9F7465" w:rsidRDefault="009F746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F7465" w:rsidRDefault="009F746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F7465" w:rsidRDefault="009F746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F7465" w:rsidRDefault="009F746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9F7465" w:rsidRDefault="009F7465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F7465" w:rsidRDefault="003E14E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Meno a priezvisko fyzickej osoby alebo názov právnickej osoby, ktorá je zakladateľom alebo zriaďovateľom účtovnej jednotky, dátum založenia alebo zriadenia účtovnej </w:t>
      </w:r>
      <w:r>
        <w:rPr>
          <w:sz w:val="22"/>
          <w:szCs w:val="22"/>
        </w:rPr>
        <w:t>jednotky.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združenia: Združenie na záchranu lesných železníc Slovenska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Zakladateľ: Róbert Ružek a Ing. Ivan Ružek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Registrácia vykonaná dňa 29.02.2008, zapísané na Ministerstve vnútra Slovenskej republiky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Informácie o členoch štatutárnych orgánov, </w:t>
      </w:r>
      <w:r>
        <w:rPr>
          <w:sz w:val="22"/>
          <w:szCs w:val="22"/>
        </w:rPr>
        <w:t>dozorných orgánov  a iných orgánov účtovnej jednotky; uvádzajú sa mená a priezviská členov štatutárnych orgánov, dozorných orgánov a iných orgánov účtovnej jednotky.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Róbert Ružek – predseda združenia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</w:t>
      </w:r>
      <w:r>
        <w:rPr>
          <w:sz w:val="22"/>
          <w:szCs w:val="22"/>
        </w:rPr>
        <w:t xml:space="preserve"> zriadená a opis druhu podnikateľskej činnosti, ak ju účtovná jednotka vykonáva: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prevádzkuje lesná železnička na Katarínke pri Dechticiach.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Priemerný prepočítaný počet zamestnancov za účtovné obdobie bol 0.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</w:t>
      </w:r>
      <w:r>
        <w:rPr>
          <w:sz w:val="22"/>
          <w:szCs w:val="22"/>
        </w:rPr>
        <w:t>ciách v zriaďovateľskej pôsobnosti účtovnej jednotky - žiadne.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k 31.12.20</w:t>
      </w:r>
      <w:r>
        <w:rPr>
          <w:sz w:val="22"/>
          <w:szCs w:val="22"/>
        </w:rPr>
        <w:t>23</w:t>
      </w:r>
      <w:bookmarkStart w:id="0" w:name="_GoBack"/>
      <w:bookmarkEnd w:id="0"/>
      <w:r>
        <w:rPr>
          <w:sz w:val="22"/>
          <w:szCs w:val="22"/>
        </w:rPr>
        <w:t xml:space="preserve"> je zostavená za predpokladu, že účtovná jednotka bude nepretržite pokračovať vo svojej činnosti. 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Účtovná jednotka nevykonala žiadne zmeny účtovných zásad a zmeny účtovných metód s uvedením dôvodu týchto zmien a vyčíslením ich vplyvu na finančnú hodno</w:t>
      </w:r>
      <w:r>
        <w:rPr>
          <w:sz w:val="22"/>
          <w:szCs w:val="22"/>
        </w:rPr>
        <w:t>tu majetku, záväzkov, základného imania a výsledku hospodárenia účtovnej jednotky.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</w:t>
      </w:r>
      <w:r>
        <w:rPr>
          <w:sz w:val="22"/>
          <w:szCs w:val="22"/>
        </w:rPr>
        <w:t>nosťou,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h) zásoby </w:t>
      </w:r>
      <w:r>
        <w:rPr>
          <w:sz w:val="22"/>
          <w:szCs w:val="22"/>
        </w:rPr>
        <w:t>obstarané kúpou,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o) časové rozlíšenie n</w:t>
      </w:r>
      <w:r>
        <w:rPr>
          <w:sz w:val="22"/>
          <w:szCs w:val="22"/>
        </w:rPr>
        <w:t>a strane pasív,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</w:t>
      </w:r>
      <w:r>
        <w:rPr>
          <w:sz w:val="22"/>
          <w:szCs w:val="22"/>
        </w:rPr>
        <w:t xml:space="preserve">odpisové metódy pri určení odpisov. 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</w:t>
      </w:r>
      <w:r>
        <w:rPr>
          <w:sz w:val="22"/>
          <w:szCs w:val="22"/>
        </w:rPr>
        <w:t>žného účtovného obdobia, prírastky, úbytky a presuny tohto majetku a zostatok na konci bežného účtovného obdobia,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</w:t>
      </w:r>
      <w:r>
        <w:rPr>
          <w:sz w:val="22"/>
          <w:szCs w:val="22"/>
        </w:rPr>
        <w:t xml:space="preserve"> sa stav oprávok a opravných položiek k dlhodobému majetku na začiatku bežného účtovného obdobia, ich prírastky a úbytky počas bežného účtovného obdobia a zostatok na konci bežného účtovného obdobia,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</w:t>
      </w:r>
      <w:r>
        <w:rPr>
          <w:sz w:val="22"/>
          <w:szCs w:val="22"/>
        </w:rPr>
        <w:t>ačiatku bežného účtovného obdobia a na konci bežného účtovného obdobia.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</w:t>
      </w:r>
      <w:r>
        <w:rPr>
          <w:sz w:val="22"/>
          <w:szCs w:val="22"/>
        </w:rPr>
        <w:t>dlhodobého nehmotného majetku a dlhodobého hmotného majetku.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</w:t>
      </w:r>
      <w:r>
        <w:rPr>
          <w:sz w:val="22"/>
          <w:szCs w:val="22"/>
        </w:rPr>
        <w:t xml:space="preserve"> v jednotlivých položkách dlhodobého  finančného  majetku.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</w:t>
      </w:r>
      <w:r>
        <w:rPr>
          <w:sz w:val="22"/>
          <w:szCs w:val="22"/>
        </w:rPr>
        <w:t>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</w:t>
      </w:r>
      <w:r>
        <w:rPr>
          <w:sz w:val="22"/>
          <w:szCs w:val="22"/>
        </w:rPr>
        <w:t>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</w:t>
      </w:r>
      <w:r>
        <w:rPr>
          <w:sz w:val="22"/>
          <w:szCs w:val="22"/>
        </w:rPr>
        <w:t>k k zásobám.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</w:t>
      </w:r>
      <w:r>
        <w:rPr>
          <w:sz w:val="22"/>
          <w:szCs w:val="22"/>
        </w:rPr>
        <w:t xml:space="preserve">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</w:t>
      </w:r>
      <w:r>
        <w:rPr>
          <w:sz w:val="22"/>
          <w:szCs w:val="22"/>
        </w:rPr>
        <w:t>k do lehoty splatnosti a po lehote splatnosti.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</w:t>
      </w:r>
      <w:r>
        <w:rPr>
          <w:sz w:val="22"/>
          <w:szCs w:val="22"/>
        </w:rPr>
        <w:t xml:space="preserve">bežné účtovné obdobie, a to </w:t>
      </w:r>
    </w:p>
    <w:p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a) opis základného imania, nadačného imania v nadáciách, výška vkladov zakladateľov alebo zriaďovateľov, prioritný majetok v neziskových organizáciách poskytujúcich všeobecne prospešné služby, prevody zdrojov z fondov účtovnej </w:t>
      </w:r>
      <w:r>
        <w:rPr>
          <w:sz w:val="22"/>
          <w:szCs w:val="22"/>
        </w:rPr>
        <w:t>jednotky a podobne; za jednotlivé položky sa uvádza stav na začiatku bežného účtovného obdobia, jednotlivé prírastky, úbytky, presuny a zostatok na konci bežného účtovného obdobia,</w:t>
      </w:r>
    </w:p>
    <w:p w:rsidR="009F7465" w:rsidRDefault="003E14E2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>b) opis jednotlivých druhov fondov, ktoré tvorí účtovná jednotka, stav na z</w:t>
      </w:r>
      <w:r>
        <w:rPr>
          <w:sz w:val="22"/>
          <w:szCs w:val="22"/>
        </w:rPr>
        <w:t xml:space="preserve">ačiatku bežného účtovného obdobia, prírastky, úbytky, presuny a zostatok na konci bežného účtovného obdobia. 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</w:t>
      </w:r>
      <w:r>
        <w:rPr>
          <w:sz w:val="22"/>
          <w:szCs w:val="22"/>
        </w:rPr>
        <w:t>rezervy na konci bežného účtovného obdobia, pričom sa uvedie predpokladaný rok použitia rezervy,</w:t>
      </w:r>
    </w:p>
    <w:p w:rsidR="009F7465" w:rsidRDefault="003E14E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</w:t>
      </w:r>
      <w:r>
        <w:rPr>
          <w:sz w:val="22"/>
          <w:szCs w:val="22"/>
        </w:rPr>
        <w:t>notlivých druhov  záväzkov,</w:t>
      </w:r>
    </w:p>
    <w:p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</w:t>
      </w:r>
      <w:r>
        <w:rPr>
          <w:sz w:val="22"/>
          <w:szCs w:val="22"/>
        </w:rPr>
        <w:t xml:space="preserve"> rokov vrátane,</w:t>
      </w:r>
    </w:p>
    <w:p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</w:t>
      </w:r>
      <w:r>
        <w:rPr>
          <w:sz w:val="22"/>
          <w:szCs w:val="22"/>
        </w:rPr>
        <w:t>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F7465" w:rsidRDefault="003E14E2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</w:t>
      </w:r>
      <w:r>
        <w:rPr>
          <w:sz w:val="22"/>
          <w:szCs w:val="22"/>
        </w:rPr>
        <w:t>vého rozlíšenia výdavkov budúcich období.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</w:t>
      </w:r>
      <w:r>
        <w:rPr>
          <w:sz w:val="22"/>
          <w:szCs w:val="22"/>
        </w:rPr>
        <w:t>atok nepoužitej dotácie alebo grantu,</w:t>
      </w:r>
    </w:p>
    <w:p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9F7465" w:rsidRDefault="003E14E2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9F7465" w:rsidRDefault="003E14E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</w:t>
      </w:r>
      <w:r>
        <w:rPr>
          <w:sz w:val="22"/>
          <w:szCs w:val="22"/>
        </w:rPr>
        <w:t>tých platieb ku dňu, ku ktorému sa zostavuje účtovná závierka, v členení na istinu a finančný náklad,</w:t>
      </w:r>
    </w:p>
    <w:p w:rsidR="009F7465" w:rsidRDefault="003E14E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9F7465" w:rsidRDefault="003E14E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9F7465" w:rsidRDefault="003E14E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</w:t>
      </w:r>
      <w:r>
        <w:rPr>
          <w:sz w:val="22"/>
          <w:szCs w:val="22"/>
        </w:rPr>
        <w:t>lavnej činnosti a podnikateľskej činnosti účtovnej jednotky.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</w:t>
      </w:r>
      <w:r>
        <w:rPr>
          <w:sz w:val="22"/>
          <w:szCs w:val="22"/>
        </w:rPr>
        <w:t>la v priebehu bežného účtovného obdobia.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>
        <w:rPr>
          <w:sz w:val="22"/>
          <w:szCs w:val="22"/>
        </w:rPr>
        <w:t xml:space="preserve">Opis a vyčíslenie hodnoty významných položiek nákladov, nákladov na ostatné služby, osobitných nákladov a iných ostatných nákladov. 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</w:t>
      </w:r>
      <w:r>
        <w:rPr>
          <w:sz w:val="22"/>
          <w:szCs w:val="22"/>
        </w:rPr>
        <w:t>finančných nákladov; uvádza sa aj celková suma kurzových strát, pričom osobitne sa uvádza hodnota kurzových strát účtovaná ku dňu, ku ktorému sa zostavuje účtovná závierka.</w:t>
      </w:r>
    </w:p>
    <w:p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</w:t>
      </w:r>
      <w:r>
        <w:rPr>
          <w:sz w:val="22"/>
          <w:szCs w:val="22"/>
        </w:rPr>
        <w:t>a uvedie vymedzenie a suma nákladov za účtovné obdobie v členení na náklady za</w:t>
      </w:r>
    </w:p>
    <w:p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e) ostatné neaudítorské </w:t>
      </w:r>
      <w:r>
        <w:rPr>
          <w:sz w:val="22"/>
          <w:szCs w:val="22"/>
        </w:rPr>
        <w:t>služby.</w:t>
      </w:r>
    </w:p>
    <w:p w:rsidR="009F7465" w:rsidRDefault="003E14E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9F7465" w:rsidRDefault="003E14E2">
      <w:pPr>
        <w:pStyle w:val="Textopatrenia"/>
        <w:numPr>
          <w:ilvl w:val="0"/>
          <w:numId w:val="0"/>
        </w:numPr>
      </w:pPr>
      <w:r>
        <w:t>(1) Opis a hodnota iných aktív, ktorými sa rozumie možný majetok,</w:t>
      </w:r>
      <w:r>
        <w:t xml:space="preserve"> ktorý vznikol v dôsledku minulých udalostí a ktorého existencia alebo vlastníctvo závisí od toho, či nastane alebo nenastane jedna alebo viac neistých udalostí v budúcnosti, ktorých vznik nezávisí od účtovnej jednotky; týmito inými aktívami sú napríklad p</w:t>
      </w:r>
      <w:r>
        <w:t>ráva zo servisných zmlúv, poistných zmlúv, koncesionárskych zmlúv, licenčných zmlúv, práva z investovania prostriedkov získaných oslobodením od dane z príjmov.</w:t>
      </w:r>
    </w:p>
    <w:p w:rsidR="009F7465" w:rsidRDefault="003E14E2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</w:t>
      </w:r>
      <w:r>
        <w:t>obecne záväzných právnych predpisov, z ručenia podľa jednotlivých druhov ručenia;  takýmito inými pasívami sú:</w:t>
      </w:r>
    </w:p>
    <w:p w:rsidR="009F7465" w:rsidRDefault="003E14E2">
      <w:pPr>
        <w:pStyle w:val="Textopatrenia"/>
        <w:numPr>
          <w:ilvl w:val="0"/>
          <w:numId w:val="0"/>
        </w:numPr>
      </w:pPr>
      <w:r>
        <w:rPr>
          <w:lang w:eastAsia="sk-SK"/>
        </w:rPr>
        <w:t>a) možná povinnosť, ktorá vznikla ako dôsledok minulej udalosti a ktorej existencia závisí od toho, či nastane alebo nenastane jedna alebo viac n</w:t>
      </w:r>
      <w:r>
        <w:rPr>
          <w:lang w:eastAsia="sk-SK"/>
        </w:rPr>
        <w:t>eistých udalostí v budúcnosti, ktorých vznik nezávisí od účtovnej jednotky, alebo</w:t>
      </w:r>
    </w:p>
    <w:p w:rsidR="009F7465" w:rsidRDefault="003E14E2">
      <w:pPr>
        <w:pStyle w:val="Textopatrenia"/>
        <w:numPr>
          <w:ilvl w:val="0"/>
          <w:numId w:val="0"/>
        </w:numPr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</w:t>
      </w:r>
      <w:r>
        <w:rPr>
          <w:lang w:eastAsia="sk-SK"/>
        </w:rPr>
        <w:t>k ekonomických úžitkov, alebo výška tejto povinnosti sa nedá spoľahlivo oceniť.</w:t>
      </w:r>
    </w:p>
    <w:p w:rsidR="009F7465" w:rsidRDefault="003E14E2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</w:t>
      </w:r>
      <w:r>
        <w:t xml:space="preserve"> sa týka spriaznených osôb, a to</w:t>
      </w:r>
    </w:p>
    <w:p w:rsidR="009F7465" w:rsidRDefault="003E14E2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:rsidR="009F7465" w:rsidRDefault="003E14E2">
      <w:pPr>
        <w:pStyle w:val="Textopatrenia"/>
        <w:numPr>
          <w:ilvl w:val="0"/>
          <w:numId w:val="0"/>
        </w:numPr>
      </w:pPr>
      <w:r>
        <w:t>b) povinnosť z opčných obchodov,</w:t>
      </w:r>
    </w:p>
    <w:p w:rsidR="009F7465" w:rsidRDefault="003E14E2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a</w:t>
      </w:r>
      <w:r>
        <w:t>lebo odberateľských zmlúv,</w:t>
      </w:r>
    </w:p>
    <w:p w:rsidR="009F7465" w:rsidRDefault="003E14E2">
      <w:pPr>
        <w:pStyle w:val="Textopatrenia"/>
        <w:numPr>
          <w:ilvl w:val="0"/>
          <w:numId w:val="0"/>
        </w:numPr>
      </w:pPr>
      <w:r>
        <w:t>d) povinnosť z leasingových, nájomných, servisných, poistných, koncesionárskych, licenčných zmlúv a podobných zmlúv,</w:t>
      </w:r>
    </w:p>
    <w:p w:rsidR="009F7465" w:rsidRDefault="003E14E2">
      <w:pPr>
        <w:pStyle w:val="Textopatrenia"/>
        <w:numPr>
          <w:ilvl w:val="0"/>
          <w:numId w:val="0"/>
        </w:numPr>
      </w:pPr>
      <w:r>
        <w:t xml:space="preserve">e) iné povinnosti. 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</w:t>
      </w:r>
      <w:r>
        <w:rPr>
          <w:sz w:val="22"/>
          <w:szCs w:val="22"/>
        </w:rPr>
        <w:t>j jednotky.</w:t>
      </w: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9F7465">
        <w:tc>
          <w:tcPr>
            <w:tcW w:w="4961" w:type="dxa"/>
          </w:tcPr>
          <w:p w:rsidR="009F7465" w:rsidRDefault="009F746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</w:t>
            </w:r>
            <w:r>
              <w:rPr>
                <w:b/>
                <w:sz w:val="22"/>
                <w:szCs w:val="22"/>
                <w:lang w:eastAsia="sk-SK"/>
              </w:rPr>
              <w:t>e predchádzajúce účtovné obdobie</w:t>
            </w:r>
          </w:p>
        </w:tc>
      </w:tr>
      <w:tr w:rsidR="009F7465">
        <w:trPr>
          <w:trHeight w:val="391"/>
        </w:trPr>
        <w:tc>
          <w:tcPr>
            <w:tcW w:w="4961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F7465">
        <w:trPr>
          <w:trHeight w:val="391"/>
        </w:trPr>
        <w:tc>
          <w:tcPr>
            <w:tcW w:w="4961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F7465">
        <w:trPr>
          <w:trHeight w:val="391"/>
        </w:trPr>
        <w:tc>
          <w:tcPr>
            <w:tcW w:w="4961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F7465">
        <w:trPr>
          <w:trHeight w:val="391"/>
        </w:trPr>
        <w:tc>
          <w:tcPr>
            <w:tcW w:w="4961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Počet dobrovoľníkov, ktorí vykonávali dobrovoľnícku činnosť pre účtovnú jednotku</w:t>
            </w:r>
            <w:r>
              <w:t xml:space="preserve"> počas účtovného obdobia</w:t>
            </w:r>
          </w:p>
        </w:tc>
        <w:tc>
          <w:tcPr>
            <w:tcW w:w="2410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9F7465" w:rsidRDefault="009F7465">
      <w:pPr>
        <w:spacing w:before="0" w:line="240" w:lineRule="auto"/>
        <w:jc w:val="center"/>
        <w:rPr>
          <w:b/>
          <w:sz w:val="22"/>
          <w:szCs w:val="22"/>
        </w:rPr>
        <w:sectPr w:rsidR="009F7465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 k čl. III ods. 1 o stave a pohybe </w:t>
      </w:r>
      <w:r>
        <w:rPr>
          <w:b/>
          <w:sz w:val="22"/>
          <w:szCs w:val="22"/>
        </w:rPr>
        <w:t>dlhodobého nehmotného majetku a dlhodobého hmotného majetku</w:t>
      </w:r>
    </w:p>
    <w:p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9F7465">
        <w:tc>
          <w:tcPr>
            <w:tcW w:w="2377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</w:t>
            </w:r>
            <w:r>
              <w:rPr>
                <w:b/>
                <w:sz w:val="22"/>
                <w:szCs w:val="22"/>
              </w:rPr>
              <w:t xml:space="preserve"> nehmotný majetok</w:t>
            </w:r>
          </w:p>
        </w:tc>
        <w:tc>
          <w:tcPr>
            <w:tcW w:w="1871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9F7465"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403"/>
        </w:trPr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403"/>
        </w:trPr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403"/>
        </w:trPr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403"/>
        </w:trPr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403"/>
        </w:trPr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309"/>
        </w:trPr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337"/>
        </w:trPr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337"/>
        </w:trPr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337"/>
        </w:trPr>
        <w:tc>
          <w:tcPr>
            <w:tcW w:w="15474" w:type="dxa"/>
            <w:gridSpan w:val="8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9F7465">
        <w:trPr>
          <w:trHeight w:val="361"/>
        </w:trPr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361"/>
        </w:trPr>
        <w:tc>
          <w:tcPr>
            <w:tcW w:w="237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F7465">
        <w:tc>
          <w:tcPr>
            <w:tcW w:w="194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Pestovateľské celky trvalých </w:t>
            </w:r>
            <w:r>
              <w:rPr>
                <w:b/>
                <w:sz w:val="22"/>
                <w:szCs w:val="22"/>
              </w:rPr>
              <w:t>porastov</w:t>
            </w:r>
          </w:p>
        </w:tc>
        <w:tc>
          <w:tcPr>
            <w:tcW w:w="1226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9F7465"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33340,36</w:t>
            </w:r>
          </w:p>
        </w:tc>
        <w:tc>
          <w:tcPr>
            <w:tcW w:w="1246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19369,98</w:t>
            </w: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401"/>
        </w:trPr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421"/>
        </w:trPr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421"/>
        </w:trPr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33340,36</w:t>
            </w:r>
          </w:p>
        </w:tc>
        <w:tc>
          <w:tcPr>
            <w:tcW w:w="1246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19369,98</w:t>
            </w:r>
          </w:p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1667,02</w:t>
            </w:r>
          </w:p>
        </w:tc>
        <w:tc>
          <w:tcPr>
            <w:tcW w:w="1246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1614,17</w:t>
            </w: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426"/>
        </w:trPr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439"/>
        </w:trPr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10 846,50</w:t>
            </w:r>
          </w:p>
        </w:tc>
        <w:tc>
          <w:tcPr>
            <w:tcW w:w="1246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4624,32</w:t>
            </w: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309"/>
        </w:trPr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337"/>
        </w:trPr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337"/>
        </w:trPr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361"/>
        </w:trPr>
        <w:tc>
          <w:tcPr>
            <w:tcW w:w="15685" w:type="dxa"/>
            <w:gridSpan w:val="12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9F7465">
        <w:trPr>
          <w:trHeight w:val="361"/>
        </w:trPr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24160,88</w:t>
            </w:r>
          </w:p>
        </w:tc>
        <w:tc>
          <w:tcPr>
            <w:tcW w:w="1246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16359,83</w:t>
            </w: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>
        <w:trPr>
          <w:trHeight w:val="361"/>
        </w:trPr>
        <w:tc>
          <w:tcPr>
            <w:tcW w:w="19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22493,86</w:t>
            </w:r>
          </w:p>
        </w:tc>
        <w:tc>
          <w:tcPr>
            <w:tcW w:w="1246" w:type="dxa"/>
          </w:tcPr>
          <w:p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14745,66</w:t>
            </w:r>
          </w:p>
        </w:tc>
        <w:tc>
          <w:tcPr>
            <w:tcW w:w="1243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a 5  o štruktúre a o zmenách jednotlivých položiek </w:t>
      </w:r>
      <w:r>
        <w:rPr>
          <w:b/>
          <w:sz w:val="22"/>
          <w:szCs w:val="22"/>
        </w:rPr>
        <w:t>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9F7465">
        <w:trPr>
          <w:trHeight w:val="1393"/>
          <w:jc w:val="center"/>
        </w:trPr>
        <w:tc>
          <w:tcPr>
            <w:tcW w:w="2894" w:type="dxa"/>
            <w:vAlign w:val="center"/>
          </w:tcPr>
          <w:p w:rsidR="009F7465" w:rsidRDefault="009F746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</w:t>
            </w:r>
            <w:r>
              <w:rPr>
                <w:b/>
                <w:bCs/>
                <w:sz w:val="22"/>
                <w:szCs w:val="22"/>
              </w:rPr>
              <w:t xml:space="preserve"> pôžičky</w:t>
            </w:r>
          </w:p>
        </w:tc>
        <w:tc>
          <w:tcPr>
            <w:tcW w:w="1302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9F7465">
        <w:trPr>
          <w:trHeight w:val="278"/>
          <w:jc w:val="center"/>
        </w:trPr>
        <w:tc>
          <w:tcPr>
            <w:tcW w:w="15254" w:type="dxa"/>
            <w:gridSpan w:val="9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9F7465">
        <w:trPr>
          <w:trHeight w:val="278"/>
          <w:jc w:val="center"/>
        </w:trPr>
        <w:tc>
          <w:tcPr>
            <w:tcW w:w="289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F7465">
        <w:trPr>
          <w:trHeight w:val="278"/>
          <w:jc w:val="center"/>
        </w:trPr>
        <w:tc>
          <w:tcPr>
            <w:tcW w:w="289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F7465">
        <w:trPr>
          <w:trHeight w:val="278"/>
          <w:jc w:val="center"/>
        </w:trPr>
        <w:tc>
          <w:tcPr>
            <w:tcW w:w="289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F7465">
        <w:trPr>
          <w:trHeight w:val="278"/>
          <w:jc w:val="center"/>
        </w:trPr>
        <w:tc>
          <w:tcPr>
            <w:tcW w:w="289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F7465">
        <w:trPr>
          <w:trHeight w:val="278"/>
          <w:jc w:val="center"/>
        </w:trPr>
        <w:tc>
          <w:tcPr>
            <w:tcW w:w="289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F7465">
        <w:trPr>
          <w:trHeight w:val="278"/>
          <w:jc w:val="center"/>
        </w:trPr>
        <w:tc>
          <w:tcPr>
            <w:tcW w:w="15254" w:type="dxa"/>
            <w:gridSpan w:val="9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9F7465">
        <w:trPr>
          <w:trHeight w:val="278"/>
          <w:jc w:val="center"/>
        </w:trPr>
        <w:tc>
          <w:tcPr>
            <w:tcW w:w="289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>
        <w:trPr>
          <w:trHeight w:val="278"/>
          <w:jc w:val="center"/>
        </w:trPr>
        <w:tc>
          <w:tcPr>
            <w:tcW w:w="289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>
        <w:trPr>
          <w:trHeight w:val="278"/>
          <w:jc w:val="center"/>
        </w:trPr>
        <w:tc>
          <w:tcPr>
            <w:tcW w:w="289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>
        <w:trPr>
          <w:trHeight w:val="278"/>
          <w:jc w:val="center"/>
        </w:trPr>
        <w:tc>
          <w:tcPr>
            <w:tcW w:w="289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>
        <w:trPr>
          <w:trHeight w:val="278"/>
          <w:jc w:val="center"/>
        </w:trPr>
        <w:tc>
          <w:tcPr>
            <w:tcW w:w="15254" w:type="dxa"/>
            <w:gridSpan w:val="9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9F7465">
        <w:trPr>
          <w:trHeight w:val="278"/>
          <w:jc w:val="center"/>
        </w:trPr>
        <w:tc>
          <w:tcPr>
            <w:tcW w:w="289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</w:t>
            </w:r>
            <w:r>
              <w:rPr>
                <w:sz w:val="22"/>
                <w:szCs w:val="22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>
        <w:trPr>
          <w:trHeight w:val="290"/>
          <w:jc w:val="center"/>
        </w:trPr>
        <w:tc>
          <w:tcPr>
            <w:tcW w:w="289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9F7465">
        <w:trPr>
          <w:trHeight w:val="399"/>
        </w:trPr>
        <w:tc>
          <w:tcPr>
            <w:tcW w:w="1630" w:type="dxa"/>
            <w:vMerge w:val="restart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</w:t>
            </w:r>
            <w:r>
              <w:rPr>
                <w:b/>
                <w:bCs/>
                <w:sz w:val="22"/>
                <w:szCs w:val="22"/>
              </w:rPr>
              <w:t xml:space="preserve"> %)</w:t>
            </w:r>
          </w:p>
        </w:tc>
        <w:tc>
          <w:tcPr>
            <w:tcW w:w="4253" w:type="dxa"/>
            <w:gridSpan w:val="2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9F7465">
        <w:trPr>
          <w:trHeight w:val="1073"/>
        </w:trPr>
        <w:tc>
          <w:tcPr>
            <w:tcW w:w="1630" w:type="dxa"/>
            <w:vMerge/>
          </w:tcPr>
          <w:p w:rsidR="009F7465" w:rsidRDefault="009F746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9F7465" w:rsidRDefault="009F746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9F7465" w:rsidRDefault="009F746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9F7465">
        <w:trPr>
          <w:trHeight w:val="283"/>
        </w:trPr>
        <w:tc>
          <w:tcPr>
            <w:tcW w:w="1630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>
        <w:trPr>
          <w:trHeight w:val="283"/>
        </w:trPr>
        <w:tc>
          <w:tcPr>
            <w:tcW w:w="1630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>
        <w:trPr>
          <w:trHeight w:val="283"/>
        </w:trPr>
        <w:tc>
          <w:tcPr>
            <w:tcW w:w="1630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F7465" w:rsidRDefault="009F7465">
      <w:pPr>
        <w:spacing w:before="0" w:line="240" w:lineRule="auto"/>
        <w:rPr>
          <w:rFonts w:ascii="Arial" w:hAnsi="Arial"/>
          <w:sz w:val="16"/>
        </w:rPr>
      </w:pPr>
    </w:p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</w:t>
      </w:r>
      <w:r>
        <w:rPr>
          <w:b/>
          <w:sz w:val="22"/>
          <w:szCs w:val="22"/>
        </w:rPr>
        <w:t>tabuľka k čl. III ods. 6 o položkách krátkodobého finančného majetku</w:t>
      </w:r>
    </w:p>
    <w:p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9F7465">
        <w:tc>
          <w:tcPr>
            <w:tcW w:w="3055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9F7465">
        <w:tc>
          <w:tcPr>
            <w:tcW w:w="3055" w:type="dxa"/>
          </w:tcPr>
          <w:p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55" w:type="dxa"/>
          </w:tcPr>
          <w:p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55" w:type="dxa"/>
          </w:tcPr>
          <w:p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55" w:type="dxa"/>
          </w:tcPr>
          <w:p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55" w:type="dxa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55" w:type="dxa"/>
          </w:tcPr>
          <w:p w:rsidR="009F7465" w:rsidRDefault="003E14E2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9F7465" w:rsidRDefault="009F7465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9F7465" w:rsidRDefault="009F7465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3E14E2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9F7465">
        <w:tc>
          <w:tcPr>
            <w:tcW w:w="3819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9F7465" w:rsidRDefault="003E14E2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F7465">
        <w:tc>
          <w:tcPr>
            <w:tcW w:w="3819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>
        <w:tc>
          <w:tcPr>
            <w:tcW w:w="3819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>
        <w:tc>
          <w:tcPr>
            <w:tcW w:w="3819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>
        <w:tc>
          <w:tcPr>
            <w:tcW w:w="3819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9F7465"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  <w:r>
              <w:rPr>
                <w:b/>
                <w:sz w:val="22"/>
                <w:szCs w:val="22"/>
              </w:rPr>
              <w:t>opravnej položky</w:t>
            </w:r>
          </w:p>
        </w:tc>
        <w:tc>
          <w:tcPr>
            <w:tcW w:w="2268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465">
        <w:trPr>
          <w:trHeight w:val="477"/>
        </w:trPr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499"/>
        </w:trPr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499"/>
        </w:trPr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499"/>
        </w:trPr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499"/>
        </w:trPr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499"/>
        </w:trPr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9F7465"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9F7465"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499"/>
        </w:trPr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499"/>
        </w:trPr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499"/>
        </w:trPr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499"/>
        </w:trPr>
        <w:tc>
          <w:tcPr>
            <w:tcW w:w="2197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9F7465">
        <w:trPr>
          <w:trHeight w:val="397"/>
        </w:trPr>
        <w:tc>
          <w:tcPr>
            <w:tcW w:w="4323" w:type="dxa"/>
            <w:vMerge w:val="restart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F7465">
        <w:tc>
          <w:tcPr>
            <w:tcW w:w="4323" w:type="dxa"/>
            <w:vMerge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F7465">
        <w:tc>
          <w:tcPr>
            <w:tcW w:w="4323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4323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4323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12 o zmenách vlastných zdrojov krytia </w:t>
      </w:r>
      <w:r>
        <w:rPr>
          <w:b/>
          <w:sz w:val="22"/>
          <w:szCs w:val="22"/>
        </w:rPr>
        <w:t>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9F7465">
        <w:tc>
          <w:tcPr>
            <w:tcW w:w="2622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465">
        <w:trPr>
          <w:trHeight w:val="391"/>
        </w:trPr>
        <w:tc>
          <w:tcPr>
            <w:tcW w:w="14245" w:type="dxa"/>
            <w:gridSpan w:val="6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9F7465">
        <w:trPr>
          <w:trHeight w:val="391"/>
        </w:trPr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391"/>
        </w:trPr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vklady </w:t>
            </w:r>
            <w:r>
              <w:rPr>
                <w:sz w:val="22"/>
                <w:szCs w:val="22"/>
              </w:rPr>
              <w:t>zakladateľov</w:t>
            </w:r>
          </w:p>
        </w:tc>
        <w:tc>
          <w:tcPr>
            <w:tcW w:w="2977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rPr>
          <w:trHeight w:val="391"/>
        </w:trPr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391"/>
        </w:trPr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391"/>
        </w:trPr>
        <w:tc>
          <w:tcPr>
            <w:tcW w:w="14245" w:type="dxa"/>
            <w:gridSpan w:val="6"/>
            <w:vAlign w:val="center"/>
          </w:tcPr>
          <w:p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9F7465">
        <w:trPr>
          <w:trHeight w:val="391"/>
        </w:trPr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Rezervný </w:t>
            </w:r>
            <w:r>
              <w:rPr>
                <w:sz w:val="22"/>
                <w:szCs w:val="22"/>
              </w:rPr>
              <w:t>fond</w:t>
            </w:r>
          </w:p>
        </w:tc>
        <w:tc>
          <w:tcPr>
            <w:tcW w:w="2977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391"/>
        </w:trPr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391"/>
        </w:trPr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-695,24</w:t>
            </w:r>
          </w:p>
        </w:tc>
      </w:tr>
      <w:tr w:rsidR="009F7465"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F7465">
        <w:trPr>
          <w:trHeight w:val="391"/>
        </w:trPr>
        <w:tc>
          <w:tcPr>
            <w:tcW w:w="2622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9F7465" w:rsidRDefault="003E14E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9F7465" w:rsidRDefault="003E14E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9F7465" w:rsidRDefault="003E14E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9F7465" w:rsidRDefault="003E14E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-695,24</w:t>
            </w:r>
          </w:p>
        </w:tc>
      </w:tr>
    </w:tbl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13 </w:t>
      </w:r>
      <w:r>
        <w:rPr>
          <w:b/>
          <w:sz w:val="22"/>
          <w:szCs w:val="22"/>
        </w:rPr>
        <w:t>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9F7465">
        <w:trPr>
          <w:trHeight w:val="765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9F7465" w:rsidRDefault="003E14E2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9F746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>
        <w:trPr>
          <w:trHeight w:val="330"/>
        </w:trPr>
        <w:tc>
          <w:tcPr>
            <w:tcW w:w="6487" w:type="dxa"/>
            <w:noWrap/>
            <w:vAlign w:val="center"/>
          </w:tcPr>
          <w:p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9F7465">
        <w:tc>
          <w:tcPr>
            <w:tcW w:w="2905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465">
        <w:tc>
          <w:tcPr>
            <w:tcW w:w="2905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Jednotlivé druhy </w:t>
            </w:r>
            <w:r>
              <w:rPr>
                <w:sz w:val="22"/>
                <w:szCs w:val="22"/>
              </w:rPr>
              <w:t>krátkodobých zákonných rezerv</w:t>
            </w: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905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905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9F7465">
        <w:tc>
          <w:tcPr>
            <w:tcW w:w="2905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905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2905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>
        <w:trPr>
          <w:trHeight w:val="489"/>
        </w:trPr>
        <w:tc>
          <w:tcPr>
            <w:tcW w:w="2905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Rezervy </w:t>
            </w: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693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9F7465">
        <w:trPr>
          <w:trHeight w:val="397"/>
        </w:trPr>
        <w:tc>
          <w:tcPr>
            <w:tcW w:w="4890" w:type="dxa"/>
            <w:vMerge w:val="restart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F7465">
        <w:tc>
          <w:tcPr>
            <w:tcW w:w="4890" w:type="dxa"/>
            <w:vMerge/>
          </w:tcPr>
          <w:p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F7465">
        <w:trPr>
          <w:trHeight w:val="391"/>
        </w:trPr>
        <w:tc>
          <w:tcPr>
            <w:tcW w:w="4890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9F7465">
        <w:trPr>
          <w:trHeight w:val="391"/>
        </w:trPr>
        <w:tc>
          <w:tcPr>
            <w:tcW w:w="4890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do lehoty splatnosti so zostatkovou </w:t>
            </w:r>
            <w:r>
              <w:rPr>
                <w:sz w:val="22"/>
                <w:szCs w:val="22"/>
              </w:rPr>
              <w:t>dobou splatnosti do jedného  roka</w:t>
            </w:r>
          </w:p>
        </w:tc>
        <w:tc>
          <w:tcPr>
            <w:tcW w:w="3118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</w:t>
            </w:r>
          </w:p>
        </w:tc>
        <w:tc>
          <w:tcPr>
            <w:tcW w:w="35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</w:tr>
      <w:tr w:rsidR="009F7465">
        <w:trPr>
          <w:trHeight w:val="447"/>
        </w:trPr>
        <w:tc>
          <w:tcPr>
            <w:tcW w:w="4890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9F7465">
        <w:tc>
          <w:tcPr>
            <w:tcW w:w="4890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rPr>
          <w:trHeight w:val="478"/>
        </w:trPr>
        <w:tc>
          <w:tcPr>
            <w:tcW w:w="4890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rPr>
          <w:trHeight w:val="409"/>
        </w:trPr>
        <w:tc>
          <w:tcPr>
            <w:tcW w:w="4890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9F7465">
        <w:trPr>
          <w:trHeight w:val="409"/>
        </w:trPr>
        <w:tc>
          <w:tcPr>
            <w:tcW w:w="4890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:rsidR="009F7465" w:rsidRDefault="009F7465">
      <w:pPr>
        <w:spacing w:before="0" w:line="240" w:lineRule="auto"/>
        <w:rPr>
          <w:b/>
          <w:sz w:val="22"/>
          <w:szCs w:val="22"/>
        </w:rPr>
      </w:pP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9F7465">
        <w:tc>
          <w:tcPr>
            <w:tcW w:w="4323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9F7465">
        <w:trPr>
          <w:trHeight w:val="610"/>
        </w:trPr>
        <w:tc>
          <w:tcPr>
            <w:tcW w:w="4323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9F7465">
        <w:trPr>
          <w:trHeight w:val="375"/>
        </w:trPr>
        <w:tc>
          <w:tcPr>
            <w:tcW w:w="4323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</w:t>
            </w:r>
            <w:r>
              <w:rPr>
                <w:sz w:val="22"/>
                <w:szCs w:val="22"/>
              </w:rPr>
              <w:t xml:space="preserve"> nákladov</w:t>
            </w:r>
          </w:p>
        </w:tc>
        <w:tc>
          <w:tcPr>
            <w:tcW w:w="3685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rPr>
          <w:trHeight w:val="279"/>
        </w:trPr>
        <w:tc>
          <w:tcPr>
            <w:tcW w:w="4323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rPr>
          <w:trHeight w:val="411"/>
        </w:trPr>
        <w:tc>
          <w:tcPr>
            <w:tcW w:w="4323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rPr>
          <w:trHeight w:val="557"/>
        </w:trPr>
        <w:tc>
          <w:tcPr>
            <w:tcW w:w="4323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after="0" w:line="240" w:lineRule="auto"/>
        <w:rPr>
          <w:sz w:val="22"/>
          <w:szCs w:val="22"/>
        </w:rPr>
      </w:pP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9F7465">
        <w:tc>
          <w:tcPr>
            <w:tcW w:w="1771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Forma </w:t>
            </w:r>
            <w:r>
              <w:rPr>
                <w:b/>
                <w:sz w:val="22"/>
                <w:szCs w:val="22"/>
              </w:rPr>
              <w:t>zabezpečenia</w:t>
            </w:r>
          </w:p>
        </w:tc>
        <w:tc>
          <w:tcPr>
            <w:tcW w:w="2694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9F7465">
        <w:tc>
          <w:tcPr>
            <w:tcW w:w="1771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rPr>
          <w:trHeight w:val="391"/>
        </w:trPr>
        <w:tc>
          <w:tcPr>
            <w:tcW w:w="1771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1771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1771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rPr>
          <w:trHeight w:val="375"/>
        </w:trPr>
        <w:tc>
          <w:tcPr>
            <w:tcW w:w="1771" w:type="dxa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9F7465">
        <w:tc>
          <w:tcPr>
            <w:tcW w:w="3070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465">
        <w:tc>
          <w:tcPr>
            <w:tcW w:w="3070" w:type="dxa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bezodplatne </w:t>
            </w:r>
            <w:r>
              <w:rPr>
                <w:sz w:val="22"/>
                <w:szCs w:val="22"/>
              </w:rPr>
              <w:t>nadobudnutého dlhodobého majetku</w:t>
            </w:r>
          </w:p>
        </w:tc>
        <w:tc>
          <w:tcPr>
            <w:tcW w:w="366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70" w:type="dxa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70" w:type="dxa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70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70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dotácie z rozpočtu obce alebo z rozpočtu </w:t>
            </w:r>
            <w:r>
              <w:rPr>
                <w:sz w:val="22"/>
                <w:szCs w:val="22"/>
              </w:rPr>
              <w:t>vyššieho územného celku</w:t>
            </w:r>
          </w:p>
        </w:tc>
        <w:tc>
          <w:tcPr>
            <w:tcW w:w="3663" w:type="dxa"/>
          </w:tcPr>
          <w:p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F7465">
        <w:tc>
          <w:tcPr>
            <w:tcW w:w="3070" w:type="dxa"/>
          </w:tcPr>
          <w:p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70" w:type="dxa"/>
          </w:tcPr>
          <w:p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70" w:type="dxa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F7465">
        <w:tc>
          <w:tcPr>
            <w:tcW w:w="3047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</w:t>
            </w:r>
            <w:r>
              <w:rPr>
                <w:b/>
                <w:sz w:val="22"/>
                <w:szCs w:val="22"/>
                <w:lang w:eastAsia="sk-SK"/>
              </w:rPr>
              <w:t xml:space="preserve"> predchádzajúceho účtovného obdobia</w:t>
            </w:r>
          </w:p>
        </w:tc>
        <w:tc>
          <w:tcPr>
            <w:tcW w:w="2268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465">
        <w:tc>
          <w:tcPr>
            <w:tcW w:w="3047" w:type="dxa"/>
          </w:tcPr>
          <w:p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47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47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3047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9F7465">
        <w:tc>
          <w:tcPr>
            <w:tcW w:w="7158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9F7465">
        <w:trPr>
          <w:trHeight w:val="397"/>
        </w:trPr>
        <w:tc>
          <w:tcPr>
            <w:tcW w:w="715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rPr>
          <w:trHeight w:val="397"/>
        </w:trPr>
        <w:tc>
          <w:tcPr>
            <w:tcW w:w="715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rPr>
          <w:trHeight w:val="397"/>
        </w:trPr>
        <w:tc>
          <w:tcPr>
            <w:tcW w:w="7158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rPr>
          <w:trHeight w:val="397"/>
        </w:trPr>
        <w:tc>
          <w:tcPr>
            <w:tcW w:w="11127" w:type="dxa"/>
            <w:gridSpan w:val="2"/>
            <w:vAlign w:val="center"/>
          </w:tcPr>
          <w:p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</w:t>
            </w:r>
            <w:r>
              <w:rPr>
                <w:b/>
                <w:sz w:val="22"/>
                <w:szCs w:val="22"/>
              </w:rPr>
              <w:t xml:space="preserve"> zaplatenej dane bežného účtovného obdobia</w:t>
            </w:r>
          </w:p>
        </w:tc>
        <w:tc>
          <w:tcPr>
            <w:tcW w:w="3260" w:type="dxa"/>
            <w:vAlign w:val="center"/>
          </w:tcPr>
          <w:p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sz w:val="22"/>
          <w:szCs w:val="22"/>
        </w:rPr>
      </w:pPr>
    </w:p>
    <w:p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9F7465">
        <w:tc>
          <w:tcPr>
            <w:tcW w:w="6307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9F7465">
        <w:tc>
          <w:tcPr>
            <w:tcW w:w="6307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6307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uisťovacie audítorské služby okrem overenia </w:t>
            </w:r>
            <w:r>
              <w:rPr>
                <w:sz w:val="22"/>
                <w:szCs w:val="22"/>
              </w:rPr>
              <w:t>účtovnej závierky</w:t>
            </w:r>
          </w:p>
        </w:tc>
        <w:tc>
          <w:tcPr>
            <w:tcW w:w="2977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6307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6307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6307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>
        <w:tc>
          <w:tcPr>
            <w:tcW w:w="6307" w:type="dxa"/>
            <w:vAlign w:val="center"/>
          </w:tcPr>
          <w:p w:rsidR="009F7465" w:rsidRDefault="003E14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9F7465" w:rsidRDefault="009F746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F7465" w:rsidRDefault="009F7465">
      <w:pPr>
        <w:spacing w:before="0" w:line="240" w:lineRule="auto"/>
        <w:rPr>
          <w:sz w:val="22"/>
          <w:szCs w:val="22"/>
        </w:rPr>
      </w:pPr>
    </w:p>
    <w:sectPr w:rsidR="009F7465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7465" w:rsidRDefault="003E14E2">
      <w:pPr>
        <w:spacing w:line="240" w:lineRule="auto"/>
      </w:pPr>
      <w:r>
        <w:separator/>
      </w:r>
    </w:p>
  </w:endnote>
  <w:endnote w:type="continuationSeparator" w:id="0">
    <w:p w:rsidR="009F7465" w:rsidRDefault="003E14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7465" w:rsidRDefault="003E14E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fldChar w:fldCharType="end"/>
    </w:r>
  </w:p>
  <w:p w:rsidR="009F7465" w:rsidRDefault="009F7465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7465" w:rsidRDefault="003E14E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:rsidR="009F7465" w:rsidRDefault="009F746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7465" w:rsidRDefault="003E14E2">
      <w:pPr>
        <w:spacing w:before="0" w:after="0"/>
      </w:pPr>
      <w:r>
        <w:separator/>
      </w:r>
    </w:p>
  </w:footnote>
  <w:footnote w:type="continuationSeparator" w:id="0">
    <w:p w:rsidR="009F7465" w:rsidRDefault="003E14E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7465" w:rsidRDefault="009F7465">
    <w:pPr>
      <w:pStyle w:val="Hlavika"/>
      <w:jc w:val="right"/>
    </w:pPr>
  </w:p>
  <w:p w:rsidR="009F7465" w:rsidRDefault="009F746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multilevel"/>
    <w:tmpl w:val="0AE361E5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</w:pPr>
      <w:rPr>
        <w:rFonts w:cs="Times New Roman" w:hint="default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multilevel"/>
    <w:tmpl w:val="0B253E27"/>
    <w:lvl w:ilvl="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2A01D22"/>
    <w:multiLevelType w:val="multilevel"/>
    <w:tmpl w:val="52A01D2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62FA66D6"/>
    <w:multiLevelType w:val="multilevel"/>
    <w:tmpl w:val="62FA66D6"/>
    <w:lvl w:ilvl="0">
      <w:start w:val="1"/>
      <w:numFmt w:val="decimal"/>
      <w:pStyle w:val="Textopatrenia"/>
      <w:lvlText w:val="(%1)"/>
      <w:lvlJc w:val="left"/>
      <w:pPr>
        <w:tabs>
          <w:tab w:val="left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764178F5"/>
    <w:multiLevelType w:val="multilevel"/>
    <w:tmpl w:val="764178F5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22F"/>
    <w:rsid w:val="00025306"/>
    <w:rsid w:val="00036D51"/>
    <w:rsid w:val="0003706B"/>
    <w:rsid w:val="00053F31"/>
    <w:rsid w:val="00054FC8"/>
    <w:rsid w:val="00060214"/>
    <w:rsid w:val="000615BB"/>
    <w:rsid w:val="00067E1D"/>
    <w:rsid w:val="00073054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237B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9C3"/>
    <w:rsid w:val="001D6FA9"/>
    <w:rsid w:val="001F5A8E"/>
    <w:rsid w:val="001F5E0E"/>
    <w:rsid w:val="001F67E7"/>
    <w:rsid w:val="00217AAD"/>
    <w:rsid w:val="002214A6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14E2"/>
    <w:rsid w:val="00401F3C"/>
    <w:rsid w:val="0041789F"/>
    <w:rsid w:val="00417B4D"/>
    <w:rsid w:val="00421149"/>
    <w:rsid w:val="004334AB"/>
    <w:rsid w:val="004337D2"/>
    <w:rsid w:val="00433D67"/>
    <w:rsid w:val="0043450C"/>
    <w:rsid w:val="00437787"/>
    <w:rsid w:val="004452B1"/>
    <w:rsid w:val="004529D8"/>
    <w:rsid w:val="004535E0"/>
    <w:rsid w:val="00465353"/>
    <w:rsid w:val="00477BE9"/>
    <w:rsid w:val="00477E7A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578B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9A9"/>
    <w:rsid w:val="00537983"/>
    <w:rsid w:val="005501B4"/>
    <w:rsid w:val="00550A76"/>
    <w:rsid w:val="00557E46"/>
    <w:rsid w:val="00563A3E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23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0696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76D08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D512C"/>
    <w:rsid w:val="008E78DE"/>
    <w:rsid w:val="008F70C5"/>
    <w:rsid w:val="00900740"/>
    <w:rsid w:val="009045A6"/>
    <w:rsid w:val="00913895"/>
    <w:rsid w:val="00922A1B"/>
    <w:rsid w:val="00935EE7"/>
    <w:rsid w:val="00936A3F"/>
    <w:rsid w:val="00953F35"/>
    <w:rsid w:val="00954CF3"/>
    <w:rsid w:val="00963659"/>
    <w:rsid w:val="00973B42"/>
    <w:rsid w:val="00990219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9F7465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7655A"/>
    <w:rsid w:val="00A81E92"/>
    <w:rsid w:val="00A8239B"/>
    <w:rsid w:val="00AA1025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1EE8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13CD7"/>
    <w:rsid w:val="00C20990"/>
    <w:rsid w:val="00C43EF0"/>
    <w:rsid w:val="00C54A7E"/>
    <w:rsid w:val="00C72ECC"/>
    <w:rsid w:val="00C75A0B"/>
    <w:rsid w:val="00C926EC"/>
    <w:rsid w:val="00C935E1"/>
    <w:rsid w:val="00C953EB"/>
    <w:rsid w:val="00C96AEB"/>
    <w:rsid w:val="00CA17C9"/>
    <w:rsid w:val="00CA4F0B"/>
    <w:rsid w:val="00CC7A3D"/>
    <w:rsid w:val="00CD002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044"/>
    <w:rsid w:val="00D87E14"/>
    <w:rsid w:val="00D90FC4"/>
    <w:rsid w:val="00DA67C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7D80"/>
    <w:rsid w:val="00E615E8"/>
    <w:rsid w:val="00E664B8"/>
    <w:rsid w:val="00E71E4D"/>
    <w:rsid w:val="00E774EB"/>
    <w:rsid w:val="00E8189A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0631"/>
    <w:rsid w:val="00FB606D"/>
    <w:rsid w:val="00FD4E5A"/>
    <w:rsid w:val="00FD5377"/>
    <w:rsid w:val="00FE1A4B"/>
    <w:rsid w:val="00FE2296"/>
    <w:rsid w:val="00FE4CB7"/>
    <w:rsid w:val="00FE4D2F"/>
    <w:rsid w:val="0794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14286EED-6DE2-4CEB-AEA8-676C7C79A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nhideWhenUsed="1" w:qFormat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styleId="Siln">
    <w:name w:val="Strong"/>
    <w:basedOn w:val="Predvolenpsmoodseku"/>
    <w:uiPriority w:val="22"/>
    <w:qFormat/>
    <w:rPr>
      <w:rFonts w:cs="Times New Roman"/>
      <w:b/>
      <w:bCs/>
    </w:rPr>
  </w:style>
  <w:style w:type="table" w:styleId="Mriekatabuky">
    <w:name w:val="Table Grid"/>
    <w:basedOn w:val="Normlnatabuka"/>
    <w:uiPriority w:val="99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zh-CN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zh-CN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99"/>
    <w:pPr>
      <w:ind w:left="108"/>
    </w:pPr>
  </w:style>
  <w:style w:type="paragraph" w:customStyle="1" w:styleId="Bododvodnenie">
    <w:name w:val="Bod odôvodnenie"/>
    <w:uiPriority w:val="99"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uiPriority w:val="99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uiPriority w:val="99"/>
    <w:qFormat/>
    <w:pPr>
      <w:numPr>
        <w:numId w:val="3"/>
      </w:numPr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qFormat/>
    <w:locked/>
    <w:rPr>
      <w:rFonts w:ascii="Arial" w:hAnsi="Arial" w:cs="Arial"/>
      <w:sz w:val="24"/>
      <w:szCs w:val="24"/>
      <w:lang w:val="zh-CN" w:eastAsia="cs-CZ"/>
    </w:rPr>
  </w:style>
  <w:style w:type="paragraph" w:customStyle="1" w:styleId="Normlny1">
    <w:name w:val="Normálny1"/>
    <w:next w:val="Normlny"/>
    <w:qFormat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qFormat/>
    <w:pPr>
      <w:numPr>
        <w:numId w:val="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zh-CN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ascii="Arial Narrow" w:hAnsi="Arial Narrow" w:cs="Arial"/>
      <w:sz w:val="24"/>
      <w:szCs w:val="24"/>
      <w:lang w:val="zh-CN" w:eastAsia="cs-CZ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A89BA-DD76-45F4-8391-88C74F3ED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3071</Words>
  <Characters>19743</Characters>
  <Application>Microsoft Office Word</Application>
  <DocSecurity>0</DocSecurity>
  <Lines>164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asistent2</cp:lastModifiedBy>
  <cp:revision>2</cp:revision>
  <cp:lastPrinted>2022-03-28T08:54:00Z</cp:lastPrinted>
  <dcterms:created xsi:type="dcterms:W3CDTF">2024-04-03T12:47:00Z</dcterms:created>
  <dcterms:modified xsi:type="dcterms:W3CDTF">2024-04-03T12:47:00Z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36E7677FC9D041868E6DB842002F6B0F</vt:lpwstr>
  </property>
</Properties>
</file>