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1150" w:rsidRPr="002101E6" w:rsidRDefault="00C81150" w:rsidP="00861776">
      <w:pPr>
        <w:jc w:val="left"/>
        <w:rPr>
          <w:u w:val="single"/>
        </w:rPr>
      </w:pPr>
      <w:r w:rsidRPr="002101E6">
        <w:rPr>
          <w:u w:val="single"/>
        </w:rPr>
        <w:t>Poznámka:</w:t>
      </w:r>
    </w:p>
    <w:p w:rsidR="00C81150" w:rsidRPr="002101E6" w:rsidRDefault="00C81150" w:rsidP="00C81150">
      <w:pPr>
        <w:rPr>
          <w:snapToGrid w:val="0"/>
          <w:sz w:val="14"/>
          <w:szCs w:val="14"/>
          <w:lang w:eastAsia="sk-SK"/>
        </w:rPr>
      </w:pPr>
    </w:p>
    <w:p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rsidR="00C81150" w:rsidRPr="002101E6" w:rsidRDefault="00C81150" w:rsidP="00C81150">
      <w:pPr>
        <w:rPr>
          <w:snapToGrid w:val="0"/>
          <w:sz w:val="14"/>
          <w:szCs w:val="14"/>
          <w:lang w:eastAsia="sk-SK"/>
        </w:rPr>
      </w:pPr>
    </w:p>
    <w:p w:rsidR="00C81150" w:rsidRPr="002101E6" w:rsidRDefault="00C81150" w:rsidP="00C81150">
      <w:pPr>
        <w:rPr>
          <w:sz w:val="14"/>
          <w:szCs w:val="14"/>
        </w:rPr>
      </w:pPr>
    </w:p>
    <w:p w:rsidR="00C81150" w:rsidRPr="002101E6" w:rsidRDefault="00C81150" w:rsidP="00C81150">
      <w:pPr>
        <w:pStyle w:val="Nadpis1"/>
      </w:pPr>
      <w:r w:rsidRPr="002101E6">
        <w:t>VŠEOBECNÉ INFORMÁCIE</w:t>
      </w:r>
    </w:p>
    <w:p w:rsidR="00C81150" w:rsidRPr="002101E6" w:rsidRDefault="00C81150" w:rsidP="00C81150">
      <w:pPr>
        <w:rPr>
          <w:b/>
          <w:snapToGrid w:val="0"/>
          <w:sz w:val="14"/>
          <w:szCs w:val="14"/>
          <w:u w:val="single"/>
          <w:lang w:eastAsia="sk-SK"/>
        </w:rPr>
      </w:pPr>
    </w:p>
    <w:p w:rsidR="00C81150" w:rsidRPr="002101E6" w:rsidRDefault="00C81150" w:rsidP="00C81150">
      <w:pPr>
        <w:pStyle w:val="Nadpis2"/>
      </w:pPr>
      <w:r w:rsidRPr="002101E6">
        <w:t>Základné údaje o spoločnosti</w:t>
      </w:r>
    </w:p>
    <w:p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rsidTr="001240E4">
        <w:tc>
          <w:tcPr>
            <w:tcW w:w="3969" w:type="dxa"/>
            <w:tcBorders>
              <w:top w:val="single" w:sz="8" w:space="0" w:color="auto"/>
              <w:bottom w:val="dotted" w:sz="4" w:space="0" w:color="auto"/>
            </w:tcBorders>
          </w:tcPr>
          <w:p w:rsidR="00EE6BAF" w:rsidRDefault="00C81150" w:rsidP="001B30A4">
            <w:pPr>
              <w:rPr>
                <w:b/>
                <w:sz w:val="15"/>
                <w:szCs w:val="15"/>
              </w:rPr>
            </w:pPr>
            <w:r w:rsidRPr="002101E6">
              <w:rPr>
                <w:b/>
                <w:sz w:val="15"/>
                <w:szCs w:val="15"/>
              </w:rPr>
              <w:t>Obchodné meno a</w:t>
            </w:r>
            <w:r w:rsidR="0093395B">
              <w:rPr>
                <w:b/>
                <w:sz w:val="15"/>
                <w:szCs w:val="15"/>
              </w:rPr>
              <w:t> </w:t>
            </w:r>
            <w:r w:rsidRPr="002101E6">
              <w:rPr>
                <w:b/>
                <w:sz w:val="15"/>
                <w:szCs w:val="15"/>
              </w:rPr>
              <w:t>sídlo</w:t>
            </w:r>
            <w:r w:rsidR="0093395B">
              <w:rPr>
                <w:b/>
                <w:sz w:val="15"/>
                <w:szCs w:val="15"/>
              </w:rPr>
              <w:t xml:space="preserve"> </w:t>
            </w:r>
          </w:p>
          <w:p w:rsidR="00684AE0" w:rsidRDefault="00660D68" w:rsidP="00684AE0">
            <w:pPr>
              <w:rPr>
                <w:b/>
                <w:sz w:val="15"/>
                <w:szCs w:val="15"/>
              </w:rPr>
            </w:pPr>
            <w:r>
              <w:rPr>
                <w:b/>
                <w:sz w:val="15"/>
                <w:szCs w:val="15"/>
              </w:rPr>
              <w:t>J&amp;J Autozáložňa, s.r.o.</w:t>
            </w:r>
          </w:p>
          <w:p w:rsidR="00C81150" w:rsidRPr="002101E6" w:rsidRDefault="00660D68" w:rsidP="00660D68">
            <w:pPr>
              <w:rPr>
                <w:b/>
                <w:sz w:val="15"/>
                <w:szCs w:val="15"/>
              </w:rPr>
            </w:pPr>
            <w:r>
              <w:rPr>
                <w:b/>
                <w:sz w:val="15"/>
                <w:szCs w:val="15"/>
              </w:rPr>
              <w:t xml:space="preserve"> 1.Mája 591,</w:t>
            </w:r>
            <w:r w:rsidR="00EE6BAF">
              <w:rPr>
                <w:b/>
                <w:sz w:val="15"/>
                <w:szCs w:val="15"/>
              </w:rPr>
              <w:t xml:space="preserve"> </w:t>
            </w:r>
            <w:r>
              <w:rPr>
                <w:b/>
                <w:sz w:val="15"/>
                <w:szCs w:val="15"/>
              </w:rPr>
              <w:t>Klenovec</w:t>
            </w:r>
          </w:p>
        </w:tc>
        <w:tc>
          <w:tcPr>
            <w:tcW w:w="5103" w:type="dxa"/>
            <w:tcBorders>
              <w:top w:val="single" w:sz="8" w:space="0" w:color="auto"/>
              <w:bottom w:val="dotted" w:sz="4" w:space="0" w:color="auto"/>
            </w:tcBorders>
          </w:tcPr>
          <w:p w:rsidR="00C81150" w:rsidRPr="00A729D2" w:rsidRDefault="00C81150" w:rsidP="001B30A4">
            <w:pPr>
              <w:rPr>
                <w:snapToGrid w:val="0"/>
                <w:sz w:val="15"/>
                <w:szCs w:val="15"/>
                <w:lang w:eastAsia="sk-SK"/>
              </w:rPr>
            </w:pPr>
          </w:p>
        </w:tc>
      </w:tr>
      <w:tr w:rsidR="00C81150" w:rsidRPr="002101E6" w:rsidTr="001240E4">
        <w:tc>
          <w:tcPr>
            <w:tcW w:w="3969" w:type="dxa"/>
            <w:tcBorders>
              <w:top w:val="dotted" w:sz="4" w:space="0" w:color="auto"/>
            </w:tcBorders>
          </w:tcPr>
          <w:p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rsidR="00C81150" w:rsidRPr="00660D68" w:rsidRDefault="00660D68" w:rsidP="00660D68">
            <w:pPr>
              <w:pStyle w:val="Odstavecseseznamem"/>
              <w:numPr>
                <w:ilvl w:val="0"/>
                <w:numId w:val="21"/>
              </w:numPr>
              <w:rPr>
                <w:snapToGrid w:val="0"/>
                <w:sz w:val="15"/>
                <w:szCs w:val="15"/>
                <w:lang w:eastAsia="sk-SK"/>
              </w:rPr>
            </w:pPr>
            <w:r>
              <w:rPr>
                <w:snapToGrid w:val="0"/>
                <w:sz w:val="15"/>
                <w:szCs w:val="15"/>
                <w:lang w:eastAsia="sk-SK"/>
              </w:rPr>
              <w:t>Prenájom hnuteľných vecí</w:t>
            </w:r>
          </w:p>
          <w:p w:rsidR="00C81150" w:rsidRDefault="00732305" w:rsidP="00732305">
            <w:pPr>
              <w:pStyle w:val="Odstavecseseznamem"/>
              <w:numPr>
                <w:ilvl w:val="0"/>
                <w:numId w:val="21"/>
              </w:numPr>
              <w:rPr>
                <w:snapToGrid w:val="0"/>
                <w:sz w:val="15"/>
                <w:szCs w:val="15"/>
                <w:lang w:eastAsia="sk-SK"/>
              </w:rPr>
            </w:pPr>
            <w:r>
              <w:rPr>
                <w:snapToGrid w:val="0"/>
                <w:sz w:val="15"/>
                <w:szCs w:val="15"/>
                <w:lang w:eastAsia="sk-SK"/>
              </w:rPr>
              <w:t>Sprostredkovateľská činnosť v oblasti obchodu, služieb a výroby</w:t>
            </w:r>
          </w:p>
          <w:p w:rsidR="00732305" w:rsidRPr="00732305" w:rsidRDefault="00732305" w:rsidP="00732305">
            <w:pPr>
              <w:pStyle w:val="Odstavecseseznamem"/>
              <w:numPr>
                <w:ilvl w:val="0"/>
                <w:numId w:val="21"/>
              </w:numPr>
              <w:rPr>
                <w:snapToGrid w:val="0"/>
                <w:sz w:val="15"/>
                <w:szCs w:val="15"/>
                <w:lang w:eastAsia="sk-SK"/>
              </w:rPr>
            </w:pPr>
            <w:r>
              <w:rPr>
                <w:snapToGrid w:val="0"/>
                <w:sz w:val="15"/>
                <w:szCs w:val="15"/>
                <w:lang w:eastAsia="sk-SK"/>
              </w:rPr>
              <w:t>Poskytovanie úverov alebo pôžičiekz peňažnýc zdrojov získaných výlučne bez ver.výzvy a bez ver.ponuky majetk.hodnôt</w:t>
            </w:r>
          </w:p>
        </w:tc>
      </w:tr>
    </w:tbl>
    <w:p w:rsidR="00C81150" w:rsidRPr="002101E6" w:rsidRDefault="00C81150"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Zamestnanci</w:t>
      </w:r>
    </w:p>
    <w:p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rsidTr="009F5D65">
        <w:tc>
          <w:tcPr>
            <w:tcW w:w="3553" w:type="pct"/>
            <w:tcBorders>
              <w:top w:val="single" w:sz="8" w:space="0" w:color="auto"/>
              <w:left w:val="nil"/>
              <w:bottom w:val="single" w:sz="4" w:space="0" w:color="auto"/>
              <w:right w:val="nil"/>
            </w:tcBorders>
            <w:shd w:val="clear" w:color="auto" w:fill="auto"/>
            <w:vAlign w:val="center"/>
            <w:hideMark/>
          </w:tcPr>
          <w:p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rsidR="005B36DD" w:rsidRPr="002101E6" w:rsidRDefault="00684AE0" w:rsidP="00CD4C05">
            <w:pPr>
              <w:jc w:val="center"/>
              <w:rPr>
                <w:rFonts w:cs="Arial"/>
                <w:b/>
                <w:bCs/>
                <w:i/>
                <w:iCs/>
                <w:sz w:val="15"/>
                <w:szCs w:val="15"/>
                <w:lang w:eastAsia="sk-SK"/>
              </w:rPr>
            </w:pPr>
            <w:r>
              <w:rPr>
                <w:rFonts w:cs="Arial"/>
                <w:b/>
                <w:bCs/>
                <w:i/>
                <w:iCs/>
                <w:sz w:val="15"/>
                <w:szCs w:val="15"/>
                <w:lang w:eastAsia="sk-SK"/>
              </w:rPr>
              <w:t>202</w:t>
            </w:r>
            <w:r w:rsidR="002C01B7">
              <w:rPr>
                <w:rFonts w:cs="Arial"/>
                <w:b/>
                <w:bCs/>
                <w:i/>
                <w:iCs/>
                <w:sz w:val="15"/>
                <w:szCs w:val="15"/>
                <w:lang w:eastAsia="sk-SK"/>
              </w:rPr>
              <w:t>3</w:t>
            </w:r>
          </w:p>
        </w:tc>
        <w:tc>
          <w:tcPr>
            <w:tcW w:w="723" w:type="pct"/>
            <w:tcBorders>
              <w:top w:val="single" w:sz="8" w:space="0" w:color="auto"/>
              <w:left w:val="nil"/>
              <w:bottom w:val="single" w:sz="4" w:space="0" w:color="auto"/>
              <w:right w:val="nil"/>
            </w:tcBorders>
            <w:shd w:val="clear" w:color="auto" w:fill="auto"/>
            <w:vAlign w:val="center"/>
            <w:hideMark/>
          </w:tcPr>
          <w:p w:rsidR="005B36DD" w:rsidRPr="002101E6" w:rsidRDefault="00036007" w:rsidP="00CD4C05">
            <w:pPr>
              <w:jc w:val="center"/>
              <w:rPr>
                <w:rFonts w:cs="Arial"/>
                <w:b/>
                <w:bCs/>
                <w:i/>
                <w:iCs/>
                <w:sz w:val="15"/>
                <w:szCs w:val="15"/>
                <w:lang w:eastAsia="sk-SK"/>
              </w:rPr>
            </w:pPr>
            <w:r w:rsidRPr="002101E6">
              <w:rPr>
                <w:rFonts w:cs="Arial"/>
                <w:b/>
                <w:bCs/>
                <w:i/>
                <w:iCs/>
                <w:sz w:val="15"/>
                <w:szCs w:val="15"/>
                <w:lang w:eastAsia="sk-SK"/>
              </w:rPr>
              <w:t>20</w:t>
            </w:r>
            <w:r w:rsidR="00CD4C05">
              <w:rPr>
                <w:rFonts w:cs="Arial"/>
                <w:b/>
                <w:bCs/>
                <w:i/>
                <w:iCs/>
                <w:sz w:val="15"/>
                <w:szCs w:val="15"/>
                <w:lang w:eastAsia="sk-SK"/>
              </w:rPr>
              <w:t>2</w:t>
            </w:r>
            <w:r w:rsidR="002C01B7">
              <w:rPr>
                <w:rFonts w:cs="Arial"/>
                <w:b/>
                <w:bCs/>
                <w:i/>
                <w:iCs/>
                <w:sz w:val="15"/>
                <w:szCs w:val="15"/>
                <w:lang w:eastAsia="sk-SK"/>
              </w:rPr>
              <w:t>2</w:t>
            </w:r>
          </w:p>
        </w:tc>
      </w:tr>
      <w:tr w:rsidR="005B36DD" w:rsidRPr="002101E6" w:rsidTr="009F5D65">
        <w:tc>
          <w:tcPr>
            <w:tcW w:w="3553" w:type="pct"/>
            <w:tcBorders>
              <w:top w:val="single" w:sz="4" w:space="0" w:color="auto"/>
              <w:left w:val="nil"/>
              <w:bottom w:val="single" w:sz="8" w:space="0" w:color="auto"/>
              <w:right w:val="nil"/>
            </w:tcBorders>
            <w:shd w:val="clear" w:color="auto" w:fill="auto"/>
            <w:vAlign w:val="center"/>
            <w:hideMark/>
          </w:tcPr>
          <w:p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rsidR="005B36DD" w:rsidRPr="002101E6" w:rsidRDefault="00391B00" w:rsidP="006C6E99">
            <w:pPr>
              <w:jc w:val="right"/>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rsidR="005B36DD" w:rsidRPr="002101E6" w:rsidRDefault="00391B00" w:rsidP="006C6E99">
            <w:pPr>
              <w:jc w:val="right"/>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r>
    </w:tbl>
    <w:p w:rsidR="00C81150" w:rsidRPr="002101E6" w:rsidRDefault="00C81150" w:rsidP="00C81150">
      <w:pPr>
        <w:rPr>
          <w:snapToGrid w:val="0"/>
          <w:sz w:val="14"/>
          <w:szCs w:val="14"/>
          <w:lang w:eastAsia="sk-SK"/>
        </w:rPr>
      </w:pPr>
    </w:p>
    <w:bookmarkEnd w:id="0"/>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Právny dôvod zostavenia účtovnej závierky</w:t>
      </w:r>
    </w:p>
    <w:p w:rsidR="00162043" w:rsidRPr="002101E6" w:rsidRDefault="00162043" w:rsidP="00C81150">
      <w:pPr>
        <w:rPr>
          <w:snapToGrid w:val="0"/>
          <w:sz w:val="14"/>
          <w:szCs w:val="14"/>
          <w:lang w:eastAsia="sk-SK"/>
        </w:rPr>
      </w:pPr>
    </w:p>
    <w:p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660D68">
        <w:rPr>
          <w:snapToGrid w:val="0"/>
          <w:lang w:eastAsia="sk-SK"/>
        </w:rPr>
        <w:t>J&amp;J Autozáložňa</w:t>
      </w:r>
      <w:r w:rsidR="00EE6BAF" w:rsidRPr="00EE6BAF">
        <w:t xml:space="preserve"> s.r.o.</w:t>
      </w:r>
      <w:r w:rsidRPr="00EE6BAF">
        <w:rPr>
          <w:snapToGrid w:val="0"/>
          <w:lang w:eastAsia="sk-SK"/>
        </w:rPr>
        <w:t>.</w:t>
      </w:r>
      <w:r w:rsidRPr="002101E6">
        <w:rPr>
          <w:snapToGrid w:val="0"/>
          <w:lang w:eastAsia="sk-SK"/>
        </w:rPr>
        <w:t xml:space="preserve"> Bola zostavená za účtovné obdobie od 1. januára do 31. decembra </w:t>
      </w:r>
      <w:r w:rsidR="00684AE0">
        <w:rPr>
          <w:snapToGrid w:val="0"/>
          <w:lang w:eastAsia="sk-SK"/>
        </w:rPr>
        <w:t>202</w:t>
      </w:r>
      <w:r w:rsidR="002C01B7">
        <w:rPr>
          <w:snapToGrid w:val="0"/>
          <w:lang w:eastAsia="sk-SK"/>
        </w:rPr>
        <w:t>3</w:t>
      </w:r>
      <w:r w:rsidR="00036007"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rsidR="00C81150" w:rsidRPr="002101E6" w:rsidRDefault="00C81150" w:rsidP="00C81150">
      <w:pPr>
        <w:rPr>
          <w:snapToGrid w:val="0"/>
          <w:sz w:val="14"/>
          <w:szCs w:val="14"/>
          <w:lang w:eastAsia="sk-SK"/>
        </w:rPr>
      </w:pPr>
    </w:p>
    <w:p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2101E6" w:rsidRDefault="00416D85"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6000B5">
        <w:t>23</w:t>
      </w:r>
    </w:p>
    <w:p w:rsidR="00AC79A3" w:rsidRPr="002101E6" w:rsidRDefault="00AC79A3" w:rsidP="00AC79A3">
      <w:pPr>
        <w:rPr>
          <w:sz w:val="14"/>
          <w:szCs w:val="14"/>
          <w:lang w:eastAsia="sk-SK"/>
        </w:rPr>
      </w:pPr>
    </w:p>
    <w:p w:rsidR="00C81150" w:rsidRPr="002101E6" w:rsidRDefault="00C81150" w:rsidP="00C81150">
      <w:pPr>
        <w:rPr>
          <w:snapToGrid w:val="0"/>
          <w:lang w:eastAsia="sk-SK"/>
        </w:rPr>
      </w:pPr>
      <w:r w:rsidRPr="002101E6">
        <w:rPr>
          <w:snapToGrid w:val="0"/>
          <w:lang w:eastAsia="sk-SK"/>
        </w:rPr>
        <w:t xml:space="preserve">Účtovnú závierku spoločnosti </w:t>
      </w:r>
      <w:r w:rsidR="00660D68">
        <w:rPr>
          <w:snapToGrid w:val="0"/>
          <w:lang w:eastAsia="sk-SK"/>
        </w:rPr>
        <w:t>J&amp;J Autozáložňa</w:t>
      </w:r>
      <w:r w:rsidRPr="002101E6">
        <w:rPr>
          <w:snapToGrid w:val="0"/>
          <w:lang w:eastAsia="sk-SK"/>
        </w:rPr>
        <w:t>,</w:t>
      </w:r>
      <w:r w:rsidR="00660D68">
        <w:rPr>
          <w:snapToGrid w:val="0"/>
          <w:lang w:eastAsia="sk-SK"/>
        </w:rPr>
        <w:t>s.r.o.</w:t>
      </w:r>
      <w:r w:rsidRPr="002101E6">
        <w:rPr>
          <w:snapToGrid w:val="0"/>
          <w:lang w:eastAsia="sk-SK"/>
        </w:rPr>
        <w:t xml:space="preserve"> za rok </w:t>
      </w:r>
      <w:r w:rsidR="00036007" w:rsidRPr="002101E6">
        <w:rPr>
          <w:snapToGrid w:val="0"/>
          <w:lang w:eastAsia="sk-SK"/>
        </w:rPr>
        <w:t>20</w:t>
      </w:r>
      <w:r w:rsidR="002C01B7">
        <w:rPr>
          <w:snapToGrid w:val="0"/>
          <w:lang w:eastAsia="sk-SK"/>
        </w:rPr>
        <w:t>23</w:t>
      </w:r>
      <w:r w:rsidR="00036007" w:rsidRPr="002101E6">
        <w:rPr>
          <w:snapToGrid w:val="0"/>
          <w:lang w:eastAsia="sk-SK"/>
        </w:rPr>
        <w:t xml:space="preserve"> </w:t>
      </w:r>
      <w:r w:rsidRPr="002101E6">
        <w:rPr>
          <w:snapToGrid w:val="0"/>
          <w:lang w:eastAsia="sk-SK"/>
        </w:rPr>
        <w:t>schválil</w:t>
      </w:r>
      <w:r w:rsidR="00684AE0">
        <w:rPr>
          <w:snapToGrid w:val="0"/>
          <w:lang w:eastAsia="sk-SK"/>
        </w:rPr>
        <w:t xml:space="preserve"> majiteľ</w:t>
      </w:r>
      <w:r w:rsidR="00AC79A3" w:rsidRPr="002101E6">
        <w:rPr>
          <w:snapToGrid w:val="0"/>
          <w:lang w:eastAsia="sk-SK"/>
        </w:rPr>
        <w:t xml:space="preserve"> dňa </w:t>
      </w:r>
      <w:r w:rsidR="00660D68">
        <w:rPr>
          <w:snapToGrid w:val="0"/>
          <w:lang w:eastAsia="sk-SK"/>
        </w:rPr>
        <w:t>31</w:t>
      </w:r>
      <w:r w:rsidR="00A729D2">
        <w:rPr>
          <w:snapToGrid w:val="0"/>
          <w:lang w:eastAsia="sk-SK"/>
        </w:rPr>
        <w:t>.</w:t>
      </w:r>
      <w:r w:rsidR="00CD4C05">
        <w:rPr>
          <w:snapToGrid w:val="0"/>
          <w:lang w:eastAsia="sk-SK"/>
        </w:rPr>
        <w:t>12</w:t>
      </w:r>
      <w:r w:rsidR="002C01B7">
        <w:rPr>
          <w:snapToGrid w:val="0"/>
          <w:lang w:eastAsia="sk-SK"/>
        </w:rPr>
        <w:t>.2023</w:t>
      </w:r>
      <w:r w:rsidRPr="002101E6">
        <w:rPr>
          <w:snapToGrid w:val="0"/>
          <w:lang w:eastAsia="sk-SK"/>
        </w:rPr>
        <w:t xml:space="preserve">. </w:t>
      </w:r>
    </w:p>
    <w:p w:rsidR="00C81150" w:rsidRPr="002101E6" w:rsidRDefault="00C81150" w:rsidP="00C81150">
      <w:pPr>
        <w:rPr>
          <w:snapToGrid w:val="0"/>
          <w:sz w:val="14"/>
          <w:szCs w:val="14"/>
          <w:lang w:eastAsia="sk-SK"/>
        </w:rPr>
      </w:pPr>
    </w:p>
    <w:p w:rsidR="00861776" w:rsidRDefault="00861776">
      <w:pPr>
        <w:jc w:val="left"/>
        <w:rPr>
          <w:rFonts w:cs="Arial"/>
          <w:b/>
          <w:bCs/>
          <w:iCs/>
          <w:szCs w:val="28"/>
        </w:rPr>
      </w:pPr>
    </w:p>
    <w:p w:rsidR="003F164C" w:rsidRDefault="003F164C" w:rsidP="003F164C">
      <w:pPr>
        <w:pStyle w:val="Nadpis1"/>
      </w:pPr>
      <w:r w:rsidRPr="002101E6">
        <w:t>INFORMÁCIE O ORGÁNOCH SPOLOčNOSTI</w:t>
      </w:r>
    </w:p>
    <w:p w:rsidR="00660D68" w:rsidRDefault="00660D68" w:rsidP="00660D68"/>
    <w:p w:rsidR="00660D68" w:rsidRPr="00660D68" w:rsidRDefault="00660D68" w:rsidP="00660D68">
      <w:r>
        <w:t>Konateľ: Slávka Oláhová 04.12.2020</w:t>
      </w:r>
    </w:p>
    <w:p w:rsidR="003F164C" w:rsidRPr="002101E6" w:rsidRDefault="003F164C" w:rsidP="009F5D65"/>
    <w:p w:rsidR="00845108" w:rsidRPr="002101E6" w:rsidRDefault="00845108" w:rsidP="00C81150">
      <w:pPr>
        <w:pStyle w:val="Nadpis1"/>
      </w:pPr>
      <w:bookmarkStart w:id="2" w:name="_Ref150575427"/>
      <w:r w:rsidRPr="002101E6">
        <w:t>POUŽITÉ ÚČTOVNÉ ZÁSADY A ÚČTOVNÉ METÓDY</w:t>
      </w:r>
    </w:p>
    <w:bookmarkEnd w:id="2"/>
    <w:p w:rsidR="00C81150" w:rsidRPr="002101E6" w:rsidRDefault="00C81150" w:rsidP="00C81150"/>
    <w:p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rsidR="006439F2" w:rsidRPr="002101E6" w:rsidRDefault="006439F2" w:rsidP="00BE09FD">
      <w:pPr>
        <w:rPr>
          <w:snapToGrid w:val="0"/>
          <w:sz w:val="14"/>
          <w:szCs w:val="14"/>
          <w:lang w:eastAsia="sk-SK"/>
        </w:rPr>
      </w:pPr>
    </w:p>
    <w:p w:rsidR="00C81150" w:rsidRPr="002101E6" w:rsidRDefault="00C81150" w:rsidP="004F2C48">
      <w:pPr>
        <w:numPr>
          <w:ilvl w:val="0"/>
          <w:numId w:val="5"/>
        </w:numPr>
      </w:pPr>
      <w:r w:rsidRPr="002101E6">
        <w:t xml:space="preserve">Účtovná závierka za rok </w:t>
      </w:r>
      <w:r w:rsidR="00036007" w:rsidRPr="002101E6">
        <w:t>20</w:t>
      </w:r>
      <w:r w:rsidR="00684AE0">
        <w:t>2</w:t>
      </w:r>
      <w:r w:rsidR="006000B5">
        <w:t>3</w:t>
      </w:r>
      <w:bookmarkStart w:id="3" w:name="_GoBack"/>
      <w:bookmarkEnd w:id="3"/>
      <w:r w:rsidR="00036007" w:rsidRPr="002101E6">
        <w:t xml:space="preserve"> </w:t>
      </w:r>
      <w:r w:rsidRPr="002101E6">
        <w:t xml:space="preserve">bola spracovaná za predpokladu nepretržitého pokračovania činnosti. </w:t>
      </w:r>
    </w:p>
    <w:p w:rsidR="00C81150" w:rsidRPr="002101E6" w:rsidRDefault="00C81150" w:rsidP="00C81150">
      <w:pPr>
        <w:tabs>
          <w:tab w:val="num" w:pos="540"/>
        </w:tabs>
        <w:ind w:left="540" w:hanging="540"/>
        <w:rPr>
          <w:sz w:val="14"/>
          <w:szCs w:val="14"/>
        </w:rPr>
      </w:pPr>
    </w:p>
    <w:p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101E6" w:rsidRDefault="00C81150" w:rsidP="00C81150">
      <w:pPr>
        <w:tabs>
          <w:tab w:val="num" w:pos="540"/>
        </w:tabs>
        <w:ind w:left="540" w:hanging="540"/>
        <w:rPr>
          <w:sz w:val="14"/>
          <w:szCs w:val="14"/>
        </w:rPr>
      </w:pPr>
    </w:p>
    <w:p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101E6" w:rsidRDefault="00C81150" w:rsidP="00C81150">
      <w:pPr>
        <w:tabs>
          <w:tab w:val="num" w:pos="540"/>
        </w:tabs>
        <w:ind w:left="540" w:hanging="540"/>
        <w:rPr>
          <w:sz w:val="14"/>
          <w:szCs w:val="14"/>
        </w:rPr>
      </w:pPr>
    </w:p>
    <w:p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rsidR="00C81150" w:rsidRPr="002101E6" w:rsidRDefault="00C81150" w:rsidP="00C81150">
      <w:pPr>
        <w:tabs>
          <w:tab w:val="num" w:pos="540"/>
        </w:tabs>
        <w:ind w:left="540" w:hanging="540"/>
        <w:rPr>
          <w:sz w:val="14"/>
          <w:szCs w:val="14"/>
        </w:rPr>
      </w:pPr>
    </w:p>
    <w:p w:rsidR="00C81150" w:rsidRPr="002101E6" w:rsidRDefault="00C81150" w:rsidP="004F2C48">
      <w:pPr>
        <w:numPr>
          <w:ilvl w:val="0"/>
          <w:numId w:val="5"/>
        </w:numPr>
      </w:pPr>
      <w:r w:rsidRPr="002101E6">
        <w:t xml:space="preserve">Dlhodobé a krátkodobé pohľadávky, záväzky, úvery a pôžičky – pohľadávky a záväzky sa v súvahe vykazujú ako dlhodobé alebo krátkodobé podľa zostatkovej doby splatnosti ku dňu, ku ktorému sa </w:t>
      </w:r>
      <w:r w:rsidRPr="002101E6">
        <w:lastRenderedPageBreak/>
        <w:t>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2101E6" w:rsidRDefault="00C81150" w:rsidP="00C81150">
      <w:pPr>
        <w:tabs>
          <w:tab w:val="num" w:pos="540"/>
        </w:tabs>
        <w:ind w:left="540" w:hanging="540"/>
        <w:rPr>
          <w:sz w:val="14"/>
          <w:szCs w:val="14"/>
        </w:rPr>
      </w:pPr>
    </w:p>
    <w:p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rsidR="007E3ACA" w:rsidRPr="002101E6" w:rsidRDefault="007E3ACA">
      <w:pPr>
        <w:jc w:val="left"/>
      </w:pPr>
    </w:p>
    <w:p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2101E6" w:rsidRDefault="002551CB" w:rsidP="002551CB">
      <w:pPr>
        <w:pStyle w:val="Odstavecseseznamem"/>
        <w:rPr>
          <w:sz w:val="14"/>
          <w:szCs w:val="14"/>
        </w:rPr>
      </w:pPr>
    </w:p>
    <w:p w:rsidR="002551CB" w:rsidRPr="002101E6" w:rsidRDefault="002551CB" w:rsidP="002551CB">
      <w:pPr>
        <w:pStyle w:val="Odstavecseseznamem"/>
        <w:rPr>
          <w:sz w:val="14"/>
          <w:szCs w:val="14"/>
        </w:rPr>
      </w:pPr>
    </w:p>
    <w:p w:rsidR="00C81150" w:rsidRPr="002101E6" w:rsidRDefault="00C81150" w:rsidP="00C81150">
      <w:pPr>
        <w:pStyle w:val="Nadpis2"/>
        <w:numPr>
          <w:ilvl w:val="1"/>
          <w:numId w:val="4"/>
        </w:numPr>
      </w:pPr>
      <w:bookmarkStart w:id="4" w:name="_Ref150575436"/>
      <w:r w:rsidRPr="002101E6">
        <w:t>Spôsob ocenenia jednotlivých zložiek majetku a záväzkov – prvé ocenenie</w:t>
      </w:r>
      <w:bookmarkEnd w:id="4"/>
    </w:p>
    <w:p w:rsidR="00C81150" w:rsidRPr="002101E6" w:rsidRDefault="00C81150" w:rsidP="00C81150">
      <w:pPr>
        <w:rPr>
          <w:sz w:val="16"/>
          <w:szCs w:val="16"/>
        </w:rPr>
      </w:pPr>
    </w:p>
    <w:p w:rsidR="00BA4187" w:rsidRDefault="00BA4187" w:rsidP="00BA4187">
      <w:bookmarkStart w:id="5" w:name="_Ref150575465"/>
      <w:r>
        <w:t>Pri obstaraní majetku sa uplatňuje princíp obstarávacích cien (t. j. historických cien). Ocenenie jednotlivých položiek majetku a záväzkov je takéto:</w:t>
      </w:r>
    </w:p>
    <w:p w:rsidR="00BA4187" w:rsidRDefault="00BA4187" w:rsidP="00BA4187"/>
    <w:p w:rsidR="00BA4187" w:rsidRDefault="00BA4187" w:rsidP="00BA4187">
      <w:pPr>
        <w:rPr>
          <w:sz w:val="16"/>
          <w:szCs w:val="16"/>
        </w:rPr>
      </w:pPr>
    </w:p>
    <w:p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rsidR="00BA4187" w:rsidRDefault="00BA4187" w:rsidP="00BA4187">
      <w:pPr>
        <w:ind w:left="539"/>
        <w:rPr>
          <w:sz w:val="16"/>
          <w:szCs w:val="16"/>
        </w:rPr>
      </w:pPr>
    </w:p>
    <w:p w:rsidR="00BA4187" w:rsidRDefault="00BA4187" w:rsidP="004F2C48">
      <w:pPr>
        <w:numPr>
          <w:ilvl w:val="0"/>
          <w:numId w:val="13"/>
        </w:numPr>
      </w:pPr>
      <w:r>
        <w:t>Dlhodobý nehmotný a hmotný majetok obstaraný iným spôsobom:</w:t>
      </w:r>
    </w:p>
    <w:p w:rsidR="00BA4187" w:rsidRDefault="00BA4187" w:rsidP="004F2C48">
      <w:pPr>
        <w:pStyle w:val="Odstavecseseznamem"/>
        <w:numPr>
          <w:ilvl w:val="0"/>
          <w:numId w:val="14"/>
        </w:numPr>
        <w:ind w:left="993" w:hanging="426"/>
      </w:pPr>
      <w:r>
        <w:t>Dlhodobý majetok nadobudnutý bezodplatne- reálnou hodnotou.</w:t>
      </w:r>
    </w:p>
    <w:p w:rsidR="00BA4187" w:rsidRDefault="00BA4187" w:rsidP="004F2C48">
      <w:pPr>
        <w:pStyle w:val="Odstavecseseznamem"/>
        <w:numPr>
          <w:ilvl w:val="0"/>
          <w:numId w:val="14"/>
        </w:numPr>
        <w:ind w:left="993" w:hanging="426"/>
      </w:pPr>
      <w:r>
        <w:t>Majetok novozistený pri inventarizácii a v účtovníctve doteraz nezachytený- reálnou hodnotou.</w:t>
      </w:r>
    </w:p>
    <w:p w:rsidR="00BA4187" w:rsidRDefault="00BA4187" w:rsidP="004F2C48">
      <w:pPr>
        <w:pStyle w:val="Odstavecseseznamem"/>
        <w:numPr>
          <w:ilvl w:val="0"/>
          <w:numId w:val="14"/>
        </w:numPr>
        <w:ind w:left="993" w:hanging="426"/>
      </w:pPr>
      <w:r>
        <w:t>Majetok obstaraný verejným obstarávateľom bezodplatne od koncesionára za plnenie vo forme koncesie na stavebné práce- reálnou hodnotou.</w:t>
      </w:r>
    </w:p>
    <w:p w:rsidR="00BA4187" w:rsidRDefault="00BA4187" w:rsidP="004F2C48">
      <w:pPr>
        <w:pStyle w:val="Odstavecseseznamem"/>
        <w:numPr>
          <w:ilvl w:val="0"/>
          <w:numId w:val="14"/>
        </w:numPr>
        <w:ind w:left="993" w:hanging="426"/>
      </w:pPr>
      <w:r>
        <w:t>Majetok nadobudnutý kúpou podniku alebo jeho časti, a nadobudnutý vkladom podniku alebo jeho časti a majetok nadobudnutý zámenou- reálnou hodnotou.</w:t>
      </w:r>
    </w:p>
    <w:p w:rsidR="00BA4187" w:rsidRDefault="00BA4187" w:rsidP="00BA4187">
      <w:pPr>
        <w:jc w:val="left"/>
      </w:pPr>
    </w:p>
    <w:p w:rsidR="00BA4187" w:rsidRDefault="00BA4187" w:rsidP="004F2C48">
      <w:pPr>
        <w:numPr>
          <w:ilvl w:val="0"/>
          <w:numId w:val="13"/>
        </w:numPr>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BA4187" w:rsidRDefault="00BA4187" w:rsidP="00BA4187">
      <w:pPr>
        <w:ind w:left="539"/>
      </w:pPr>
    </w:p>
    <w:p w:rsidR="00BA4187" w:rsidRDefault="00BA4187" w:rsidP="004F2C48">
      <w:pPr>
        <w:numPr>
          <w:ilvl w:val="0"/>
          <w:numId w:val="13"/>
        </w:numPr>
      </w:pPr>
      <w:r>
        <w:t>Zásoby obstarané kúpou:</w:t>
      </w:r>
    </w:p>
    <w:p w:rsidR="00BA4187"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w:t>
      </w:r>
      <w:r w:rsidRPr="000760B9">
        <w:rPr>
          <w:snapToGrid w:val="0"/>
          <w:lang w:eastAsia="sk-SK"/>
        </w:rPr>
        <w:t xml:space="preserve">metóda </w:t>
      </w:r>
      <w:r w:rsidRPr="000760B9">
        <w:t xml:space="preserve"> váženého aritmetického priemeru</w:t>
      </w:r>
      <w:r>
        <w:rPr>
          <w:snapToGrid w:val="0"/>
          <w:lang w:eastAsia="sk-SK"/>
        </w:rPr>
        <w:t>. Do vedľajších nákladov vstupuje clo, prepravné a provízie. Vedľajšie náklady sa rozvrhujú ako odchýlka podľa podielu súčtu stavu a prírastku odchýlky na súčte stavu a prírastku zásob.</w:t>
      </w:r>
    </w:p>
    <w:p w:rsidR="00BA4187" w:rsidRPr="000760B9" w:rsidRDefault="00BA4187" w:rsidP="004F2C48">
      <w:pPr>
        <w:numPr>
          <w:ilvl w:val="0"/>
          <w:numId w:val="15"/>
        </w:numPr>
        <w:rPr>
          <w:snapToGrid w:val="0"/>
          <w:lang w:eastAsia="sk-SK"/>
        </w:rPr>
      </w:pPr>
      <w:r>
        <w:rPr>
          <w:snapToGrid w:val="0"/>
          <w:lang w:eastAsia="sk-SK"/>
        </w:rPr>
        <w:t xml:space="preserve">Nakupovaný tovar – obstarávacou cenou. Pri úbytku rovnakého druhu zásob sa používa </w:t>
      </w:r>
      <w:r w:rsidRPr="000760B9">
        <w:rPr>
          <w:snapToGrid w:val="0"/>
          <w:lang w:eastAsia="sk-SK"/>
        </w:rPr>
        <w:t xml:space="preserve">metóda </w:t>
      </w:r>
      <w:r w:rsidRPr="000760B9">
        <w:t xml:space="preserve"> váženého aritmetického priemeru</w:t>
      </w:r>
      <w:r w:rsidRPr="000760B9">
        <w:rPr>
          <w:snapToGrid w:val="0"/>
          <w:lang w:eastAsia="sk-SK"/>
        </w:rPr>
        <w:t>. Do vedľajších nákladov patrí prepravné, clo a provízie.</w:t>
      </w:r>
    </w:p>
    <w:p w:rsidR="00BA4187" w:rsidRDefault="00BA4187" w:rsidP="00BA4187">
      <w:pPr>
        <w:ind w:left="539"/>
      </w:pPr>
    </w:p>
    <w:p w:rsidR="00BA4187" w:rsidRDefault="00BA4187" w:rsidP="004F2C48">
      <w:pPr>
        <w:numPr>
          <w:ilvl w:val="0"/>
          <w:numId w:val="13"/>
        </w:numPr>
      </w:pPr>
      <w:r>
        <w:t>Zásoby vytvorené vlastnou činnosťou:</w:t>
      </w:r>
    </w:p>
    <w:p w:rsidR="00BA4187" w:rsidRDefault="00BA4187" w:rsidP="004F2C48">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rsidR="00BA4187" w:rsidRDefault="00BA4187" w:rsidP="00BA4187">
      <w:pPr>
        <w:ind w:left="539"/>
      </w:pPr>
    </w:p>
    <w:p w:rsidR="00BA4187" w:rsidRDefault="00BA4187" w:rsidP="004F2C48">
      <w:pPr>
        <w:numPr>
          <w:ilvl w:val="0"/>
          <w:numId w:val="13"/>
        </w:numPr>
      </w:pPr>
      <w:r>
        <w:t>Zásoby obstarané iným spôsobom – reálnou hodnotou v prípade bezodplatného nadobudnutia zásob, zámenou alebo zásob novo zistených pri inventarizácii.</w:t>
      </w:r>
    </w:p>
    <w:p w:rsidR="00BA4187" w:rsidRDefault="00BA4187" w:rsidP="00BA4187">
      <w:pPr>
        <w:ind w:left="539"/>
      </w:pPr>
    </w:p>
    <w:p w:rsidR="00BA4187" w:rsidRDefault="00BA4187" w:rsidP="004F2C48">
      <w:pPr>
        <w:numPr>
          <w:ilvl w:val="0"/>
          <w:numId w:val="13"/>
        </w:numPr>
      </w:pPr>
      <w:r>
        <w:t>Pohľadávky:</w:t>
      </w:r>
    </w:p>
    <w:p w:rsidR="00BA4187" w:rsidRDefault="00BA4187" w:rsidP="004F2C48">
      <w:pPr>
        <w:numPr>
          <w:ilvl w:val="0"/>
          <w:numId w:val="17"/>
        </w:numPr>
        <w:rPr>
          <w:snapToGrid w:val="0"/>
          <w:lang w:eastAsia="sk-SK"/>
        </w:rPr>
      </w:pPr>
      <w:r>
        <w:rPr>
          <w:snapToGrid w:val="0"/>
          <w:lang w:eastAsia="sk-SK"/>
        </w:rPr>
        <w:t>pri ich vzniku– menovitou hodnotou,</w:t>
      </w:r>
    </w:p>
    <w:p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rsidR="00BA4187" w:rsidRDefault="00BA4187" w:rsidP="00BA4187">
      <w:pPr>
        <w:ind w:left="539"/>
      </w:pPr>
    </w:p>
    <w:p w:rsidR="00BA4187" w:rsidRDefault="00BA4187" w:rsidP="00BA4187">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rsidR="00BA4187" w:rsidRDefault="00BA4187" w:rsidP="00BA4187">
      <w:pPr>
        <w:ind w:left="539"/>
      </w:pPr>
    </w:p>
    <w:p w:rsidR="00BA4187" w:rsidRDefault="00BA4187" w:rsidP="004F2C48">
      <w:pPr>
        <w:numPr>
          <w:ilvl w:val="0"/>
          <w:numId w:val="13"/>
        </w:numPr>
      </w:pPr>
      <w:r>
        <w:t>Finančný majetok:</w:t>
      </w:r>
    </w:p>
    <w:p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w:t>
      </w:r>
      <w:r w:rsidR="00B5025A">
        <w:rPr>
          <w:snapToGrid w:val="0"/>
          <w:lang w:eastAsia="sk-SK"/>
        </w:rPr>
        <w:t xml:space="preserve"> –</w:t>
      </w:r>
      <w:r>
        <w:rPr>
          <w:snapToGrid w:val="0"/>
          <w:lang w:eastAsia="sk-SK"/>
        </w:rPr>
        <w:t xml:space="preserve"> reálnou hodnotou,</w:t>
      </w:r>
    </w:p>
    <w:p w:rsidR="00BA4187" w:rsidRDefault="00BA4187" w:rsidP="004F2C48">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rsidR="00BA4187" w:rsidRDefault="00BA4187" w:rsidP="004F2C48">
      <w:pPr>
        <w:numPr>
          <w:ilvl w:val="0"/>
          <w:numId w:val="17"/>
        </w:numPr>
      </w:pPr>
      <w:r>
        <w:rPr>
          <w:snapToGrid w:val="0"/>
          <w:lang w:eastAsia="sk-SK"/>
        </w:rPr>
        <w:t>peňažné prostriedky</w:t>
      </w:r>
      <w:r>
        <w:t xml:space="preserve"> a ceniny – menovitou hodnotou.</w:t>
      </w:r>
    </w:p>
    <w:p w:rsidR="00BA4187" w:rsidRDefault="00BA4187" w:rsidP="00BA4187"/>
    <w:p w:rsidR="00BA4187" w:rsidRDefault="00BA4187" w:rsidP="004F2C48">
      <w:pPr>
        <w:numPr>
          <w:ilvl w:val="0"/>
          <w:numId w:val="13"/>
        </w:numPr>
      </w:pPr>
      <w:r>
        <w:t>Časové rozlíšenie na strane aktív súvahy – očakávanou menovitou hodnotou.</w:t>
      </w:r>
    </w:p>
    <w:p w:rsidR="00BA4187" w:rsidRDefault="00BA4187" w:rsidP="00BA4187"/>
    <w:p w:rsidR="00BA4187" w:rsidRDefault="00BA4187" w:rsidP="004F2C48">
      <w:pPr>
        <w:numPr>
          <w:ilvl w:val="0"/>
          <w:numId w:val="13"/>
        </w:numPr>
      </w:pPr>
      <w:r>
        <w:t>Záväzky:</w:t>
      </w:r>
    </w:p>
    <w:p w:rsidR="00BA4187" w:rsidRDefault="00BA4187" w:rsidP="004F2C48">
      <w:pPr>
        <w:numPr>
          <w:ilvl w:val="0"/>
          <w:numId w:val="18"/>
        </w:numPr>
        <w:rPr>
          <w:snapToGrid w:val="0"/>
          <w:lang w:eastAsia="sk-SK"/>
        </w:rPr>
      </w:pPr>
      <w:r>
        <w:rPr>
          <w:snapToGrid w:val="0"/>
          <w:lang w:eastAsia="sk-SK"/>
        </w:rPr>
        <w:t>pri ich vzniku – menovitou hodnotou,</w:t>
      </w:r>
    </w:p>
    <w:p w:rsidR="00BA4187" w:rsidRDefault="00BA4187" w:rsidP="004F2C48">
      <w:pPr>
        <w:numPr>
          <w:ilvl w:val="0"/>
          <w:numId w:val="18"/>
        </w:numPr>
        <w:rPr>
          <w:snapToGrid w:val="0"/>
          <w:lang w:eastAsia="sk-SK"/>
        </w:rPr>
      </w:pPr>
      <w:r>
        <w:rPr>
          <w:snapToGrid w:val="0"/>
          <w:lang w:eastAsia="sk-SK"/>
        </w:rPr>
        <w:t>pri prevzatí – obstarávacou cenou,</w:t>
      </w:r>
    </w:p>
    <w:p w:rsidR="00BA4187" w:rsidRDefault="00BA4187" w:rsidP="004F2C48">
      <w:pPr>
        <w:pStyle w:val="Odstavecseseznamem"/>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rsidR="00BA4187" w:rsidRDefault="00BA4187" w:rsidP="00BA4187">
      <w:pPr>
        <w:rPr>
          <w:snapToGrid w:val="0"/>
          <w:lang w:eastAsia="sk-SK"/>
        </w:rPr>
      </w:pPr>
    </w:p>
    <w:p w:rsidR="00BA4187" w:rsidRDefault="00BA4187" w:rsidP="004F2C48">
      <w:pPr>
        <w:numPr>
          <w:ilvl w:val="0"/>
          <w:numId w:val="13"/>
        </w:numPr>
      </w:pPr>
      <w:r>
        <w:t>Rezervy – v očakávanej výške záväzku alebo poistnomatematickými metódami.</w:t>
      </w:r>
    </w:p>
    <w:p w:rsidR="00BA4187" w:rsidRDefault="00BA4187" w:rsidP="00BA4187"/>
    <w:p w:rsidR="00BA4187" w:rsidRDefault="00BA4187" w:rsidP="004F2C48">
      <w:pPr>
        <w:numPr>
          <w:ilvl w:val="0"/>
          <w:numId w:val="13"/>
        </w:numPr>
      </w:pPr>
      <w:r>
        <w:t xml:space="preserve">Dlhopisy, pôžičky, úvery: </w:t>
      </w:r>
    </w:p>
    <w:p w:rsidR="00BA4187" w:rsidRDefault="00BA4187" w:rsidP="004F2C48">
      <w:pPr>
        <w:numPr>
          <w:ilvl w:val="0"/>
          <w:numId w:val="19"/>
        </w:numPr>
        <w:rPr>
          <w:snapToGrid w:val="0"/>
          <w:lang w:eastAsia="sk-SK"/>
        </w:rPr>
      </w:pPr>
      <w:r>
        <w:rPr>
          <w:snapToGrid w:val="0"/>
          <w:lang w:eastAsia="sk-SK"/>
        </w:rPr>
        <w:t>pri ich vzniku – menovitou hodnotou,</w:t>
      </w:r>
    </w:p>
    <w:p w:rsidR="00BA4187" w:rsidRDefault="00BA4187" w:rsidP="004F2C48">
      <w:pPr>
        <w:numPr>
          <w:ilvl w:val="0"/>
          <w:numId w:val="19"/>
        </w:numPr>
        <w:rPr>
          <w:snapToGrid w:val="0"/>
          <w:lang w:eastAsia="sk-SK"/>
        </w:rPr>
      </w:pPr>
      <w:r>
        <w:rPr>
          <w:snapToGrid w:val="0"/>
          <w:lang w:eastAsia="sk-SK"/>
        </w:rPr>
        <w:t>pri prevzatí – obstarávacou cenou.</w:t>
      </w:r>
    </w:p>
    <w:p w:rsidR="00BA4187" w:rsidRDefault="00BA4187" w:rsidP="00BA4187">
      <w:pPr>
        <w:ind w:left="539"/>
      </w:pPr>
    </w:p>
    <w:p w:rsidR="00BA4187" w:rsidRDefault="00BA4187" w:rsidP="00BA4187">
      <w:pPr>
        <w:ind w:left="539"/>
      </w:pPr>
      <w:r>
        <w:t>Úroky z dlhopisov, pôžičiek a úverov sa účtujú do obdobia, s ktorým časovo a vecne súvisia.</w:t>
      </w:r>
    </w:p>
    <w:p w:rsidR="00BA4187" w:rsidRDefault="00BA4187" w:rsidP="00BA4187">
      <w:pPr>
        <w:ind w:left="539"/>
      </w:pPr>
    </w:p>
    <w:p w:rsidR="00BA4187" w:rsidRDefault="00BA4187" w:rsidP="004F2C48">
      <w:pPr>
        <w:numPr>
          <w:ilvl w:val="0"/>
          <w:numId w:val="13"/>
        </w:numPr>
      </w:pPr>
      <w:r>
        <w:t>Časové rozlíšenie na strane pasív súvahy – očakávanou menovitou hodnotou.</w:t>
      </w:r>
    </w:p>
    <w:p w:rsidR="00BA4187" w:rsidRDefault="00BA4187" w:rsidP="000760B9">
      <w:pPr>
        <w:tabs>
          <w:tab w:val="left" w:pos="1970"/>
        </w:tabs>
      </w:pPr>
    </w:p>
    <w:p w:rsidR="00BA4187" w:rsidRDefault="00BA4187" w:rsidP="004F2C48">
      <w:pPr>
        <w:numPr>
          <w:ilvl w:val="0"/>
          <w:numId w:val="13"/>
        </w:numPr>
      </w:pPr>
      <w:r>
        <w:t xml:space="preserve">Daň z príjmov splatná – podľa slovenského zákona o dani z príjmov sa splatné dane z príjmov určujú z účtovného zisku pred zdanením pri sadzbe </w:t>
      </w:r>
      <w:r w:rsidR="00684AE0">
        <w:t>15</w:t>
      </w:r>
      <w:r>
        <w:t xml:space="preserve"> % po úpravách o niektoré položky na daňové účely.</w:t>
      </w:r>
    </w:p>
    <w:p w:rsidR="00BA4187" w:rsidRDefault="00BA4187" w:rsidP="00BA4187"/>
    <w:p w:rsidR="00BA4187" w:rsidRDefault="00BA4187" w:rsidP="004F2C48">
      <w:pPr>
        <w:numPr>
          <w:ilvl w:val="0"/>
          <w:numId w:val="13"/>
        </w:numPr>
      </w:pPr>
      <w:r>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684AE0">
        <w:t>15</w:t>
      </w:r>
      <w:r>
        <w:t xml:space="preserve"> %.</w:t>
      </w:r>
    </w:p>
    <w:p w:rsidR="00BA4187" w:rsidRDefault="00BA4187" w:rsidP="00BA4187">
      <w:pPr>
        <w:jc w:val="left"/>
      </w:pPr>
    </w:p>
    <w:p w:rsidR="00BA4187" w:rsidRDefault="00BA4187" w:rsidP="004F2C48">
      <w:pPr>
        <w:numPr>
          <w:ilvl w:val="0"/>
          <w:numId w:val="13"/>
        </w:num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rsidR="007E2CF3" w:rsidRDefault="007E2CF3">
      <w:pPr>
        <w:jc w:val="left"/>
      </w:pPr>
    </w:p>
    <w:p w:rsidR="000E27EE" w:rsidRDefault="000E27EE">
      <w:pPr>
        <w:jc w:val="left"/>
        <w:rPr>
          <w:rFonts w:cs="Arial"/>
          <w:b/>
          <w:bCs/>
          <w:iCs/>
          <w:szCs w:val="28"/>
        </w:rPr>
      </w:pPr>
    </w:p>
    <w:p w:rsidR="00C81150" w:rsidRPr="002101E6" w:rsidRDefault="00C81150" w:rsidP="00C81150">
      <w:pPr>
        <w:pStyle w:val="Nadpis2"/>
      </w:pPr>
      <w:r w:rsidRPr="002101E6">
        <w:t>Spôsob ocenenia jednotlivých zložiek majetku a záväzkov – nasledujúce ocenenie</w:t>
      </w:r>
      <w:bookmarkEnd w:id="5"/>
    </w:p>
    <w:p w:rsidR="00C81150" w:rsidRPr="002101E6" w:rsidRDefault="00C81150" w:rsidP="00C81150"/>
    <w:p w:rsidR="00C81150" w:rsidRPr="002101E6" w:rsidRDefault="00C81150" w:rsidP="004F2C48">
      <w:pPr>
        <w:numPr>
          <w:ilvl w:val="0"/>
          <w:numId w:val="8"/>
        </w:numPr>
      </w:pPr>
      <w:bookmarkStart w:id="6" w:name="_Ref150575467"/>
      <w:r w:rsidRPr="002101E6">
        <w:t>Predpokladané riziká, straty a zníženia hodnoty, ktoré sa týkajú majetku a záväzkov, sa vyjadrujú prostredníctvom rezerv, opravných položiek a odpisov.</w:t>
      </w:r>
      <w:bookmarkEnd w:id="6"/>
      <w:r w:rsidRPr="002101E6">
        <w:t xml:space="preserve"> </w:t>
      </w:r>
    </w:p>
    <w:p w:rsidR="00C81150" w:rsidRPr="002101E6" w:rsidRDefault="00C81150" w:rsidP="00C81150"/>
    <w:p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rsidR="00C81150" w:rsidRPr="002101E6" w:rsidRDefault="00C81150" w:rsidP="00CB407B">
      <w:pPr>
        <w:ind w:left="539"/>
      </w:pPr>
    </w:p>
    <w:p w:rsidR="00C81150" w:rsidRPr="002101E6"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rsidR="004F2C48" w:rsidRPr="006C1EA9" w:rsidRDefault="004F2C48" w:rsidP="004F2C48">
      <w:pPr>
        <w:numPr>
          <w:ilvl w:val="1"/>
          <w:numId w:val="6"/>
        </w:numPr>
        <w:tabs>
          <w:tab w:val="clear" w:pos="1440"/>
        </w:tabs>
        <w:ind w:left="1276"/>
        <w:rPr>
          <w:snapToGrid w:val="0"/>
          <w:lang w:eastAsia="sk-SK"/>
        </w:rPr>
      </w:pPr>
      <w:r w:rsidRPr="006C1EA9">
        <w:rPr>
          <w:snapToGrid w:val="0"/>
          <w:lang w:eastAsia="sk-SK"/>
        </w:rPr>
        <w:t xml:space="preserve">k pohľadávkam </w:t>
      </w:r>
      <w:r w:rsidR="00526A22">
        <w:rPr>
          <w:snapToGrid w:val="0"/>
          <w:lang w:eastAsia="sk-SK"/>
        </w:rPr>
        <w:t>sa neúčtovali opravné položky z dôvodu neopodsatnosti.</w:t>
      </w:r>
    </w:p>
    <w:p w:rsidR="00C81150" w:rsidRPr="006C1EA9" w:rsidRDefault="006C1EA9" w:rsidP="006C1EA9">
      <w:pPr>
        <w:tabs>
          <w:tab w:val="left" w:pos="2373"/>
          <w:tab w:val="left" w:pos="3652"/>
        </w:tabs>
      </w:pPr>
      <w:r w:rsidRPr="006C1EA9">
        <w:tab/>
      </w:r>
      <w:r w:rsidRPr="006C1EA9">
        <w:tab/>
      </w:r>
    </w:p>
    <w:p w:rsidR="00C81150" w:rsidRPr="002101E6" w:rsidRDefault="00C81150" w:rsidP="004F2C48">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rsidR="00C81150" w:rsidRPr="002101E6" w:rsidRDefault="00C81150" w:rsidP="00EB02F1">
      <w:pPr>
        <w:ind w:left="900"/>
        <w:rPr>
          <w:snapToGrid w:val="0"/>
          <w:lang w:eastAsia="sk-SK"/>
        </w:rPr>
      </w:pPr>
    </w:p>
    <w:p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zaradenia do používania. </w:t>
      </w:r>
    </w:p>
    <w:p w:rsidR="002101E6" w:rsidRPr="002101E6" w:rsidRDefault="002101E6" w:rsidP="002101E6">
      <w:pPr>
        <w:ind w:left="900"/>
      </w:pPr>
    </w:p>
    <w:p w:rsidR="00C81150" w:rsidRPr="002101E6" w:rsidRDefault="00C81150" w:rsidP="00EB02F1">
      <w:pPr>
        <w:ind w:left="900"/>
      </w:pPr>
      <w:r w:rsidRPr="002101E6">
        <w:t>Priemerné životnosti podľa plánu odpisov sú:</w:t>
      </w:r>
    </w:p>
    <w:p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rsidTr="002101E6">
        <w:tc>
          <w:tcPr>
            <w:tcW w:w="3211" w:type="dxa"/>
            <w:tcBorders>
              <w:top w:val="single" w:sz="8" w:space="0" w:color="auto"/>
              <w:bottom w:val="single" w:sz="4" w:space="0" w:color="auto"/>
            </w:tcBorders>
          </w:tcPr>
          <w:p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rsidR="00C81150" w:rsidRPr="002101E6" w:rsidRDefault="00C81150" w:rsidP="00CB407B">
            <w:pPr>
              <w:jc w:val="center"/>
              <w:rPr>
                <w:b/>
                <w:i/>
                <w:sz w:val="15"/>
                <w:szCs w:val="15"/>
              </w:rPr>
            </w:pPr>
            <w:r w:rsidRPr="002101E6">
              <w:rPr>
                <w:b/>
                <w:i/>
                <w:sz w:val="15"/>
                <w:szCs w:val="15"/>
              </w:rPr>
              <w:t>Ročná sadzba odpisov</w:t>
            </w:r>
          </w:p>
        </w:tc>
      </w:tr>
      <w:tr w:rsidR="00C81150" w:rsidRPr="002A06AD" w:rsidTr="002101E6">
        <w:tc>
          <w:tcPr>
            <w:tcW w:w="3211" w:type="dxa"/>
            <w:tcBorders>
              <w:top w:val="single" w:sz="4" w:space="0" w:color="auto"/>
            </w:tcBorders>
          </w:tcPr>
          <w:p w:rsidR="00C81150" w:rsidRPr="002A06AD" w:rsidRDefault="00C81150" w:rsidP="001B30A4">
            <w:pPr>
              <w:rPr>
                <w:sz w:val="15"/>
                <w:szCs w:val="15"/>
              </w:rPr>
            </w:pPr>
          </w:p>
          <w:p w:rsidR="00AF5463" w:rsidRDefault="00E37134" w:rsidP="002A06AD">
            <w:pPr>
              <w:tabs>
                <w:tab w:val="left" w:pos="2062"/>
                <w:tab w:val="right" w:pos="3071"/>
              </w:tabs>
              <w:rPr>
                <w:sz w:val="15"/>
                <w:szCs w:val="15"/>
              </w:rPr>
            </w:pPr>
            <w:r w:rsidRPr="002A06AD">
              <w:rPr>
                <w:sz w:val="15"/>
                <w:szCs w:val="15"/>
              </w:rPr>
              <w:t>Iné stavb</w:t>
            </w:r>
            <w:r w:rsidR="002A06AD" w:rsidRPr="002A06AD">
              <w:rPr>
                <w:sz w:val="15"/>
                <w:szCs w:val="15"/>
              </w:rPr>
              <w:t xml:space="preserve">y    </w:t>
            </w:r>
          </w:p>
          <w:p w:rsidR="00E37134" w:rsidRPr="002A06AD" w:rsidRDefault="00BB4F53" w:rsidP="002A06AD">
            <w:pPr>
              <w:tabs>
                <w:tab w:val="left" w:pos="2062"/>
                <w:tab w:val="right" w:pos="3071"/>
              </w:tabs>
              <w:rPr>
                <w:b/>
                <w:snapToGrid w:val="0"/>
                <w:sz w:val="15"/>
                <w:szCs w:val="15"/>
                <w:lang w:eastAsia="sk-SK"/>
              </w:rPr>
            </w:pPr>
            <w:r>
              <w:rPr>
                <w:sz w:val="15"/>
                <w:szCs w:val="15"/>
              </w:rPr>
              <w:t xml:space="preserve">                                              </w:t>
            </w:r>
            <w:r w:rsidR="002A06AD" w:rsidRPr="002A06AD">
              <w:rPr>
                <w:sz w:val="15"/>
                <w:szCs w:val="15"/>
              </w:rPr>
              <w:t xml:space="preserve">                                                                                </w:t>
            </w:r>
          </w:p>
        </w:tc>
        <w:tc>
          <w:tcPr>
            <w:tcW w:w="2268" w:type="dxa"/>
            <w:tcBorders>
              <w:top w:val="single" w:sz="4" w:space="0" w:color="auto"/>
            </w:tcBorders>
          </w:tcPr>
          <w:p w:rsidR="00BB4F53" w:rsidRDefault="00BB4F53" w:rsidP="00CB407B">
            <w:pPr>
              <w:jc w:val="center"/>
              <w:rPr>
                <w:snapToGrid w:val="0"/>
                <w:sz w:val="15"/>
                <w:szCs w:val="15"/>
                <w:lang w:eastAsia="sk-SK"/>
              </w:rPr>
            </w:pPr>
          </w:p>
          <w:p w:rsidR="00AF5463" w:rsidRDefault="007E3054" w:rsidP="007E3054">
            <w:pPr>
              <w:ind w:firstLine="720"/>
              <w:rPr>
                <w:sz w:val="15"/>
                <w:szCs w:val="15"/>
                <w:lang w:eastAsia="sk-SK"/>
              </w:rPr>
            </w:pPr>
            <w:r>
              <w:rPr>
                <w:sz w:val="15"/>
                <w:szCs w:val="15"/>
                <w:lang w:eastAsia="sk-SK"/>
              </w:rPr>
              <w:t>20 rokov</w:t>
            </w:r>
          </w:p>
          <w:p w:rsidR="00AF5463" w:rsidRPr="00BB4F53" w:rsidRDefault="00AF5463" w:rsidP="00BB4F53">
            <w:pPr>
              <w:ind w:firstLine="720"/>
              <w:rPr>
                <w:sz w:val="15"/>
                <w:szCs w:val="15"/>
                <w:lang w:eastAsia="sk-SK"/>
              </w:rPr>
            </w:pPr>
          </w:p>
        </w:tc>
        <w:tc>
          <w:tcPr>
            <w:tcW w:w="2693" w:type="dxa"/>
            <w:tcBorders>
              <w:top w:val="single" w:sz="4" w:space="0" w:color="auto"/>
            </w:tcBorders>
          </w:tcPr>
          <w:p w:rsidR="00C81150" w:rsidRPr="002A06AD" w:rsidRDefault="00C81150" w:rsidP="007E3054">
            <w:pPr>
              <w:rPr>
                <w:sz w:val="15"/>
                <w:szCs w:val="15"/>
              </w:rPr>
            </w:pPr>
          </w:p>
          <w:p w:rsidR="00E37134" w:rsidRDefault="002A06AD" w:rsidP="00CB407B">
            <w:pPr>
              <w:jc w:val="center"/>
              <w:rPr>
                <w:ins w:id="7" w:author="user" w:date="2020-03-22T13:01:00Z"/>
                <w:sz w:val="15"/>
                <w:szCs w:val="15"/>
              </w:rPr>
            </w:pPr>
            <w:r w:rsidRPr="002A06AD">
              <w:rPr>
                <w:sz w:val="15"/>
                <w:szCs w:val="15"/>
              </w:rPr>
              <w:t>5%</w:t>
            </w:r>
          </w:p>
          <w:p w:rsidR="00AF5463" w:rsidRDefault="00AF5463" w:rsidP="00CB407B">
            <w:pPr>
              <w:jc w:val="center"/>
              <w:rPr>
                <w:sz w:val="15"/>
                <w:szCs w:val="15"/>
              </w:rPr>
            </w:pPr>
            <w:ins w:id="8" w:author="user" w:date="2020-03-22T13:01:00Z">
              <w:r>
                <w:rPr>
                  <w:sz w:val="15"/>
                  <w:szCs w:val="15"/>
                </w:rPr>
                <w:t xml:space="preserve">                                    </w:t>
              </w:r>
            </w:ins>
          </w:p>
          <w:p w:rsidR="00AF5463" w:rsidRPr="002A06AD" w:rsidRDefault="00AF5463" w:rsidP="00CB407B">
            <w:pPr>
              <w:jc w:val="center"/>
              <w:rPr>
                <w:sz w:val="15"/>
                <w:szCs w:val="15"/>
              </w:rPr>
            </w:pPr>
          </w:p>
        </w:tc>
      </w:tr>
      <w:tr w:rsidR="00C81150" w:rsidRPr="002A06AD" w:rsidTr="00990976">
        <w:tc>
          <w:tcPr>
            <w:tcW w:w="3211" w:type="dxa"/>
          </w:tcPr>
          <w:p w:rsidR="00C81150" w:rsidRPr="002A06AD" w:rsidRDefault="00C81150" w:rsidP="001240E4">
            <w:pPr>
              <w:tabs>
                <w:tab w:val="left" w:pos="1920"/>
              </w:tabs>
              <w:rPr>
                <w:b/>
                <w:snapToGrid w:val="0"/>
                <w:sz w:val="15"/>
                <w:szCs w:val="15"/>
                <w:lang w:eastAsia="sk-SK"/>
              </w:rPr>
            </w:pPr>
          </w:p>
        </w:tc>
        <w:tc>
          <w:tcPr>
            <w:tcW w:w="2268" w:type="dxa"/>
          </w:tcPr>
          <w:p w:rsidR="00C81150" w:rsidRPr="002A06AD" w:rsidRDefault="0026782B" w:rsidP="00CB407B">
            <w:pPr>
              <w:jc w:val="center"/>
              <w:rPr>
                <w:snapToGrid w:val="0"/>
                <w:sz w:val="15"/>
                <w:szCs w:val="15"/>
                <w:lang w:eastAsia="sk-SK"/>
              </w:rPr>
            </w:pPr>
            <w:r>
              <w:rPr>
                <w:snapToGrid w:val="0"/>
                <w:sz w:val="15"/>
                <w:szCs w:val="15"/>
                <w:lang w:eastAsia="sk-SK"/>
              </w:rPr>
              <w:t xml:space="preserve"> </w:t>
            </w:r>
          </w:p>
        </w:tc>
        <w:tc>
          <w:tcPr>
            <w:tcW w:w="2693" w:type="dxa"/>
          </w:tcPr>
          <w:p w:rsidR="00C81150" w:rsidRPr="002A06AD" w:rsidRDefault="00C81150" w:rsidP="00CB407B">
            <w:pPr>
              <w:jc w:val="center"/>
              <w:rPr>
                <w:sz w:val="15"/>
                <w:szCs w:val="15"/>
              </w:rPr>
            </w:pPr>
          </w:p>
        </w:tc>
      </w:tr>
      <w:tr w:rsidR="00C81150" w:rsidRPr="002A06AD" w:rsidTr="00990976">
        <w:tc>
          <w:tcPr>
            <w:tcW w:w="3211" w:type="dxa"/>
          </w:tcPr>
          <w:p w:rsidR="00C81150" w:rsidRPr="002A06AD" w:rsidRDefault="00C81150" w:rsidP="001B30A4">
            <w:pPr>
              <w:rPr>
                <w:sz w:val="15"/>
                <w:szCs w:val="15"/>
              </w:rPr>
            </w:pPr>
          </w:p>
          <w:p w:rsidR="0052139C" w:rsidRPr="002A06AD" w:rsidRDefault="0052139C" w:rsidP="001B30A4">
            <w:pPr>
              <w:rPr>
                <w:b/>
                <w:snapToGrid w:val="0"/>
                <w:sz w:val="15"/>
                <w:szCs w:val="15"/>
                <w:lang w:eastAsia="sk-SK"/>
              </w:rPr>
            </w:pPr>
            <w:r w:rsidRPr="002A06AD">
              <w:rPr>
                <w:sz w:val="15"/>
                <w:szCs w:val="15"/>
              </w:rPr>
              <w:t xml:space="preserve">Osobné vozidlá                                                                                 </w:t>
            </w:r>
          </w:p>
        </w:tc>
        <w:tc>
          <w:tcPr>
            <w:tcW w:w="2268" w:type="dxa"/>
          </w:tcPr>
          <w:p w:rsidR="00E37134" w:rsidRPr="002A06AD" w:rsidRDefault="0026782B" w:rsidP="00CB407B">
            <w:pPr>
              <w:jc w:val="center"/>
              <w:rPr>
                <w:snapToGrid w:val="0"/>
                <w:sz w:val="15"/>
                <w:szCs w:val="15"/>
                <w:lang w:eastAsia="sk-SK"/>
              </w:rPr>
            </w:pPr>
            <w:r>
              <w:rPr>
                <w:snapToGrid w:val="0"/>
                <w:sz w:val="15"/>
                <w:szCs w:val="15"/>
                <w:lang w:eastAsia="sk-SK"/>
              </w:rPr>
              <w:t xml:space="preserve"> </w:t>
            </w:r>
          </w:p>
          <w:p w:rsidR="00C81150" w:rsidRPr="002A06AD" w:rsidRDefault="00E37134" w:rsidP="00E37134">
            <w:pPr>
              <w:rPr>
                <w:sz w:val="15"/>
                <w:szCs w:val="15"/>
                <w:lang w:eastAsia="sk-SK"/>
              </w:rPr>
            </w:pPr>
            <w:r w:rsidRPr="002A06AD">
              <w:rPr>
                <w:sz w:val="15"/>
                <w:szCs w:val="15"/>
                <w:lang w:eastAsia="sk-SK"/>
              </w:rPr>
              <w:t xml:space="preserve">             </w:t>
            </w:r>
            <w:r w:rsidR="0026782B">
              <w:rPr>
                <w:sz w:val="15"/>
                <w:szCs w:val="15"/>
                <w:lang w:eastAsia="sk-SK"/>
              </w:rPr>
              <w:t xml:space="preserve">  </w:t>
            </w:r>
            <w:r w:rsidR="007E3054">
              <w:rPr>
                <w:sz w:val="15"/>
                <w:szCs w:val="15"/>
                <w:lang w:eastAsia="sk-SK"/>
              </w:rPr>
              <w:t>4</w:t>
            </w:r>
            <w:r w:rsidRPr="002A06AD">
              <w:rPr>
                <w:sz w:val="15"/>
                <w:szCs w:val="15"/>
                <w:lang w:eastAsia="sk-SK"/>
              </w:rPr>
              <w:t xml:space="preserve"> roky</w:t>
            </w:r>
            <w:r w:rsidR="002A06AD" w:rsidRPr="002A06AD">
              <w:rPr>
                <w:sz w:val="15"/>
                <w:szCs w:val="15"/>
                <w:lang w:eastAsia="sk-SK"/>
              </w:rPr>
              <w:t xml:space="preserve">                                           </w:t>
            </w:r>
          </w:p>
          <w:p w:rsidR="00E37134" w:rsidRPr="002A06AD" w:rsidRDefault="00E37134" w:rsidP="00E37134">
            <w:pPr>
              <w:rPr>
                <w:sz w:val="15"/>
                <w:szCs w:val="15"/>
                <w:lang w:eastAsia="sk-SK"/>
              </w:rPr>
            </w:pPr>
          </w:p>
        </w:tc>
        <w:tc>
          <w:tcPr>
            <w:tcW w:w="2693" w:type="dxa"/>
          </w:tcPr>
          <w:p w:rsidR="002A06AD" w:rsidRPr="002A06AD" w:rsidRDefault="002A06AD" w:rsidP="007E3054">
            <w:pPr>
              <w:rPr>
                <w:sz w:val="15"/>
                <w:szCs w:val="15"/>
              </w:rPr>
            </w:pPr>
          </w:p>
          <w:p w:rsidR="00C81150" w:rsidRPr="002A06AD" w:rsidRDefault="007E3054" w:rsidP="007E3054">
            <w:pPr>
              <w:jc w:val="center"/>
              <w:rPr>
                <w:sz w:val="15"/>
                <w:szCs w:val="15"/>
              </w:rPr>
            </w:pPr>
            <w:r>
              <w:rPr>
                <w:sz w:val="15"/>
                <w:szCs w:val="15"/>
              </w:rPr>
              <w:t>25</w:t>
            </w:r>
            <w:r w:rsidR="002A06AD" w:rsidRPr="002A06AD">
              <w:rPr>
                <w:sz w:val="15"/>
                <w:szCs w:val="15"/>
              </w:rPr>
              <w:t>,</w:t>
            </w:r>
            <w:r>
              <w:rPr>
                <w:sz w:val="15"/>
                <w:szCs w:val="15"/>
              </w:rPr>
              <w:t>00</w:t>
            </w:r>
            <w:r w:rsidR="002A06AD" w:rsidRPr="002A06AD">
              <w:rPr>
                <w:sz w:val="15"/>
                <w:szCs w:val="15"/>
              </w:rPr>
              <w:t>%</w:t>
            </w:r>
          </w:p>
        </w:tc>
      </w:tr>
      <w:tr w:rsidR="00C81150" w:rsidRPr="002A06AD" w:rsidTr="007E3054">
        <w:trPr>
          <w:trHeight w:val="130"/>
        </w:trPr>
        <w:tc>
          <w:tcPr>
            <w:tcW w:w="3211" w:type="dxa"/>
          </w:tcPr>
          <w:p w:rsidR="00C81150" w:rsidRPr="002A06AD" w:rsidRDefault="00C81150" w:rsidP="001B30A4">
            <w:pPr>
              <w:rPr>
                <w:b/>
                <w:snapToGrid w:val="0"/>
                <w:sz w:val="15"/>
                <w:szCs w:val="15"/>
                <w:lang w:eastAsia="sk-SK"/>
              </w:rPr>
            </w:pPr>
          </w:p>
        </w:tc>
        <w:tc>
          <w:tcPr>
            <w:tcW w:w="2268" w:type="dxa"/>
          </w:tcPr>
          <w:p w:rsidR="00C81150" w:rsidRPr="002A06AD" w:rsidRDefault="00C81150" w:rsidP="00CB407B">
            <w:pPr>
              <w:jc w:val="center"/>
              <w:rPr>
                <w:snapToGrid w:val="0"/>
                <w:sz w:val="15"/>
                <w:szCs w:val="15"/>
                <w:lang w:eastAsia="sk-SK"/>
              </w:rPr>
            </w:pPr>
          </w:p>
        </w:tc>
        <w:tc>
          <w:tcPr>
            <w:tcW w:w="2693" w:type="dxa"/>
          </w:tcPr>
          <w:p w:rsidR="00C81150" w:rsidRPr="002A06AD" w:rsidRDefault="00C81150" w:rsidP="00CB407B">
            <w:pPr>
              <w:jc w:val="center"/>
              <w:rPr>
                <w:sz w:val="15"/>
                <w:szCs w:val="15"/>
              </w:rPr>
            </w:pPr>
          </w:p>
        </w:tc>
      </w:tr>
      <w:tr w:rsidR="00C81150" w:rsidRPr="002A06AD" w:rsidTr="00990976">
        <w:tc>
          <w:tcPr>
            <w:tcW w:w="3211" w:type="dxa"/>
            <w:tcBorders>
              <w:bottom w:val="single" w:sz="8" w:space="0" w:color="auto"/>
            </w:tcBorders>
          </w:tcPr>
          <w:p w:rsidR="00C81150" w:rsidRPr="002A06AD" w:rsidRDefault="00C81150" w:rsidP="001B30A4">
            <w:pPr>
              <w:rPr>
                <w:sz w:val="15"/>
                <w:szCs w:val="15"/>
              </w:rPr>
            </w:pPr>
          </w:p>
        </w:tc>
        <w:tc>
          <w:tcPr>
            <w:tcW w:w="2268" w:type="dxa"/>
            <w:tcBorders>
              <w:bottom w:val="single" w:sz="8" w:space="0" w:color="auto"/>
            </w:tcBorders>
          </w:tcPr>
          <w:p w:rsidR="00C81150" w:rsidRPr="002A06AD" w:rsidRDefault="00C81150" w:rsidP="00CB407B">
            <w:pPr>
              <w:jc w:val="center"/>
              <w:rPr>
                <w:sz w:val="15"/>
                <w:szCs w:val="15"/>
              </w:rPr>
            </w:pPr>
          </w:p>
        </w:tc>
        <w:tc>
          <w:tcPr>
            <w:tcW w:w="2693" w:type="dxa"/>
            <w:tcBorders>
              <w:bottom w:val="single" w:sz="8" w:space="0" w:color="auto"/>
            </w:tcBorders>
          </w:tcPr>
          <w:p w:rsidR="00C81150" w:rsidRPr="002A06AD" w:rsidRDefault="00C81150" w:rsidP="00CB407B">
            <w:pPr>
              <w:jc w:val="center"/>
              <w:rPr>
                <w:sz w:val="15"/>
                <w:szCs w:val="15"/>
              </w:rPr>
            </w:pPr>
          </w:p>
        </w:tc>
      </w:tr>
    </w:tbl>
    <w:p w:rsidR="007F1711" w:rsidRPr="002101E6" w:rsidRDefault="007F1711" w:rsidP="00EB02F1">
      <w:pPr>
        <w:ind w:left="900"/>
        <w:rPr>
          <w:snapToGrid w:val="0"/>
        </w:rPr>
      </w:pPr>
    </w:p>
    <w:p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765939">
        <w:rPr>
          <w:snapToGrid w:val="0"/>
        </w:rPr>
        <w:t>rovnomerné</w:t>
      </w:r>
      <w:r w:rsidR="00765939" w:rsidRPr="00765939">
        <w:t xml:space="preserve"> </w:t>
      </w:r>
      <w:r w:rsidRPr="00765939">
        <w:t>o</w:t>
      </w:r>
      <w:r w:rsidRPr="002101E6">
        <w:t>dpisovanie.</w:t>
      </w:r>
    </w:p>
    <w:p w:rsidR="00C81150" w:rsidRPr="002101E6" w:rsidRDefault="00C81150" w:rsidP="00C81150"/>
    <w:p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rsidR="007E2CF3" w:rsidRPr="00A12788" w:rsidRDefault="007E2CF3" w:rsidP="00A12788">
      <w:pPr>
        <w:ind w:left="539"/>
        <w:rPr>
          <w:i/>
          <w:color w:val="FF0000"/>
        </w:rPr>
      </w:pPr>
    </w:p>
    <w:p w:rsidR="00C81150" w:rsidRPr="002101E6" w:rsidRDefault="00C81150" w:rsidP="004F2C48">
      <w:pPr>
        <w:numPr>
          <w:ilvl w:val="0"/>
          <w:numId w:val="8"/>
        </w:numPr>
      </w:pPr>
      <w:r w:rsidRPr="002101E6">
        <w:t xml:space="preserve">Cenné papiere určené na obchodovanie a realizovateľné cenné papiere sa oceňujú </w:t>
      </w:r>
      <w:r w:rsidR="009E3F8A">
        <w:t>reálnou hodnotou</w:t>
      </w:r>
      <w:r w:rsidRPr="002101E6">
        <w:t>.</w:t>
      </w:r>
    </w:p>
    <w:p w:rsidR="00C81150" w:rsidRPr="002101E6" w:rsidRDefault="00C81150" w:rsidP="00C81150"/>
    <w:p w:rsidR="00C81150" w:rsidRPr="002101E6" w:rsidRDefault="00C81150" w:rsidP="004F2C48">
      <w:pPr>
        <w:numPr>
          <w:ilvl w:val="0"/>
          <w:numId w:val="8"/>
        </w:numPr>
      </w:pPr>
      <w:r w:rsidRPr="002101E6">
        <w:t xml:space="preserve">Deriváty sa oceňujú </w:t>
      </w:r>
      <w:r w:rsidR="009E3F8A">
        <w:t>reálnou hodnotou</w:t>
      </w:r>
      <w:r w:rsidRPr="002101E6">
        <w:t>.</w:t>
      </w:r>
    </w:p>
    <w:p w:rsidR="00C81150" w:rsidRPr="002101E6" w:rsidRDefault="00C81150" w:rsidP="00C81150"/>
    <w:p w:rsidR="007E2CF3" w:rsidRDefault="007E2CF3">
      <w:pPr>
        <w:jc w:val="left"/>
        <w:rPr>
          <w:rFonts w:cs="Arial"/>
          <w:b/>
          <w:bCs/>
          <w:iCs/>
          <w:szCs w:val="28"/>
        </w:rPr>
      </w:pPr>
    </w:p>
    <w:p w:rsidR="00C81150" w:rsidRPr="002101E6" w:rsidRDefault="00C81150" w:rsidP="00CB407B">
      <w:pPr>
        <w:pStyle w:val="Nadpis2"/>
      </w:pPr>
      <w:r w:rsidRPr="002101E6">
        <w:t>Prepočet údajov v cudzích menách na slovenskú menu</w:t>
      </w:r>
    </w:p>
    <w:p w:rsidR="00C81150" w:rsidRPr="002101E6" w:rsidRDefault="00C81150" w:rsidP="00C81150"/>
    <w:p w:rsidR="00207A87" w:rsidRDefault="00207A87" w:rsidP="00207A87">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rsidR="000B313E" w:rsidRPr="002101E6" w:rsidRDefault="000B313E">
      <w:pPr>
        <w:rPr>
          <w:i/>
          <w:color w:val="FF0000"/>
        </w:rPr>
      </w:pPr>
    </w:p>
    <w:p w:rsidR="00053296" w:rsidRDefault="00053296">
      <w:pPr>
        <w:jc w:val="left"/>
      </w:pPr>
      <w:r>
        <w:br w:type="page"/>
      </w:r>
    </w:p>
    <w:p w:rsidR="00CB407B" w:rsidRPr="002101E6" w:rsidRDefault="003F164C" w:rsidP="00CB407B">
      <w:pPr>
        <w:pStyle w:val="Nadpis1"/>
      </w:pPr>
      <w:r w:rsidRPr="002101E6">
        <w:lastRenderedPageBreak/>
        <w:t>INFORMáCIE, KTORé VYSVETĽUJú A DOPĹňAJú SúVAHU A VýKAZ ZISKOV A STRáT</w:t>
      </w:r>
    </w:p>
    <w:p w:rsidR="00CB407B" w:rsidRDefault="00CB407B" w:rsidP="00CB407B">
      <w:pPr>
        <w:rPr>
          <w:b/>
          <w:snapToGrid w:val="0"/>
          <w:u w:val="single"/>
          <w:lang w:eastAsia="sk-SK"/>
        </w:rPr>
      </w:pPr>
    </w:p>
    <w:p w:rsidR="009F5D65" w:rsidRPr="007E2CF3" w:rsidRDefault="000B2C5D" w:rsidP="009F5D65">
      <w:pPr>
        <w:pStyle w:val="Nadpis2"/>
        <w:rPr>
          <w:b w:val="0"/>
          <w:snapToGrid w:val="0"/>
          <w:u w:val="single"/>
          <w:lang w:eastAsia="sk-SK"/>
        </w:rPr>
      </w:pPr>
      <w:r>
        <w:t>Dlhodob</w:t>
      </w:r>
      <w:r w:rsidR="0012668B">
        <w:t>ý</w:t>
      </w:r>
      <w:r w:rsidR="009F5D65">
        <w:t xml:space="preserve"> majetok</w:t>
      </w:r>
    </w:p>
    <w:p w:rsidR="00715DFA" w:rsidRPr="009F5D65" w:rsidRDefault="00715DFA" w:rsidP="007E2CF3">
      <w:pPr>
        <w:pStyle w:val="Nadpis2"/>
        <w:numPr>
          <w:ilvl w:val="0"/>
          <w:numId w:val="0"/>
        </w:numPr>
        <w:rPr>
          <w:b w:val="0"/>
          <w:snapToGrid w:val="0"/>
          <w:u w:val="single"/>
          <w:lang w:eastAsia="sk-SK"/>
        </w:rPr>
      </w:pPr>
    </w:p>
    <w:p w:rsidR="007E2CF3" w:rsidRDefault="007E2CF3">
      <w:pPr>
        <w:jc w:val="left"/>
        <w:rPr>
          <w:rFonts w:cs="Arial"/>
          <w:bCs/>
          <w:szCs w:val="26"/>
          <w:u w:val="single"/>
        </w:rPr>
      </w:pPr>
    </w:p>
    <w:p w:rsidR="002101E6" w:rsidRPr="002101E6" w:rsidRDefault="002101E6" w:rsidP="00172B11">
      <w:pPr>
        <w:rPr>
          <w:snapToGrid w:val="0"/>
          <w:color w:val="000000"/>
          <w:lang w:eastAsia="sk-SK"/>
        </w:rPr>
      </w:pPr>
    </w:p>
    <w:p w:rsidR="0074448F" w:rsidRPr="002101E6" w:rsidRDefault="0074448F" w:rsidP="008711DF">
      <w:pPr>
        <w:pStyle w:val="Nadpis2"/>
      </w:pPr>
      <w:r w:rsidRPr="002101E6">
        <w:t xml:space="preserve">Záväzky </w:t>
      </w:r>
    </w:p>
    <w:p w:rsidR="0074448F" w:rsidRPr="002101E6" w:rsidRDefault="0074448F" w:rsidP="0074448F">
      <w:pPr>
        <w:rPr>
          <w:snapToGrid w:val="0"/>
          <w:lang w:eastAsia="sk-SK"/>
        </w:rPr>
      </w:pPr>
    </w:p>
    <w:p w:rsidR="008B77F4" w:rsidRPr="002101E6" w:rsidRDefault="009E3F8A" w:rsidP="008B77F4">
      <w:pPr>
        <w:pStyle w:val="Nadpis3"/>
      </w:pPr>
      <w:r>
        <w:t>Z</w:t>
      </w:r>
      <w:r w:rsidR="006B0885" w:rsidRPr="002101E6">
        <w:t>áväzky podľa zostatkovej doby splatnosti</w:t>
      </w:r>
    </w:p>
    <w:p w:rsidR="005B36DD" w:rsidRPr="002101E6" w:rsidRDefault="005B36DD" w:rsidP="007E2CF3">
      <w:pPr>
        <w:tabs>
          <w:tab w:val="center" w:pos="4535"/>
        </w:tabs>
      </w:pPr>
      <w:bookmarkStart w:id="9"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rsidTr="00642760">
        <w:tc>
          <w:tcPr>
            <w:tcW w:w="3130" w:type="pct"/>
            <w:tcBorders>
              <w:top w:val="single" w:sz="8" w:space="0" w:color="auto"/>
              <w:left w:val="nil"/>
              <w:bottom w:val="nil"/>
              <w:right w:val="nil"/>
            </w:tcBorders>
            <w:shd w:val="clear" w:color="auto" w:fill="auto"/>
            <w:vAlign w:val="center"/>
            <w:hideMark/>
          </w:tcPr>
          <w:p w:rsidR="00826D27" w:rsidRPr="002101E6" w:rsidRDefault="00826D27" w:rsidP="005B36DD">
            <w:pPr>
              <w:jc w:val="left"/>
              <w:rPr>
                <w:rFonts w:cs="Arial"/>
                <w:b/>
                <w:bCs/>
                <w:i/>
                <w:iCs/>
                <w:sz w:val="15"/>
                <w:szCs w:val="15"/>
                <w:lang w:eastAsia="sk-SK"/>
              </w:rPr>
            </w:pPr>
            <w:bookmarkStart w:id="10" w:name="RANGE!B9:E18"/>
            <w:r w:rsidRPr="002101E6">
              <w:rPr>
                <w:rFonts w:cs="Arial"/>
                <w:b/>
                <w:bCs/>
                <w:i/>
                <w:iCs/>
                <w:sz w:val="15"/>
                <w:szCs w:val="15"/>
                <w:lang w:eastAsia="sk-SK"/>
              </w:rPr>
              <w:t>Položka</w:t>
            </w:r>
            <w:bookmarkEnd w:id="10"/>
          </w:p>
        </w:tc>
        <w:tc>
          <w:tcPr>
            <w:tcW w:w="438" w:type="pct"/>
            <w:tcBorders>
              <w:top w:val="single" w:sz="8" w:space="0" w:color="auto"/>
              <w:left w:val="nil"/>
              <w:bottom w:val="nil"/>
              <w:right w:val="nil"/>
            </w:tcBorders>
            <w:shd w:val="clear" w:color="auto" w:fill="auto"/>
            <w:vAlign w:val="center"/>
          </w:tcPr>
          <w:p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rsidR="00826D27" w:rsidRPr="002101E6" w:rsidRDefault="00826D27" w:rsidP="00CD4C05">
            <w:pPr>
              <w:jc w:val="center"/>
            </w:pPr>
            <w:r w:rsidRPr="002101E6">
              <w:rPr>
                <w:b/>
                <w:i/>
                <w:sz w:val="15"/>
                <w:szCs w:val="15"/>
              </w:rPr>
              <w:t xml:space="preserve">31. 12. </w:t>
            </w:r>
            <w:r w:rsidR="007E3054">
              <w:rPr>
                <w:b/>
                <w:i/>
                <w:sz w:val="15"/>
                <w:szCs w:val="15"/>
              </w:rPr>
              <w:t>202</w:t>
            </w:r>
            <w:r w:rsidR="002C01B7">
              <w:rPr>
                <w:b/>
                <w:i/>
                <w:sz w:val="15"/>
                <w:szCs w:val="15"/>
              </w:rPr>
              <w:t>3</w:t>
            </w:r>
          </w:p>
        </w:tc>
        <w:tc>
          <w:tcPr>
            <w:tcW w:w="716" w:type="pct"/>
            <w:tcBorders>
              <w:top w:val="single" w:sz="8" w:space="0" w:color="auto"/>
              <w:left w:val="nil"/>
              <w:bottom w:val="nil"/>
              <w:right w:val="nil"/>
            </w:tcBorders>
            <w:shd w:val="clear" w:color="auto" w:fill="auto"/>
            <w:hideMark/>
          </w:tcPr>
          <w:p w:rsidR="00826D27" w:rsidRPr="002101E6" w:rsidRDefault="00826D27" w:rsidP="00CD4C05">
            <w:pPr>
              <w:jc w:val="center"/>
            </w:pPr>
            <w:r w:rsidRPr="002101E6">
              <w:rPr>
                <w:b/>
                <w:i/>
                <w:sz w:val="15"/>
                <w:szCs w:val="15"/>
              </w:rPr>
              <w:t xml:space="preserve">31. 12. </w:t>
            </w:r>
            <w:r w:rsidR="00036007" w:rsidRPr="002101E6">
              <w:rPr>
                <w:b/>
                <w:i/>
                <w:sz w:val="15"/>
                <w:szCs w:val="15"/>
              </w:rPr>
              <w:t>20</w:t>
            </w:r>
            <w:r w:rsidR="00CD4C05">
              <w:rPr>
                <w:b/>
                <w:i/>
                <w:sz w:val="15"/>
                <w:szCs w:val="15"/>
              </w:rPr>
              <w:t>2</w:t>
            </w:r>
            <w:r w:rsidR="002C01B7">
              <w:rPr>
                <w:b/>
                <w:i/>
                <w:sz w:val="15"/>
                <w:szCs w:val="15"/>
              </w:rPr>
              <w:t>2</w:t>
            </w:r>
          </w:p>
        </w:tc>
      </w:tr>
      <w:tr w:rsidR="009629A8" w:rsidRPr="002101E6" w:rsidTr="00D85BDD">
        <w:tc>
          <w:tcPr>
            <w:tcW w:w="3130" w:type="pct"/>
            <w:tcBorders>
              <w:top w:val="single" w:sz="4" w:space="0" w:color="auto"/>
              <w:left w:val="nil"/>
              <w:bottom w:val="nil"/>
              <w:right w:val="nil"/>
            </w:tcBorders>
            <w:shd w:val="clear" w:color="auto" w:fill="auto"/>
            <w:vAlign w:val="center"/>
          </w:tcPr>
          <w:p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r>
      <w:tr w:rsidR="009629A8" w:rsidRPr="002101E6" w:rsidTr="00D85BDD">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rsidR="009629A8" w:rsidRPr="002101E6" w:rsidRDefault="006C6E99" w:rsidP="006C6E99">
            <w:pPr>
              <w:jc w:val="right"/>
              <w:rPr>
                <w:rFonts w:cs="Arial"/>
                <w:sz w:val="15"/>
                <w:szCs w:val="15"/>
                <w:lang w:eastAsia="sk-SK"/>
              </w:rPr>
            </w:pPr>
            <w:r>
              <w:rPr>
                <w:rFonts w:cs="Arial"/>
                <w:sz w:val="15"/>
                <w:szCs w:val="15"/>
                <w:lang w:eastAsia="sk-SK"/>
              </w:rPr>
              <w:t>0</w:t>
            </w:r>
          </w:p>
        </w:tc>
        <w:tc>
          <w:tcPr>
            <w:tcW w:w="716" w:type="pct"/>
            <w:tcBorders>
              <w:top w:val="nil"/>
              <w:left w:val="nil"/>
              <w:bottom w:val="nil"/>
              <w:right w:val="nil"/>
            </w:tcBorders>
            <w:shd w:val="clear" w:color="auto" w:fill="auto"/>
            <w:vAlign w:val="bottom"/>
            <w:hideMark/>
          </w:tcPr>
          <w:p w:rsidR="009629A8" w:rsidRPr="002101E6" w:rsidRDefault="006C6E99" w:rsidP="006C6E99">
            <w:pPr>
              <w:jc w:val="right"/>
              <w:rPr>
                <w:rFonts w:cs="Arial"/>
                <w:sz w:val="15"/>
                <w:szCs w:val="15"/>
                <w:lang w:eastAsia="sk-SK"/>
              </w:rPr>
            </w:pPr>
            <w:r>
              <w:rPr>
                <w:rFonts w:cs="Arial"/>
                <w:sz w:val="15"/>
                <w:szCs w:val="15"/>
                <w:lang w:eastAsia="sk-SK"/>
              </w:rPr>
              <w:t>0</w:t>
            </w:r>
          </w:p>
        </w:tc>
      </w:tr>
      <w:tr w:rsidR="009629A8" w:rsidRPr="002101E6" w:rsidTr="00D85BDD">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rsidR="009629A8" w:rsidRPr="002101E6" w:rsidRDefault="006C6E99" w:rsidP="006C6E99">
            <w:pPr>
              <w:jc w:val="right"/>
              <w:rPr>
                <w:rFonts w:cs="Arial"/>
                <w:sz w:val="15"/>
                <w:szCs w:val="15"/>
                <w:lang w:eastAsia="sk-SK"/>
              </w:rPr>
            </w:pPr>
            <w:r>
              <w:rPr>
                <w:rFonts w:cs="Arial"/>
                <w:sz w:val="15"/>
                <w:szCs w:val="15"/>
                <w:lang w:eastAsia="sk-SK"/>
              </w:rPr>
              <w:t>0</w:t>
            </w:r>
          </w:p>
        </w:tc>
        <w:tc>
          <w:tcPr>
            <w:tcW w:w="716" w:type="pct"/>
            <w:tcBorders>
              <w:top w:val="nil"/>
              <w:left w:val="nil"/>
              <w:bottom w:val="single" w:sz="4" w:space="0" w:color="auto"/>
              <w:right w:val="nil"/>
            </w:tcBorders>
            <w:shd w:val="clear" w:color="auto" w:fill="auto"/>
            <w:vAlign w:val="bottom"/>
            <w:hideMark/>
          </w:tcPr>
          <w:p w:rsidR="009629A8" w:rsidRPr="002101E6" w:rsidRDefault="006C6E99" w:rsidP="006C6E99">
            <w:pPr>
              <w:jc w:val="right"/>
              <w:rPr>
                <w:rFonts w:cs="Arial"/>
                <w:sz w:val="15"/>
                <w:szCs w:val="15"/>
                <w:lang w:eastAsia="sk-SK"/>
              </w:rPr>
            </w:pPr>
            <w:r>
              <w:rPr>
                <w:rFonts w:cs="Arial"/>
                <w:sz w:val="15"/>
                <w:szCs w:val="15"/>
                <w:lang w:eastAsia="sk-SK"/>
              </w:rPr>
              <w:t>0</w:t>
            </w:r>
          </w:p>
        </w:tc>
      </w:tr>
      <w:tr w:rsidR="009629A8" w:rsidRPr="002101E6" w:rsidTr="00D85BDD">
        <w:tc>
          <w:tcPr>
            <w:tcW w:w="3130" w:type="pct"/>
            <w:tcBorders>
              <w:top w:val="nil"/>
              <w:left w:val="nil"/>
              <w:bottom w:val="single" w:sz="8" w:space="0" w:color="auto"/>
              <w:right w:val="nil"/>
            </w:tcBorders>
            <w:shd w:val="clear" w:color="auto" w:fill="auto"/>
            <w:vAlign w:val="center"/>
          </w:tcPr>
          <w:p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rsidR="009629A8" w:rsidRPr="002101E6" w:rsidRDefault="009629A8" w:rsidP="00D0021B">
            <w:pPr>
              <w:jc w:val="right"/>
              <w:rPr>
                <w:rFonts w:cs="Arial"/>
                <w:b/>
                <w:bCs/>
                <w:sz w:val="15"/>
                <w:szCs w:val="15"/>
                <w:lang w:eastAsia="sk-SK"/>
              </w:rPr>
            </w:pPr>
            <w:r w:rsidRPr="002101E6">
              <w:rPr>
                <w:rFonts w:cs="Arial"/>
                <w:b/>
                <w:bCs/>
                <w:sz w:val="15"/>
                <w:szCs w:val="15"/>
                <w:lang w:eastAsia="sk-SK"/>
              </w:rPr>
              <w:t>-</w:t>
            </w:r>
          </w:p>
        </w:tc>
        <w:tc>
          <w:tcPr>
            <w:tcW w:w="716" w:type="pct"/>
            <w:tcBorders>
              <w:top w:val="nil"/>
              <w:left w:val="nil"/>
              <w:bottom w:val="single" w:sz="8" w:space="0" w:color="auto"/>
              <w:right w:val="nil"/>
            </w:tcBorders>
            <w:shd w:val="clear" w:color="auto" w:fill="auto"/>
            <w:vAlign w:val="center"/>
            <w:hideMark/>
          </w:tcPr>
          <w:p w:rsidR="009629A8" w:rsidRPr="002101E6" w:rsidRDefault="009629A8" w:rsidP="00D0021B">
            <w:pPr>
              <w:jc w:val="right"/>
              <w:rPr>
                <w:rFonts w:cs="Arial"/>
                <w:b/>
                <w:bCs/>
                <w:sz w:val="15"/>
                <w:szCs w:val="15"/>
                <w:lang w:eastAsia="sk-SK"/>
              </w:rPr>
            </w:pPr>
            <w:r w:rsidRPr="002101E6">
              <w:rPr>
                <w:rFonts w:cs="Arial"/>
                <w:b/>
                <w:bCs/>
                <w:sz w:val="15"/>
                <w:szCs w:val="15"/>
                <w:lang w:eastAsia="sk-SK"/>
              </w:rPr>
              <w:t>-</w:t>
            </w:r>
          </w:p>
        </w:tc>
      </w:tr>
      <w:bookmarkEnd w:id="9"/>
    </w:tbl>
    <w:p w:rsidR="00D85BDD" w:rsidRPr="002101E6" w:rsidRDefault="00D85BDD">
      <w:pPr>
        <w:jc w:val="left"/>
        <w:rPr>
          <w:rFonts w:cs="Arial"/>
          <w:b/>
          <w:bCs/>
          <w:iCs/>
          <w:szCs w:val="28"/>
        </w:rPr>
      </w:pPr>
    </w:p>
    <w:p w:rsidR="00733604" w:rsidRDefault="00733604">
      <w:pPr>
        <w:jc w:val="left"/>
        <w:rPr>
          <w:rFonts w:cs="Arial"/>
          <w:b/>
          <w:bCs/>
          <w:caps/>
          <w:snapToGrid w:val="0"/>
          <w:color w:val="000000"/>
          <w:kern w:val="32"/>
          <w:sz w:val="18"/>
          <w:szCs w:val="32"/>
          <w:u w:val="single"/>
          <w:lang w:eastAsia="sk-SK"/>
        </w:rPr>
      </w:pPr>
      <w:bookmarkStart w:id="11" w:name="T_offbalance_accounts"/>
    </w:p>
    <w:bookmarkEnd w:id="11"/>
    <w:p w:rsidR="001E2635" w:rsidRPr="002101E6" w:rsidRDefault="001E2635" w:rsidP="001E2635">
      <w:pPr>
        <w:pStyle w:val="Nadpis1"/>
      </w:pPr>
      <w:r w:rsidRPr="002101E6">
        <w:t>INÉ AKTÍVA A INÉ PASÍVA</w:t>
      </w:r>
    </w:p>
    <w:p w:rsidR="001E2635" w:rsidRPr="002101E6" w:rsidRDefault="001E2635" w:rsidP="001E2635"/>
    <w:p w:rsidR="00F04FB8" w:rsidRPr="002101E6" w:rsidRDefault="00F04FB8" w:rsidP="001E2635">
      <w:pPr>
        <w:rPr>
          <w:i/>
          <w:color w:val="FF0000"/>
        </w:rPr>
      </w:pPr>
    </w:p>
    <w:p w:rsidR="001E2635" w:rsidRPr="001F6C19" w:rsidRDefault="001F6C19" w:rsidP="001E2635">
      <w:r w:rsidRPr="001F6C19">
        <w:t>Boli účtované rezervy na odchodné a iné dlhodobé zamestnanecké požitky.</w:t>
      </w:r>
    </w:p>
    <w:p w:rsidR="001E2635" w:rsidRPr="001F6C19" w:rsidRDefault="001E2635" w:rsidP="001E2635">
      <w:pPr>
        <w:rPr>
          <w:b/>
        </w:rPr>
      </w:pPr>
    </w:p>
    <w:p w:rsidR="00BA18F1" w:rsidRPr="002101E6" w:rsidRDefault="00BA18F1" w:rsidP="009F5D65">
      <w:pPr>
        <w:pStyle w:val="Nadpis2"/>
      </w:pPr>
      <w:r w:rsidRPr="002101E6">
        <w:t>Podmienený majetok</w:t>
      </w:r>
    </w:p>
    <w:p w:rsidR="001343A4" w:rsidRPr="002101E6" w:rsidRDefault="001343A4" w:rsidP="00BA18F1">
      <w:bookmarkStart w:id="12" w:name="T_contingent_asset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63"/>
        <w:gridCol w:w="1304"/>
        <w:gridCol w:w="1304"/>
      </w:tblGrid>
      <w:tr w:rsidR="00D85BDD" w:rsidRPr="002101E6" w:rsidTr="00D85BDD">
        <w:tc>
          <w:tcPr>
            <w:tcW w:w="3562" w:type="pct"/>
            <w:tcBorders>
              <w:top w:val="single" w:sz="8" w:space="0" w:color="auto"/>
              <w:left w:val="nil"/>
              <w:bottom w:val="nil"/>
              <w:right w:val="nil"/>
            </w:tcBorders>
            <w:shd w:val="clear" w:color="auto" w:fill="auto"/>
            <w:noWrap/>
            <w:vAlign w:val="center"/>
            <w:hideMark/>
          </w:tcPr>
          <w:p w:rsidR="00D85BDD" w:rsidRPr="002101E6" w:rsidRDefault="00D85BDD" w:rsidP="001343A4">
            <w:pPr>
              <w:rPr>
                <w:rFonts w:cs="Arial"/>
                <w:b/>
                <w:bCs/>
                <w:i/>
                <w:iCs/>
                <w:sz w:val="15"/>
                <w:szCs w:val="15"/>
                <w:lang w:eastAsia="sk-SK"/>
              </w:rPr>
            </w:pPr>
            <w:bookmarkStart w:id="13" w:name="RANGE!B7:D15"/>
            <w:r w:rsidRPr="002101E6">
              <w:rPr>
                <w:rFonts w:cs="Arial"/>
                <w:b/>
                <w:bCs/>
                <w:i/>
                <w:iCs/>
                <w:sz w:val="15"/>
                <w:szCs w:val="15"/>
                <w:lang w:eastAsia="sk-SK"/>
              </w:rPr>
              <w:t>Druh podmieneného majetku</w:t>
            </w:r>
            <w:bookmarkEnd w:id="13"/>
          </w:p>
        </w:tc>
        <w:tc>
          <w:tcPr>
            <w:tcW w:w="719" w:type="pct"/>
            <w:tcBorders>
              <w:top w:val="single" w:sz="8" w:space="0" w:color="auto"/>
              <w:left w:val="nil"/>
              <w:bottom w:val="nil"/>
              <w:right w:val="nil"/>
            </w:tcBorders>
            <w:shd w:val="clear" w:color="auto" w:fill="auto"/>
            <w:hideMark/>
          </w:tcPr>
          <w:p w:rsidR="00D85BDD" w:rsidRPr="002101E6" w:rsidRDefault="00D85BDD" w:rsidP="00CD4C05">
            <w:pPr>
              <w:jc w:val="center"/>
            </w:pPr>
            <w:r w:rsidRPr="002101E6">
              <w:rPr>
                <w:b/>
                <w:i/>
                <w:sz w:val="15"/>
                <w:szCs w:val="15"/>
              </w:rPr>
              <w:t xml:space="preserve">31. 12. </w:t>
            </w:r>
            <w:r w:rsidR="007E3054">
              <w:rPr>
                <w:b/>
                <w:i/>
                <w:sz w:val="15"/>
                <w:szCs w:val="15"/>
              </w:rPr>
              <w:t>202</w:t>
            </w:r>
            <w:r w:rsidR="002C01B7">
              <w:rPr>
                <w:b/>
                <w:i/>
                <w:sz w:val="15"/>
                <w:szCs w:val="15"/>
              </w:rPr>
              <w:t>3</w:t>
            </w:r>
          </w:p>
        </w:tc>
        <w:tc>
          <w:tcPr>
            <w:tcW w:w="719" w:type="pct"/>
            <w:tcBorders>
              <w:top w:val="single" w:sz="8" w:space="0" w:color="auto"/>
              <w:left w:val="nil"/>
              <w:bottom w:val="nil"/>
              <w:right w:val="nil"/>
            </w:tcBorders>
            <w:shd w:val="clear" w:color="auto" w:fill="auto"/>
            <w:hideMark/>
          </w:tcPr>
          <w:p w:rsidR="00D85BDD" w:rsidRPr="002101E6" w:rsidRDefault="00D85BDD" w:rsidP="00CD4C05">
            <w:pPr>
              <w:jc w:val="center"/>
            </w:pPr>
            <w:r w:rsidRPr="002101E6">
              <w:rPr>
                <w:b/>
                <w:i/>
                <w:sz w:val="15"/>
                <w:szCs w:val="15"/>
              </w:rPr>
              <w:t xml:space="preserve">31. 12. </w:t>
            </w:r>
            <w:r w:rsidR="007E3054">
              <w:rPr>
                <w:b/>
                <w:i/>
                <w:sz w:val="15"/>
                <w:szCs w:val="15"/>
              </w:rPr>
              <w:t>20</w:t>
            </w:r>
            <w:r w:rsidR="00CD4C05">
              <w:rPr>
                <w:b/>
                <w:i/>
                <w:sz w:val="15"/>
                <w:szCs w:val="15"/>
              </w:rPr>
              <w:t>2</w:t>
            </w:r>
            <w:r w:rsidR="002C01B7">
              <w:rPr>
                <w:b/>
                <w:i/>
                <w:sz w:val="15"/>
                <w:szCs w:val="15"/>
              </w:rPr>
              <w:t>2</w:t>
            </w:r>
          </w:p>
        </w:tc>
      </w:tr>
      <w:tr w:rsidR="001343A4" w:rsidRPr="002101E6" w:rsidTr="00D85BDD">
        <w:tc>
          <w:tcPr>
            <w:tcW w:w="3562" w:type="pct"/>
            <w:tcBorders>
              <w:top w:val="single" w:sz="4" w:space="0" w:color="auto"/>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zo servisných zmlúv</w:t>
            </w:r>
          </w:p>
        </w:tc>
        <w:tc>
          <w:tcPr>
            <w:tcW w:w="719" w:type="pct"/>
            <w:tcBorders>
              <w:top w:val="single" w:sz="4" w:space="0" w:color="auto"/>
              <w:left w:val="nil"/>
              <w:bottom w:val="nil"/>
              <w:right w:val="nil"/>
            </w:tcBorders>
            <w:shd w:val="clear" w:color="auto" w:fill="auto"/>
            <w:vAlign w:val="center"/>
            <w:hideMark/>
          </w:tcPr>
          <w:p w:rsidR="001343A4" w:rsidRPr="002101E6" w:rsidRDefault="001F6C19" w:rsidP="001F6C19">
            <w:pPr>
              <w:jc w:val="right"/>
              <w:rPr>
                <w:rFonts w:cs="Arial"/>
                <w:sz w:val="15"/>
                <w:szCs w:val="15"/>
                <w:lang w:eastAsia="sk-SK"/>
              </w:rPr>
            </w:pPr>
            <w:r>
              <w:rPr>
                <w:rFonts w:cs="Arial"/>
                <w:sz w:val="15"/>
                <w:szCs w:val="15"/>
                <w:lang w:eastAsia="sk-SK"/>
              </w:rPr>
              <w:t>0</w:t>
            </w:r>
          </w:p>
        </w:tc>
        <w:tc>
          <w:tcPr>
            <w:tcW w:w="719" w:type="pct"/>
            <w:tcBorders>
              <w:top w:val="single" w:sz="4" w:space="0" w:color="auto"/>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 poistných zmlúv</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 koncesionárskych zmlúv</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 licenčných zmlúv</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 investovania prostriedkov získaných oslobodením od dane z príjmov</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 privatizácie</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zo súdnych sporov</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rsidTr="00D85BDD">
        <w:tc>
          <w:tcPr>
            <w:tcW w:w="3562" w:type="pct"/>
            <w:tcBorders>
              <w:top w:val="nil"/>
              <w:left w:val="nil"/>
              <w:bottom w:val="single" w:sz="8" w:space="0" w:color="auto"/>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Iné práva (špecifikujte)</w:t>
            </w:r>
          </w:p>
        </w:tc>
        <w:tc>
          <w:tcPr>
            <w:tcW w:w="719" w:type="pct"/>
            <w:tcBorders>
              <w:top w:val="nil"/>
              <w:left w:val="nil"/>
              <w:bottom w:val="single" w:sz="8" w:space="0" w:color="auto"/>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single" w:sz="8" w:space="0" w:color="auto"/>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bl>
    <w:p w:rsidR="00BA18F1" w:rsidRPr="002101E6" w:rsidRDefault="00BA18F1" w:rsidP="00BA18F1"/>
    <w:p w:rsidR="002101E6" w:rsidRPr="002101E6" w:rsidRDefault="002101E6" w:rsidP="00BA18F1"/>
    <w:p w:rsidR="00864AEB" w:rsidRPr="002101E6" w:rsidRDefault="00864AEB" w:rsidP="009F5D65">
      <w:pPr>
        <w:pStyle w:val="Nadpis2"/>
      </w:pPr>
      <w:bookmarkStart w:id="14" w:name="T_related_parties_2"/>
      <w:bookmarkEnd w:id="12"/>
      <w:r w:rsidRPr="002101E6">
        <w:t xml:space="preserve">Podsúvahové účty </w:t>
      </w:r>
    </w:p>
    <w:p w:rsidR="00243056" w:rsidRPr="002101E6" w:rsidRDefault="00243056"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433"/>
        <w:gridCol w:w="1319"/>
        <w:gridCol w:w="1319"/>
      </w:tblGrid>
      <w:tr w:rsidR="00243056" w:rsidRPr="002101E6" w:rsidTr="007E3ACA">
        <w:tc>
          <w:tcPr>
            <w:tcW w:w="3546" w:type="pct"/>
            <w:tcBorders>
              <w:top w:val="single" w:sz="8" w:space="0" w:color="auto"/>
              <w:left w:val="nil"/>
              <w:bottom w:val="nil"/>
              <w:right w:val="nil"/>
            </w:tcBorders>
            <w:shd w:val="clear" w:color="auto" w:fill="auto"/>
            <w:noWrap/>
            <w:vAlign w:val="center"/>
            <w:hideMark/>
          </w:tcPr>
          <w:p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rsidR="00243056" w:rsidRPr="002101E6" w:rsidRDefault="00243056" w:rsidP="00CD4C05">
            <w:pPr>
              <w:jc w:val="center"/>
            </w:pPr>
            <w:r w:rsidRPr="002101E6">
              <w:rPr>
                <w:b/>
                <w:i/>
                <w:sz w:val="15"/>
                <w:szCs w:val="15"/>
              </w:rPr>
              <w:t xml:space="preserve">31. 12. </w:t>
            </w:r>
            <w:r w:rsidR="007E3054">
              <w:rPr>
                <w:b/>
                <w:i/>
                <w:sz w:val="15"/>
                <w:szCs w:val="15"/>
              </w:rPr>
              <w:t>202</w:t>
            </w:r>
            <w:r w:rsidR="002C01B7">
              <w:rPr>
                <w:b/>
                <w:i/>
                <w:sz w:val="15"/>
                <w:szCs w:val="15"/>
              </w:rPr>
              <w:t>3</w:t>
            </w:r>
          </w:p>
        </w:tc>
        <w:tc>
          <w:tcPr>
            <w:tcW w:w="727" w:type="pct"/>
            <w:tcBorders>
              <w:top w:val="single" w:sz="8" w:space="0" w:color="auto"/>
              <w:left w:val="nil"/>
              <w:bottom w:val="nil"/>
              <w:right w:val="nil"/>
            </w:tcBorders>
            <w:shd w:val="clear" w:color="auto" w:fill="auto"/>
            <w:hideMark/>
          </w:tcPr>
          <w:p w:rsidR="00243056" w:rsidRPr="002101E6" w:rsidRDefault="00243056" w:rsidP="00CD4C05">
            <w:pPr>
              <w:jc w:val="center"/>
            </w:pPr>
            <w:r w:rsidRPr="002101E6">
              <w:rPr>
                <w:b/>
                <w:i/>
                <w:sz w:val="15"/>
                <w:szCs w:val="15"/>
              </w:rPr>
              <w:t xml:space="preserve">31. 12. </w:t>
            </w:r>
            <w:r w:rsidR="00036007" w:rsidRPr="002101E6">
              <w:rPr>
                <w:b/>
                <w:i/>
                <w:sz w:val="15"/>
                <w:szCs w:val="15"/>
              </w:rPr>
              <w:t>20</w:t>
            </w:r>
            <w:r w:rsidR="00CD4C05">
              <w:rPr>
                <w:b/>
                <w:i/>
                <w:sz w:val="15"/>
                <w:szCs w:val="15"/>
              </w:rPr>
              <w:t>2</w:t>
            </w:r>
            <w:r w:rsidR="002C01B7">
              <w:rPr>
                <w:b/>
                <w:i/>
                <w:sz w:val="15"/>
                <w:szCs w:val="15"/>
              </w:rPr>
              <w:t>2</w:t>
            </w:r>
          </w:p>
        </w:tc>
      </w:tr>
      <w:tr w:rsidR="00243056" w:rsidRPr="002101E6" w:rsidTr="007E3ACA">
        <w:tc>
          <w:tcPr>
            <w:tcW w:w="3546" w:type="pct"/>
            <w:tcBorders>
              <w:top w:val="single" w:sz="4" w:space="0" w:color="auto"/>
              <w:left w:val="nil"/>
              <w:bottom w:val="nil"/>
              <w:right w:val="nil"/>
            </w:tcBorders>
            <w:shd w:val="clear" w:color="auto" w:fill="auto"/>
            <w:noWrap/>
            <w:vAlign w:val="center"/>
            <w:hideMark/>
          </w:tcPr>
          <w:p w:rsidR="00196595"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rsidR="009F67EC" w:rsidRPr="002101E6" w:rsidRDefault="00196595" w:rsidP="008727C7">
            <w:pPr>
              <w:jc w:val="right"/>
              <w:rPr>
                <w:rFonts w:cs="Arial"/>
                <w:sz w:val="15"/>
                <w:szCs w:val="15"/>
                <w:lang w:eastAsia="sk-SK"/>
              </w:rPr>
            </w:pPr>
            <w:r>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CD1EE3" w:rsidP="007E3ACA">
            <w:pPr>
              <w:jc w:val="right"/>
              <w:rPr>
                <w:rFonts w:cs="Arial"/>
                <w:sz w:val="15"/>
                <w:szCs w:val="15"/>
                <w:lang w:eastAsia="sk-SK"/>
              </w:rPr>
            </w:pPr>
            <w:r>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single" w:sz="8" w:space="0" w:color="auto"/>
              <w:right w:val="nil"/>
            </w:tcBorders>
            <w:shd w:val="clear" w:color="auto" w:fill="auto"/>
            <w:noWrap/>
            <w:vAlign w:val="center"/>
            <w:hideMark/>
          </w:tcPr>
          <w:p w:rsidR="00F4496A" w:rsidRPr="002101E6" w:rsidRDefault="00F4496A" w:rsidP="007E3ACA">
            <w:pPr>
              <w:rPr>
                <w:rFonts w:cs="Arial"/>
                <w:sz w:val="15"/>
                <w:szCs w:val="15"/>
                <w:lang w:eastAsia="sk-SK"/>
              </w:rPr>
            </w:pPr>
          </w:p>
        </w:tc>
        <w:tc>
          <w:tcPr>
            <w:tcW w:w="727" w:type="pct"/>
            <w:tcBorders>
              <w:top w:val="nil"/>
              <w:left w:val="nil"/>
              <w:bottom w:val="single" w:sz="8" w:space="0" w:color="auto"/>
              <w:right w:val="nil"/>
            </w:tcBorders>
            <w:shd w:val="clear" w:color="auto" w:fill="auto"/>
            <w:vAlign w:val="bottom"/>
            <w:hideMark/>
          </w:tcPr>
          <w:p w:rsidR="00243056" w:rsidRPr="002101E6" w:rsidRDefault="00243056" w:rsidP="007E3ACA">
            <w:pPr>
              <w:jc w:val="right"/>
              <w:rPr>
                <w:rFonts w:cs="Arial"/>
                <w:sz w:val="15"/>
                <w:szCs w:val="15"/>
                <w:lang w:eastAsia="sk-SK"/>
              </w:rPr>
            </w:pPr>
          </w:p>
        </w:tc>
        <w:tc>
          <w:tcPr>
            <w:tcW w:w="727" w:type="pct"/>
            <w:tcBorders>
              <w:top w:val="nil"/>
              <w:left w:val="nil"/>
              <w:bottom w:val="single" w:sz="8" w:space="0" w:color="auto"/>
              <w:right w:val="nil"/>
            </w:tcBorders>
            <w:shd w:val="clear" w:color="auto" w:fill="auto"/>
            <w:vAlign w:val="bottom"/>
            <w:hideMark/>
          </w:tcPr>
          <w:p w:rsidR="00243056" w:rsidRPr="002101E6" w:rsidRDefault="00243056" w:rsidP="007E3ACA">
            <w:pPr>
              <w:jc w:val="right"/>
              <w:rPr>
                <w:rFonts w:cs="Arial"/>
                <w:sz w:val="15"/>
                <w:szCs w:val="15"/>
                <w:lang w:eastAsia="sk-SK"/>
              </w:rPr>
            </w:pPr>
          </w:p>
        </w:tc>
      </w:tr>
    </w:tbl>
    <w:p w:rsidR="00243056" w:rsidRPr="002101E6" w:rsidRDefault="00243056" w:rsidP="00243056">
      <w:pPr>
        <w:rPr>
          <w:snapToGrid w:val="0"/>
          <w:color w:val="000000"/>
          <w:lang w:eastAsia="sk-SK"/>
        </w:rPr>
      </w:pPr>
    </w:p>
    <w:bookmarkEnd w:id="14"/>
    <w:p w:rsidR="008A60C8" w:rsidRDefault="008A60C8">
      <w:pPr>
        <w:jc w:val="left"/>
        <w:rPr>
          <w:rFonts w:cs="Arial"/>
          <w:b/>
          <w:bCs/>
          <w:i/>
          <w:caps/>
          <w:color w:val="FF0000"/>
          <w:kern w:val="32"/>
          <w:sz w:val="18"/>
          <w:szCs w:val="32"/>
          <w:u w:val="single"/>
        </w:rPr>
      </w:pPr>
    </w:p>
    <w:p w:rsidR="001E2635" w:rsidRPr="002101E6" w:rsidRDefault="001E2635" w:rsidP="001E2635">
      <w:pPr>
        <w:pStyle w:val="Nadpis1"/>
      </w:pPr>
      <w:r w:rsidRPr="002101E6">
        <w:t>SKUTOČNOSTI, KTORÉ NASTALI PO DNI, KU KTORÉMU SA ZOSTAVUJE ÚČTOVNÁ ZÁVIERKA, A DO DŇA ZOSTAVENIA ÚČTOVNEJ ZÁVIERKY</w:t>
      </w:r>
    </w:p>
    <w:p w:rsidR="001E2635" w:rsidRPr="002101E6" w:rsidRDefault="001E2635" w:rsidP="001E2635">
      <w:pPr>
        <w:rPr>
          <w:u w:val="single"/>
        </w:rPr>
      </w:pPr>
    </w:p>
    <w:p w:rsidR="001E2635" w:rsidRPr="002101E6" w:rsidRDefault="001E2635" w:rsidP="001E2635">
      <w:pPr>
        <w:rPr>
          <w:sz w:val="15"/>
          <w:szCs w:val="15"/>
        </w:rPr>
      </w:pPr>
    </w:p>
    <w:p w:rsidR="001E2635" w:rsidRPr="002101E6" w:rsidRDefault="001E2635" w:rsidP="001E2635">
      <w:pPr>
        <w:rPr>
          <w:snapToGrid w:val="0"/>
          <w:lang w:eastAsia="sk-SK"/>
        </w:rPr>
      </w:pPr>
      <w:r w:rsidRPr="002101E6">
        <w:rPr>
          <w:snapToGrid w:val="0"/>
          <w:lang w:eastAsia="sk-SK"/>
        </w:rPr>
        <w:t xml:space="preserve">Po 31. decembri </w:t>
      </w:r>
      <w:r w:rsidR="007E3054">
        <w:rPr>
          <w:snapToGrid w:val="0"/>
          <w:lang w:eastAsia="sk-SK"/>
        </w:rPr>
        <w:t>202</w:t>
      </w:r>
      <w:r w:rsidR="00CD4C05">
        <w:rPr>
          <w:snapToGrid w:val="0"/>
          <w:lang w:eastAsia="sk-SK"/>
        </w:rPr>
        <w:t>1</w:t>
      </w:r>
      <w:r w:rsidR="00036007"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rsidR="001E2635" w:rsidRDefault="001E2635" w:rsidP="001E2635">
      <w:pPr>
        <w:rPr>
          <w:snapToGrid w:val="0"/>
          <w:lang w:eastAsia="sk-SK"/>
        </w:rPr>
      </w:pPr>
    </w:p>
    <w:p w:rsidR="001E2635" w:rsidRPr="002101E6" w:rsidRDefault="001E2635" w:rsidP="0012668B">
      <w:pPr>
        <w:rPr>
          <w:snapToGrid w:val="0"/>
          <w:lang w:eastAsia="sk-SK"/>
        </w:rPr>
      </w:pPr>
    </w:p>
    <w:sectPr w:rsidR="001E2635" w:rsidRPr="002101E6"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2A39" w:rsidRDefault="00D52A39">
      <w:r>
        <w:separator/>
      </w:r>
    </w:p>
  </w:endnote>
  <w:endnote w:type="continuationSeparator" w:id="0">
    <w:p w:rsidR="00D52A39" w:rsidRDefault="00D52A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9183498"/>
      <w:docPartObj>
        <w:docPartGallery w:val="Page Numbers (Bottom of Page)"/>
        <w:docPartUnique/>
      </w:docPartObj>
    </w:sdtPr>
    <w:sdtEndPr>
      <w:rPr>
        <w:noProof/>
      </w:rPr>
    </w:sdtEndPr>
    <w:sdtContent>
      <w:p w:rsidR="0052139C" w:rsidRDefault="00AF462D" w:rsidP="002101E6">
        <w:pPr>
          <w:pStyle w:val="Zpat"/>
          <w:pBdr>
            <w:top w:val="single" w:sz="4" w:space="1" w:color="auto"/>
          </w:pBdr>
          <w:jc w:val="right"/>
        </w:pPr>
        <w:r>
          <w:fldChar w:fldCharType="begin"/>
        </w:r>
        <w:r w:rsidR="00E015F7">
          <w:instrText xml:space="preserve"> PAGE   \* MERGEFORMAT </w:instrText>
        </w:r>
        <w:r>
          <w:fldChar w:fldCharType="separate"/>
        </w:r>
        <w:r w:rsidR="006000B5">
          <w:rPr>
            <w:noProof/>
          </w:rPr>
          <w:t>5</w:t>
        </w:r>
        <w:r>
          <w:rPr>
            <w:noProof/>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2A39" w:rsidRDefault="00D52A39">
      <w:r>
        <w:separator/>
      </w:r>
    </w:p>
  </w:footnote>
  <w:footnote w:type="continuationSeparator" w:id="0">
    <w:p w:rsidR="00D52A39" w:rsidRDefault="00D52A3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139C" w:rsidRDefault="0052139C" w:rsidP="00F14CD1">
    <w:pPr>
      <w:pStyle w:val="Zhlav"/>
      <w:pBdr>
        <w:top w:val="single" w:sz="4" w:space="1" w:color="auto"/>
        <w:left w:val="single" w:sz="4" w:space="4" w:color="auto"/>
        <w:bottom w:val="single" w:sz="4" w:space="1" w:color="auto"/>
        <w:right w:val="single" w:sz="4" w:space="4" w:color="auto"/>
      </w:pBdr>
      <w:tabs>
        <w:tab w:val="clear" w:pos="4536"/>
        <w:tab w:val="left" w:pos="4111"/>
        <w:tab w:val="left" w:pos="6663"/>
      </w:tabs>
    </w:pPr>
    <w:r>
      <w:t>Po</w:t>
    </w:r>
    <w:r w:rsidR="00660D68">
      <w:t>známky Úč PODV 3-01</w:t>
    </w:r>
    <w:r w:rsidR="00660D68">
      <w:tab/>
      <w:t>IČO:53463986</w:t>
    </w:r>
    <w:r w:rsidR="00660D68">
      <w:tab/>
      <w:t>DIČ:2121376917</w:t>
    </w:r>
  </w:p>
  <w:p w:rsidR="0052139C" w:rsidRDefault="0052139C" w:rsidP="00C81150">
    <w:pPr>
      <w:pStyle w:val="Zhlav"/>
    </w:pPr>
    <w:bookmarkStart w:id="15" w:name="Business_name"/>
    <w:bookmarkEnd w:id="15"/>
  </w:p>
  <w:p w:rsidR="0052139C" w:rsidRDefault="0052139C" w:rsidP="00C81150">
    <w:pPr>
      <w:pStyle w:val="Zhlav"/>
    </w:pPr>
    <w:r>
      <w:t>Poznámky individuálnej účtovnej závierky</w:t>
    </w:r>
  </w:p>
  <w:p w:rsidR="002C01B7" w:rsidRDefault="00A86123" w:rsidP="00C81150">
    <w:pPr>
      <w:pStyle w:val="Zhlav"/>
    </w:pPr>
    <w:r>
      <w:t>Zostavenej k 31. decembru 202</w:t>
    </w:r>
    <w:r w:rsidR="002C01B7">
      <w:t>3</w:t>
    </w:r>
  </w:p>
  <w:p w:rsidR="0052139C" w:rsidRDefault="0052139C" w:rsidP="00684AE0">
    <w:pPr>
      <w:pStyle w:val="Zhlav"/>
      <w:pBdr>
        <w:bottom w:val="single" w:sz="4" w:space="1" w:color="auto"/>
      </w:pBdr>
      <w:tabs>
        <w:tab w:val="clear" w:pos="9072"/>
        <w:tab w:val="left" w:pos="7474"/>
      </w:tabs>
    </w:pPr>
    <w:r>
      <w:t>(údaje v tabuľkách sú uvedené v celých eurách, ak nie je uvedené inak)</w:t>
    </w:r>
    <w:r w:rsidR="00684AE0">
      <w:tab/>
    </w:r>
  </w:p>
  <w:p w:rsidR="00A86123" w:rsidRDefault="00A86123" w:rsidP="00C81150">
    <w:pPr>
      <w:pStyle w:val="Zhlav"/>
      <w:pBdr>
        <w:bottom w:val="single" w:sz="4" w:space="1" w:color="auto"/>
      </w:pBdr>
    </w:pPr>
  </w:p>
  <w:p w:rsidR="0052139C" w:rsidRDefault="0052139C" w:rsidP="00C81150">
    <w:pPr>
      <w:pStyle w:val="Zhlav"/>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8" w15:restartNumberingAfterBreak="0">
    <w:nsid w:val="7ED047A4"/>
    <w:multiLevelType w:val="hybridMultilevel"/>
    <w:tmpl w:val="7EDE7D18"/>
    <w:lvl w:ilvl="0" w:tplc="0DE2D7CE">
      <w:start w:val="1"/>
      <w:numFmt w:val="bullet"/>
      <w:lvlText w:val="-"/>
      <w:lvlJc w:val="left"/>
      <w:pPr>
        <w:ind w:left="603" w:hanging="360"/>
      </w:pPr>
      <w:rPr>
        <w:rFonts w:ascii="Verdana" w:eastAsia="Times New Roman" w:hAnsi="Verdana" w:cs="Times New Roman" w:hint="default"/>
      </w:rPr>
    </w:lvl>
    <w:lvl w:ilvl="1" w:tplc="041B0003" w:tentative="1">
      <w:start w:val="1"/>
      <w:numFmt w:val="bullet"/>
      <w:lvlText w:val="o"/>
      <w:lvlJc w:val="left"/>
      <w:pPr>
        <w:ind w:left="1323" w:hanging="360"/>
      </w:pPr>
      <w:rPr>
        <w:rFonts w:ascii="Courier New" w:hAnsi="Courier New" w:cs="Courier New" w:hint="default"/>
      </w:rPr>
    </w:lvl>
    <w:lvl w:ilvl="2" w:tplc="041B0005" w:tentative="1">
      <w:start w:val="1"/>
      <w:numFmt w:val="bullet"/>
      <w:lvlText w:val=""/>
      <w:lvlJc w:val="left"/>
      <w:pPr>
        <w:ind w:left="2043" w:hanging="360"/>
      </w:pPr>
      <w:rPr>
        <w:rFonts w:ascii="Wingdings" w:hAnsi="Wingdings" w:hint="default"/>
      </w:rPr>
    </w:lvl>
    <w:lvl w:ilvl="3" w:tplc="041B0001" w:tentative="1">
      <w:start w:val="1"/>
      <w:numFmt w:val="bullet"/>
      <w:lvlText w:val=""/>
      <w:lvlJc w:val="left"/>
      <w:pPr>
        <w:ind w:left="2763" w:hanging="360"/>
      </w:pPr>
      <w:rPr>
        <w:rFonts w:ascii="Symbol" w:hAnsi="Symbol" w:hint="default"/>
      </w:rPr>
    </w:lvl>
    <w:lvl w:ilvl="4" w:tplc="041B0003" w:tentative="1">
      <w:start w:val="1"/>
      <w:numFmt w:val="bullet"/>
      <w:lvlText w:val="o"/>
      <w:lvlJc w:val="left"/>
      <w:pPr>
        <w:ind w:left="3483" w:hanging="360"/>
      </w:pPr>
      <w:rPr>
        <w:rFonts w:ascii="Courier New" w:hAnsi="Courier New" w:cs="Courier New" w:hint="default"/>
      </w:rPr>
    </w:lvl>
    <w:lvl w:ilvl="5" w:tplc="041B0005" w:tentative="1">
      <w:start w:val="1"/>
      <w:numFmt w:val="bullet"/>
      <w:lvlText w:val=""/>
      <w:lvlJc w:val="left"/>
      <w:pPr>
        <w:ind w:left="4203" w:hanging="360"/>
      </w:pPr>
      <w:rPr>
        <w:rFonts w:ascii="Wingdings" w:hAnsi="Wingdings" w:hint="default"/>
      </w:rPr>
    </w:lvl>
    <w:lvl w:ilvl="6" w:tplc="041B0001" w:tentative="1">
      <w:start w:val="1"/>
      <w:numFmt w:val="bullet"/>
      <w:lvlText w:val=""/>
      <w:lvlJc w:val="left"/>
      <w:pPr>
        <w:ind w:left="4923" w:hanging="360"/>
      </w:pPr>
      <w:rPr>
        <w:rFonts w:ascii="Symbol" w:hAnsi="Symbol" w:hint="default"/>
      </w:rPr>
    </w:lvl>
    <w:lvl w:ilvl="7" w:tplc="041B0003" w:tentative="1">
      <w:start w:val="1"/>
      <w:numFmt w:val="bullet"/>
      <w:lvlText w:val="o"/>
      <w:lvlJc w:val="left"/>
      <w:pPr>
        <w:ind w:left="5643" w:hanging="360"/>
      </w:pPr>
      <w:rPr>
        <w:rFonts w:ascii="Courier New" w:hAnsi="Courier New" w:cs="Courier New" w:hint="default"/>
      </w:rPr>
    </w:lvl>
    <w:lvl w:ilvl="8" w:tplc="041B0005" w:tentative="1">
      <w:start w:val="1"/>
      <w:numFmt w:val="bullet"/>
      <w:lvlText w:val=""/>
      <w:lvlJc w:val="left"/>
      <w:pPr>
        <w:ind w:left="6363" w:hanging="360"/>
      </w:pPr>
      <w:rPr>
        <w:rFonts w:ascii="Wingdings" w:hAnsi="Wingdings" w:hint="default"/>
      </w:rPr>
    </w:lvl>
  </w:abstractNum>
  <w:num w:numId="1">
    <w:abstractNumId w:val="17"/>
  </w:num>
  <w:num w:numId="2">
    <w:abstractNumId w:val="8"/>
  </w:num>
  <w:num w:numId="3">
    <w:abstractNumId w:val="13"/>
  </w:num>
  <w:num w:numId="4">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 w:numId="21">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3880"/>
    <w:rsid w:val="000152FD"/>
    <w:rsid w:val="00022D53"/>
    <w:rsid w:val="00025E11"/>
    <w:rsid w:val="0003554D"/>
    <w:rsid w:val="00036007"/>
    <w:rsid w:val="0003701A"/>
    <w:rsid w:val="000413F6"/>
    <w:rsid w:val="00042DF7"/>
    <w:rsid w:val="00042E14"/>
    <w:rsid w:val="000505CF"/>
    <w:rsid w:val="00053296"/>
    <w:rsid w:val="00056876"/>
    <w:rsid w:val="00061A44"/>
    <w:rsid w:val="00066AED"/>
    <w:rsid w:val="000670A7"/>
    <w:rsid w:val="00072D4F"/>
    <w:rsid w:val="000758A3"/>
    <w:rsid w:val="000760B9"/>
    <w:rsid w:val="00086A37"/>
    <w:rsid w:val="000923F2"/>
    <w:rsid w:val="000A3022"/>
    <w:rsid w:val="000A4A27"/>
    <w:rsid w:val="000A626E"/>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27EE"/>
    <w:rsid w:val="000E4315"/>
    <w:rsid w:val="000E49B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1F0"/>
    <w:rsid w:val="0012668B"/>
    <w:rsid w:val="0013020B"/>
    <w:rsid w:val="001343A4"/>
    <w:rsid w:val="001354FB"/>
    <w:rsid w:val="00140952"/>
    <w:rsid w:val="00142157"/>
    <w:rsid w:val="001440A4"/>
    <w:rsid w:val="00150CFF"/>
    <w:rsid w:val="0015753D"/>
    <w:rsid w:val="00161754"/>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96595"/>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19"/>
    <w:rsid w:val="001F6C2E"/>
    <w:rsid w:val="00202BDE"/>
    <w:rsid w:val="00204ABA"/>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782B"/>
    <w:rsid w:val="002710BA"/>
    <w:rsid w:val="00271FCD"/>
    <w:rsid w:val="002747FF"/>
    <w:rsid w:val="002761A7"/>
    <w:rsid w:val="00276E90"/>
    <w:rsid w:val="00280586"/>
    <w:rsid w:val="00280F80"/>
    <w:rsid w:val="0028631C"/>
    <w:rsid w:val="00291487"/>
    <w:rsid w:val="002926EC"/>
    <w:rsid w:val="00295DB1"/>
    <w:rsid w:val="002966BD"/>
    <w:rsid w:val="002A06AD"/>
    <w:rsid w:val="002A472F"/>
    <w:rsid w:val="002A48FC"/>
    <w:rsid w:val="002A627A"/>
    <w:rsid w:val="002B1694"/>
    <w:rsid w:val="002B2073"/>
    <w:rsid w:val="002C01B7"/>
    <w:rsid w:val="002C2DC7"/>
    <w:rsid w:val="002C6F9D"/>
    <w:rsid w:val="002D03DC"/>
    <w:rsid w:val="002D055E"/>
    <w:rsid w:val="002E1719"/>
    <w:rsid w:val="002E19BA"/>
    <w:rsid w:val="002E2DB5"/>
    <w:rsid w:val="002E3D80"/>
    <w:rsid w:val="002E5681"/>
    <w:rsid w:val="002E7573"/>
    <w:rsid w:val="002E7E87"/>
    <w:rsid w:val="002F055A"/>
    <w:rsid w:val="002F34E7"/>
    <w:rsid w:val="002F4EDF"/>
    <w:rsid w:val="002F583C"/>
    <w:rsid w:val="002F781D"/>
    <w:rsid w:val="002F78A4"/>
    <w:rsid w:val="002F7F37"/>
    <w:rsid w:val="00306504"/>
    <w:rsid w:val="00310224"/>
    <w:rsid w:val="003104BB"/>
    <w:rsid w:val="0031154A"/>
    <w:rsid w:val="0032199B"/>
    <w:rsid w:val="00321F75"/>
    <w:rsid w:val="00330565"/>
    <w:rsid w:val="00330AB2"/>
    <w:rsid w:val="00331D5D"/>
    <w:rsid w:val="00332B4B"/>
    <w:rsid w:val="00335109"/>
    <w:rsid w:val="003407DC"/>
    <w:rsid w:val="00342274"/>
    <w:rsid w:val="00354434"/>
    <w:rsid w:val="00354E22"/>
    <w:rsid w:val="00363B4A"/>
    <w:rsid w:val="00366100"/>
    <w:rsid w:val="003661CA"/>
    <w:rsid w:val="0037364A"/>
    <w:rsid w:val="0037741F"/>
    <w:rsid w:val="003828BA"/>
    <w:rsid w:val="0038564B"/>
    <w:rsid w:val="00387CFF"/>
    <w:rsid w:val="00391B00"/>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C6F40"/>
    <w:rsid w:val="003D0CC4"/>
    <w:rsid w:val="003D49E1"/>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0689A"/>
    <w:rsid w:val="004107B6"/>
    <w:rsid w:val="00410D92"/>
    <w:rsid w:val="0041301E"/>
    <w:rsid w:val="00414800"/>
    <w:rsid w:val="00414BEA"/>
    <w:rsid w:val="00416D85"/>
    <w:rsid w:val="00417846"/>
    <w:rsid w:val="004222FE"/>
    <w:rsid w:val="00424C87"/>
    <w:rsid w:val="00425DB7"/>
    <w:rsid w:val="00425F00"/>
    <w:rsid w:val="0043110A"/>
    <w:rsid w:val="00432715"/>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3B29"/>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139C"/>
    <w:rsid w:val="005236FC"/>
    <w:rsid w:val="00526A22"/>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0026"/>
    <w:rsid w:val="005C21A4"/>
    <w:rsid w:val="005C501F"/>
    <w:rsid w:val="005D2A5C"/>
    <w:rsid w:val="005D447B"/>
    <w:rsid w:val="005D53C8"/>
    <w:rsid w:val="005D55FF"/>
    <w:rsid w:val="005D71B7"/>
    <w:rsid w:val="005E121C"/>
    <w:rsid w:val="005E41B9"/>
    <w:rsid w:val="005E5DB7"/>
    <w:rsid w:val="005E7DAC"/>
    <w:rsid w:val="005F06C9"/>
    <w:rsid w:val="005F07B4"/>
    <w:rsid w:val="005F1651"/>
    <w:rsid w:val="005F2E78"/>
    <w:rsid w:val="006000B5"/>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0D68"/>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84AE0"/>
    <w:rsid w:val="00685654"/>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1EA9"/>
    <w:rsid w:val="006C3B98"/>
    <w:rsid w:val="006C5A71"/>
    <w:rsid w:val="006C6E99"/>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2305"/>
    <w:rsid w:val="0073354C"/>
    <w:rsid w:val="00733604"/>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939"/>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0B7A"/>
    <w:rsid w:val="007D27F2"/>
    <w:rsid w:val="007D3F5B"/>
    <w:rsid w:val="007D506E"/>
    <w:rsid w:val="007D6303"/>
    <w:rsid w:val="007D6C8D"/>
    <w:rsid w:val="007D77C0"/>
    <w:rsid w:val="007E1978"/>
    <w:rsid w:val="007E2CF3"/>
    <w:rsid w:val="007E3054"/>
    <w:rsid w:val="007E3ACA"/>
    <w:rsid w:val="007E619C"/>
    <w:rsid w:val="007F1711"/>
    <w:rsid w:val="007F2B64"/>
    <w:rsid w:val="007F6829"/>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7C7"/>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C7AB5"/>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395B"/>
    <w:rsid w:val="00936F55"/>
    <w:rsid w:val="00941D7F"/>
    <w:rsid w:val="00943923"/>
    <w:rsid w:val="0094772F"/>
    <w:rsid w:val="00950360"/>
    <w:rsid w:val="00950FFE"/>
    <w:rsid w:val="00951D53"/>
    <w:rsid w:val="009579CD"/>
    <w:rsid w:val="00957CE4"/>
    <w:rsid w:val="00960012"/>
    <w:rsid w:val="0096189C"/>
    <w:rsid w:val="009629A8"/>
    <w:rsid w:val="0096300B"/>
    <w:rsid w:val="00965C8E"/>
    <w:rsid w:val="00974390"/>
    <w:rsid w:val="00976E6D"/>
    <w:rsid w:val="0098391C"/>
    <w:rsid w:val="00983F40"/>
    <w:rsid w:val="0098481C"/>
    <w:rsid w:val="0098634D"/>
    <w:rsid w:val="00987921"/>
    <w:rsid w:val="00990976"/>
    <w:rsid w:val="009934F6"/>
    <w:rsid w:val="00996F4A"/>
    <w:rsid w:val="00997723"/>
    <w:rsid w:val="009B006E"/>
    <w:rsid w:val="009B2C12"/>
    <w:rsid w:val="009B517D"/>
    <w:rsid w:val="009B5601"/>
    <w:rsid w:val="009B5DDB"/>
    <w:rsid w:val="009C239A"/>
    <w:rsid w:val="009C4F06"/>
    <w:rsid w:val="009D18F8"/>
    <w:rsid w:val="009D5AA8"/>
    <w:rsid w:val="009D64A1"/>
    <w:rsid w:val="009D6B8B"/>
    <w:rsid w:val="009E051F"/>
    <w:rsid w:val="009E172B"/>
    <w:rsid w:val="009E3F8A"/>
    <w:rsid w:val="009F4036"/>
    <w:rsid w:val="009F5D65"/>
    <w:rsid w:val="009F6044"/>
    <w:rsid w:val="009F67EC"/>
    <w:rsid w:val="009F7FD4"/>
    <w:rsid w:val="00A03858"/>
    <w:rsid w:val="00A04E0D"/>
    <w:rsid w:val="00A0722C"/>
    <w:rsid w:val="00A109AB"/>
    <w:rsid w:val="00A10FFF"/>
    <w:rsid w:val="00A113C2"/>
    <w:rsid w:val="00A12788"/>
    <w:rsid w:val="00A12EDC"/>
    <w:rsid w:val="00A1305F"/>
    <w:rsid w:val="00A228D3"/>
    <w:rsid w:val="00A236AA"/>
    <w:rsid w:val="00A25A3F"/>
    <w:rsid w:val="00A313C2"/>
    <w:rsid w:val="00A33095"/>
    <w:rsid w:val="00A330D5"/>
    <w:rsid w:val="00A33809"/>
    <w:rsid w:val="00A33AF8"/>
    <w:rsid w:val="00A33FE8"/>
    <w:rsid w:val="00A35C6F"/>
    <w:rsid w:val="00A36CCE"/>
    <w:rsid w:val="00A372D1"/>
    <w:rsid w:val="00A37DB2"/>
    <w:rsid w:val="00A40BD1"/>
    <w:rsid w:val="00A45117"/>
    <w:rsid w:val="00A453C3"/>
    <w:rsid w:val="00A56692"/>
    <w:rsid w:val="00A6041A"/>
    <w:rsid w:val="00A60CE0"/>
    <w:rsid w:val="00A636C0"/>
    <w:rsid w:val="00A72794"/>
    <w:rsid w:val="00A729D2"/>
    <w:rsid w:val="00A7586B"/>
    <w:rsid w:val="00A852DC"/>
    <w:rsid w:val="00A86123"/>
    <w:rsid w:val="00A87675"/>
    <w:rsid w:val="00A9011B"/>
    <w:rsid w:val="00A92864"/>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AF462D"/>
    <w:rsid w:val="00AF5463"/>
    <w:rsid w:val="00B03F2A"/>
    <w:rsid w:val="00B068A1"/>
    <w:rsid w:val="00B0734A"/>
    <w:rsid w:val="00B07A2F"/>
    <w:rsid w:val="00B1271B"/>
    <w:rsid w:val="00B17212"/>
    <w:rsid w:val="00B22433"/>
    <w:rsid w:val="00B23E54"/>
    <w:rsid w:val="00B2482F"/>
    <w:rsid w:val="00B26F12"/>
    <w:rsid w:val="00B3242B"/>
    <w:rsid w:val="00B33F31"/>
    <w:rsid w:val="00B3496F"/>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6C09"/>
    <w:rsid w:val="00BA6FC9"/>
    <w:rsid w:val="00BA7C82"/>
    <w:rsid w:val="00BA7CF0"/>
    <w:rsid w:val="00BB0F24"/>
    <w:rsid w:val="00BB4F53"/>
    <w:rsid w:val="00BB6317"/>
    <w:rsid w:val="00BC235F"/>
    <w:rsid w:val="00BC279C"/>
    <w:rsid w:val="00BC4495"/>
    <w:rsid w:val="00BC49B3"/>
    <w:rsid w:val="00BC6197"/>
    <w:rsid w:val="00BD0DDB"/>
    <w:rsid w:val="00BD2A15"/>
    <w:rsid w:val="00BE08D8"/>
    <w:rsid w:val="00BE09FD"/>
    <w:rsid w:val="00BE6F6C"/>
    <w:rsid w:val="00BE768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437A"/>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1EE3"/>
    <w:rsid w:val="00CD4672"/>
    <w:rsid w:val="00CD4C05"/>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6CE6"/>
    <w:rsid w:val="00D27DA5"/>
    <w:rsid w:val="00D301EA"/>
    <w:rsid w:val="00D31407"/>
    <w:rsid w:val="00D3184D"/>
    <w:rsid w:val="00D3502A"/>
    <w:rsid w:val="00D447DC"/>
    <w:rsid w:val="00D473B3"/>
    <w:rsid w:val="00D50748"/>
    <w:rsid w:val="00D52A39"/>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0DF8"/>
    <w:rsid w:val="00D92750"/>
    <w:rsid w:val="00D9771A"/>
    <w:rsid w:val="00DA178A"/>
    <w:rsid w:val="00DA1C62"/>
    <w:rsid w:val="00DA1DC1"/>
    <w:rsid w:val="00DA219D"/>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15F7"/>
    <w:rsid w:val="00E039FD"/>
    <w:rsid w:val="00E11848"/>
    <w:rsid w:val="00E127D2"/>
    <w:rsid w:val="00E17966"/>
    <w:rsid w:val="00E20BD8"/>
    <w:rsid w:val="00E23991"/>
    <w:rsid w:val="00E239D6"/>
    <w:rsid w:val="00E26668"/>
    <w:rsid w:val="00E26A6C"/>
    <w:rsid w:val="00E301B7"/>
    <w:rsid w:val="00E3502B"/>
    <w:rsid w:val="00E37134"/>
    <w:rsid w:val="00E40DFC"/>
    <w:rsid w:val="00E419B2"/>
    <w:rsid w:val="00E41CDD"/>
    <w:rsid w:val="00E428E0"/>
    <w:rsid w:val="00E4714A"/>
    <w:rsid w:val="00E51641"/>
    <w:rsid w:val="00E52727"/>
    <w:rsid w:val="00E60086"/>
    <w:rsid w:val="00E60EEA"/>
    <w:rsid w:val="00E62169"/>
    <w:rsid w:val="00E650B1"/>
    <w:rsid w:val="00E65E15"/>
    <w:rsid w:val="00E73F30"/>
    <w:rsid w:val="00E7421C"/>
    <w:rsid w:val="00E82A4D"/>
    <w:rsid w:val="00E843C6"/>
    <w:rsid w:val="00E86226"/>
    <w:rsid w:val="00E865D4"/>
    <w:rsid w:val="00E9254D"/>
    <w:rsid w:val="00E97E6E"/>
    <w:rsid w:val="00EA17C2"/>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2EB1"/>
    <w:rsid w:val="00EE359A"/>
    <w:rsid w:val="00EE3813"/>
    <w:rsid w:val="00EE4764"/>
    <w:rsid w:val="00EE4A42"/>
    <w:rsid w:val="00EE4F99"/>
    <w:rsid w:val="00EE6BAF"/>
    <w:rsid w:val="00EF395A"/>
    <w:rsid w:val="00EF4646"/>
    <w:rsid w:val="00EF58B3"/>
    <w:rsid w:val="00F01A8D"/>
    <w:rsid w:val="00F03CF6"/>
    <w:rsid w:val="00F04FB8"/>
    <w:rsid w:val="00F05C9B"/>
    <w:rsid w:val="00F06A9C"/>
    <w:rsid w:val="00F07EBB"/>
    <w:rsid w:val="00F14CD1"/>
    <w:rsid w:val="00F15613"/>
    <w:rsid w:val="00F15EDB"/>
    <w:rsid w:val="00F15FC0"/>
    <w:rsid w:val="00F20FAF"/>
    <w:rsid w:val="00F21631"/>
    <w:rsid w:val="00F22634"/>
    <w:rsid w:val="00F228D0"/>
    <w:rsid w:val="00F2393E"/>
    <w:rsid w:val="00F23A47"/>
    <w:rsid w:val="00F2412D"/>
    <w:rsid w:val="00F246DF"/>
    <w:rsid w:val="00F33229"/>
    <w:rsid w:val="00F3588F"/>
    <w:rsid w:val="00F35AF5"/>
    <w:rsid w:val="00F42AEA"/>
    <w:rsid w:val="00F4496A"/>
    <w:rsid w:val="00F44D28"/>
    <w:rsid w:val="00F4557C"/>
    <w:rsid w:val="00F46EBA"/>
    <w:rsid w:val="00F47951"/>
    <w:rsid w:val="00F50A57"/>
    <w:rsid w:val="00F54E9A"/>
    <w:rsid w:val="00F57034"/>
    <w:rsid w:val="00F655B7"/>
    <w:rsid w:val="00F65ED5"/>
    <w:rsid w:val="00F67AC7"/>
    <w:rsid w:val="00F67CDD"/>
    <w:rsid w:val="00F827BE"/>
    <w:rsid w:val="00F84B9C"/>
    <w:rsid w:val="00F8502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4E3D"/>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2CC9DFA"/>
  <w15:docId w15:val="{09ED6CBC-46BE-4231-8A99-D9C52DA76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C81150"/>
    <w:pPr>
      <w:jc w:val="both"/>
    </w:pPr>
    <w:rPr>
      <w:rFonts w:ascii="Verdana" w:hAnsi="Verdana"/>
      <w:sz w:val="17"/>
      <w:lang w:eastAsia="en-US"/>
    </w:rPr>
  </w:style>
  <w:style w:type="paragraph" w:styleId="Nadpis1">
    <w:name w:val="heading 1"/>
    <w:basedOn w:val="Normln"/>
    <w:next w:val="Normln"/>
    <w:qFormat/>
    <w:rsid w:val="00111C30"/>
    <w:pPr>
      <w:keepNext/>
      <w:numPr>
        <w:numId w:val="1"/>
      </w:numPr>
      <w:outlineLvl w:val="0"/>
    </w:pPr>
    <w:rPr>
      <w:rFonts w:cs="Arial"/>
      <w:b/>
      <w:bCs/>
      <w:caps/>
      <w:kern w:val="32"/>
      <w:sz w:val="18"/>
      <w:szCs w:val="32"/>
      <w:u w:val="single"/>
    </w:rPr>
  </w:style>
  <w:style w:type="paragraph" w:styleId="Nadpis2">
    <w:name w:val="heading 2"/>
    <w:basedOn w:val="Normln"/>
    <w:next w:val="Normln"/>
    <w:link w:val="Nadpis2Char"/>
    <w:qFormat/>
    <w:rsid w:val="00111C30"/>
    <w:pPr>
      <w:keepNext/>
      <w:numPr>
        <w:ilvl w:val="1"/>
        <w:numId w:val="1"/>
      </w:numPr>
      <w:outlineLvl w:val="1"/>
    </w:pPr>
    <w:rPr>
      <w:rFonts w:cs="Arial"/>
      <w:b/>
      <w:bCs/>
      <w:iCs/>
      <w:szCs w:val="28"/>
    </w:rPr>
  </w:style>
  <w:style w:type="paragraph" w:styleId="Nadpis3">
    <w:name w:val="heading 3"/>
    <w:basedOn w:val="Normln"/>
    <w:next w:val="Normln"/>
    <w:qFormat/>
    <w:rsid w:val="00111C30"/>
    <w:pPr>
      <w:keepNext/>
      <w:numPr>
        <w:ilvl w:val="2"/>
        <w:numId w:val="1"/>
      </w:numPr>
      <w:outlineLvl w:val="2"/>
    </w:pPr>
    <w:rPr>
      <w:rFonts w:cs="Arial"/>
      <w:bCs/>
      <w:szCs w:val="26"/>
      <w:u w:val="single"/>
    </w:rPr>
  </w:style>
  <w:style w:type="paragraph" w:styleId="Nadpis4">
    <w:name w:val="heading 4"/>
    <w:basedOn w:val="Normln"/>
    <w:next w:val="Normln"/>
    <w:qFormat/>
    <w:rsid w:val="00111C30"/>
    <w:pPr>
      <w:keepNext/>
      <w:numPr>
        <w:ilvl w:val="3"/>
        <w:numId w:val="1"/>
      </w:numPr>
      <w:outlineLvl w:val="3"/>
    </w:pPr>
    <w:rPr>
      <w:bCs/>
      <w:i/>
      <w:szCs w:val="28"/>
    </w:rPr>
  </w:style>
  <w:style w:type="paragraph" w:styleId="Nadpis5">
    <w:name w:val="heading 5"/>
    <w:basedOn w:val="Normln"/>
    <w:next w:val="Normln"/>
    <w:qFormat/>
    <w:rsid w:val="00111C30"/>
    <w:pPr>
      <w:numPr>
        <w:ilvl w:val="4"/>
        <w:numId w:val="1"/>
      </w:numPr>
      <w:spacing w:before="240" w:after="60"/>
      <w:outlineLvl w:val="4"/>
    </w:pPr>
    <w:rPr>
      <w:b/>
      <w:bCs/>
      <w:i/>
      <w:iCs/>
      <w:szCs w:val="26"/>
    </w:rPr>
  </w:style>
  <w:style w:type="paragraph" w:styleId="Nadpis6">
    <w:name w:val="heading 6"/>
    <w:basedOn w:val="Normln"/>
    <w:next w:val="Normln"/>
    <w:qFormat/>
    <w:rsid w:val="00111C30"/>
    <w:pPr>
      <w:numPr>
        <w:ilvl w:val="5"/>
        <w:numId w:val="1"/>
      </w:numPr>
      <w:spacing w:before="240" w:after="60"/>
      <w:outlineLvl w:val="5"/>
    </w:pPr>
    <w:rPr>
      <w:b/>
      <w:bCs/>
      <w:szCs w:val="22"/>
    </w:rPr>
  </w:style>
  <w:style w:type="paragraph" w:styleId="Nadpis7">
    <w:name w:val="heading 7"/>
    <w:basedOn w:val="Normln"/>
    <w:next w:val="Normln"/>
    <w:qFormat/>
    <w:rsid w:val="00111C30"/>
    <w:pPr>
      <w:numPr>
        <w:ilvl w:val="6"/>
        <w:numId w:val="1"/>
      </w:numPr>
      <w:spacing w:before="240" w:after="60"/>
      <w:outlineLvl w:val="6"/>
    </w:pPr>
    <w:rPr>
      <w:szCs w:val="24"/>
    </w:rPr>
  </w:style>
  <w:style w:type="paragraph" w:styleId="Nadpis8">
    <w:name w:val="heading 8"/>
    <w:basedOn w:val="Normln"/>
    <w:next w:val="Normln"/>
    <w:qFormat/>
    <w:rsid w:val="00111C30"/>
    <w:pPr>
      <w:numPr>
        <w:ilvl w:val="7"/>
        <w:numId w:val="1"/>
      </w:numPr>
      <w:spacing w:before="240" w:after="60"/>
      <w:outlineLvl w:val="7"/>
    </w:pPr>
    <w:rPr>
      <w:i/>
      <w:iCs/>
      <w:szCs w:val="24"/>
    </w:rPr>
  </w:style>
  <w:style w:type="paragraph" w:styleId="Nadpis9">
    <w:name w:val="heading 9"/>
    <w:basedOn w:val="Normln"/>
    <w:next w:val="Normln"/>
    <w:qFormat/>
    <w:rsid w:val="00111C30"/>
    <w:pPr>
      <w:numPr>
        <w:ilvl w:val="8"/>
        <w:numId w:val="1"/>
      </w:numPr>
      <w:spacing w:before="240" w:after="60"/>
      <w:outlineLvl w:val="8"/>
    </w:pPr>
    <w:rPr>
      <w:rFonts w:cs="Arial"/>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rsid w:val="00C81150"/>
    <w:pPr>
      <w:tabs>
        <w:tab w:val="center" w:pos="4536"/>
        <w:tab w:val="right" w:pos="9072"/>
      </w:tabs>
    </w:pPr>
    <w:rPr>
      <w:b/>
    </w:rPr>
  </w:style>
  <w:style w:type="paragraph" w:styleId="Zpat">
    <w:name w:val="footer"/>
    <w:basedOn w:val="Normln"/>
    <w:link w:val="ZpatChar"/>
    <w:uiPriority w:val="99"/>
    <w:rsid w:val="00C81150"/>
    <w:pPr>
      <w:tabs>
        <w:tab w:val="center" w:pos="4703"/>
        <w:tab w:val="right" w:pos="9406"/>
      </w:tabs>
    </w:pPr>
  </w:style>
  <w:style w:type="character" w:styleId="slostrnky">
    <w:name w:val="page number"/>
    <w:basedOn w:val="Standardnpsmoodstavce"/>
    <w:rsid w:val="00C81150"/>
  </w:style>
  <w:style w:type="table" w:styleId="Mkatabulky">
    <w:name w:val="Table Grid"/>
    <w:basedOn w:val="Normlntabul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
    <w:rsid w:val="00CB407B"/>
    <w:rPr>
      <w:snapToGrid w:val="0"/>
      <w:sz w:val="24"/>
      <w:lang w:val="cs-CZ" w:eastAsia="sk-SK"/>
    </w:rPr>
  </w:style>
  <w:style w:type="paragraph" w:styleId="Textbubliny">
    <w:name w:val="Balloon Text"/>
    <w:basedOn w:val="Normln"/>
    <w:semiHidden/>
    <w:rsid w:val="00D31407"/>
    <w:rPr>
      <w:rFonts w:ascii="Tahoma" w:hAnsi="Tahoma" w:cs="Tahoma"/>
      <w:sz w:val="16"/>
      <w:szCs w:val="16"/>
    </w:rPr>
  </w:style>
  <w:style w:type="character" w:styleId="Odkaznakoment">
    <w:name w:val="annotation reference"/>
    <w:semiHidden/>
    <w:rsid w:val="00D56BE5"/>
    <w:rPr>
      <w:sz w:val="16"/>
      <w:szCs w:val="16"/>
    </w:rPr>
  </w:style>
  <w:style w:type="paragraph" w:styleId="Textkomente">
    <w:name w:val="annotation text"/>
    <w:basedOn w:val="Normln"/>
    <w:semiHidden/>
    <w:rsid w:val="00D56BE5"/>
    <w:rPr>
      <w:sz w:val="20"/>
    </w:rPr>
  </w:style>
  <w:style w:type="paragraph" w:styleId="Pedmtkomente">
    <w:name w:val="annotation subject"/>
    <w:basedOn w:val="Textkomente"/>
    <w:next w:val="Textkomente"/>
    <w:semiHidden/>
    <w:rsid w:val="00D56BE5"/>
    <w:rPr>
      <w:b/>
      <w:bCs/>
    </w:rPr>
  </w:style>
  <w:style w:type="paragraph" w:customStyle="1" w:styleId="tableheader">
    <w:name w:val="table header"/>
    <w:basedOn w:val="Normln"/>
    <w:rsid w:val="00760EE4"/>
    <w:pPr>
      <w:jc w:val="center"/>
    </w:pPr>
    <w:rPr>
      <w:rFonts w:ascii="Times New Roman Bold" w:hAnsi="Times New Roman Bold"/>
      <w:b/>
      <w:i/>
      <w:snapToGrid w:val="0"/>
      <w:sz w:val="20"/>
      <w:lang w:eastAsia="sk-SK"/>
    </w:rPr>
  </w:style>
  <w:style w:type="paragraph" w:styleId="Revize">
    <w:name w:val="Revision"/>
    <w:hidden/>
    <w:uiPriority w:val="99"/>
    <w:semiHidden/>
    <w:rsid w:val="00894E0B"/>
    <w:rPr>
      <w:rFonts w:ascii="Verdana" w:hAnsi="Verdana"/>
      <w:sz w:val="17"/>
      <w:lang w:eastAsia="en-US"/>
    </w:rPr>
  </w:style>
  <w:style w:type="paragraph" w:styleId="Odstavecseseznamem">
    <w:name w:val="List Paragraph"/>
    <w:basedOn w:val="Normln"/>
    <w:uiPriority w:val="34"/>
    <w:qFormat/>
    <w:rsid w:val="002551CB"/>
    <w:pPr>
      <w:ind w:left="708"/>
    </w:pPr>
  </w:style>
  <w:style w:type="character" w:customStyle="1" w:styleId="ZhlavChar">
    <w:name w:val="Záhlaví Char"/>
    <w:basedOn w:val="Standardnpsmoodstavce"/>
    <w:link w:val="Zhlav"/>
    <w:rsid w:val="00F14CD1"/>
    <w:rPr>
      <w:rFonts w:ascii="Verdana" w:hAnsi="Verdana"/>
      <w:b/>
      <w:sz w:val="17"/>
      <w:lang w:eastAsia="en-US"/>
    </w:rPr>
  </w:style>
  <w:style w:type="character" w:customStyle="1" w:styleId="Nadpis2Char">
    <w:name w:val="Nadpis 2 Char"/>
    <w:basedOn w:val="Standardnpsmoodstavce"/>
    <w:link w:val="Nadpis2"/>
    <w:rsid w:val="00F14CD1"/>
    <w:rPr>
      <w:rFonts w:ascii="Verdana" w:hAnsi="Verdana" w:cs="Arial"/>
      <w:b/>
      <w:bCs/>
      <w:iCs/>
      <w:sz w:val="17"/>
      <w:szCs w:val="28"/>
      <w:lang w:eastAsia="en-US"/>
    </w:rPr>
  </w:style>
  <w:style w:type="character" w:customStyle="1" w:styleId="ZpatChar">
    <w:name w:val="Zápatí Char"/>
    <w:basedOn w:val="Standardnpsmoodstavce"/>
    <w:link w:val="Zpat"/>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D947CF-D970-4928-865D-B377F25183DB}">
  <ds:schemaRefs>
    <ds:schemaRef ds:uri="http://schemas.openxmlformats.org/officeDocument/2006/bibliography"/>
  </ds:schemaRefs>
</ds:datastoreItem>
</file>

<file path=customXml/itemProps2.xml><?xml version="1.0" encoding="utf-8"?>
<ds:datastoreItem xmlns:ds="http://schemas.openxmlformats.org/officeDocument/2006/customXml" ds:itemID="{A3CF9E5F-08F9-4E84-B46C-4CF8E4A241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2065</Words>
  <Characters>11775</Characters>
  <Application>Microsoft Office Word</Application>
  <DocSecurity>0</DocSecurity>
  <Lines>98</Lines>
  <Paragraphs>27</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Návod na použitie:</vt:lpstr>
      <vt:lpstr>Návod na použitie:</vt:lpstr>
      <vt:lpstr>Návod na použitie:</vt:lpstr>
    </vt:vector>
  </TitlesOfParts>
  <Company>Deloitte</Company>
  <LinksUpToDate>false</LinksUpToDate>
  <CharactersWithSpaces>13813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Adriana</cp:lastModifiedBy>
  <cp:revision>6</cp:revision>
  <cp:lastPrinted>2015-01-15T10:02:00Z</cp:lastPrinted>
  <dcterms:created xsi:type="dcterms:W3CDTF">2023-02-25T16:31:00Z</dcterms:created>
  <dcterms:modified xsi:type="dcterms:W3CDTF">2024-04-02T14:14:00Z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