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shd w:fill="E7E6E6" w:val="clear"/>
        <w:tabs>
          <w:tab w:val="clear" w:pos="709"/>
          <w:tab w:val="left" w:pos="2635" w:leader="none"/>
          <w:tab w:val="center" w:pos="4734" w:leader="none"/>
        </w:tabs>
        <w:ind w:start="0" w:hanging="0"/>
        <w:rPr>
          <w:rFonts w:ascii="Calibri" w:hAnsi="Calibri" w:cs="Calibri"/>
          <w:b/>
          <w:b/>
          <w:bCs/>
          <w:sz w:val="22"/>
          <w:szCs w:val="22"/>
        </w:rPr>
      </w:pPr>
      <w:r>
        <w:rPr>
          <w:rFonts w:cs="Calibri" w:ascii="Calibri" w:hAnsi="Calibri"/>
          <w:b/>
          <w:bCs/>
          <w:sz w:val="22"/>
          <w:szCs w:val="22"/>
        </w:rPr>
        <w:tab/>
        <w:tab/>
        <w:t>Všeobecné údaje</w:t>
      </w:r>
    </w:p>
    <w:p>
      <w:pPr>
        <w:pStyle w:val="Normal"/>
        <w:ind w:start="425" w:end="0" w:hanging="0"/>
        <w:jc w:val="both"/>
        <w:rPr>
          <w:rFonts w:ascii="Calibri" w:hAnsi="Calibri" w:cs="Calibri"/>
          <w:b/>
          <w:b/>
          <w:bCs/>
          <w:sz w:val="22"/>
          <w:szCs w:val="22"/>
        </w:rPr>
      </w:pPr>
      <w:r>
        <w:rPr>
          <w:rFonts w:cs="Calibri" w:ascii="Calibri" w:hAnsi="Calibri"/>
          <w:b/>
          <w:bCs/>
          <w:sz w:val="22"/>
          <w:szCs w:val="22"/>
        </w:rPr>
      </w:r>
    </w:p>
    <w:tbl>
      <w:tblPr>
        <w:tblW w:w="9092" w:type="dxa"/>
        <w:jc w:val="start"/>
        <w:tblInd w:w="-5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1989"/>
        <w:gridCol w:w="7103"/>
      </w:tblGrid>
      <w:tr>
        <w:trPr>
          <w:trHeight w:val="1100" w:hRule="atLeast"/>
        </w:trPr>
        <w:tc>
          <w:tcPr>
            <w:tcW w:w="19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Normal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  <w:t>Obchodné meno:</w:t>
            </w:r>
          </w:p>
        </w:tc>
        <w:tc>
          <w:tcPr>
            <w:tcW w:w="7103" w:type="dxa"/>
            <w:tcBorders>
              <w:top w:val="single" w:sz="4" w:space="0" w:color="000000"/>
              <w:start w:val="single" w:sz="8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rPr/>
            </w:pPr>
            <w:r>
              <w:rPr>
                <w:rFonts w:cs="Calibri" w:ascii="Calibri" w:hAnsi="Calibri"/>
                <w:b/>
                <w:sz w:val="22"/>
                <w:szCs w:val="22"/>
              </w:rPr>
              <w:t>BergHOFF Slovakia s.r.o.</w:t>
            </w:r>
            <w:r>
              <w:rPr>
                <w:rFonts w:cs="Calibri" w:ascii="Calibri" w:hAnsi="Calibri"/>
                <w:sz w:val="22"/>
                <w:szCs w:val="22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Sídlo:</w:t>
            </w:r>
          </w:p>
        </w:tc>
        <w:tc>
          <w:tcPr>
            <w:tcW w:w="710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Družstevná 24, 066 01 Humenné</w:t>
            </w:r>
          </w:p>
        </w:tc>
      </w:tr>
    </w:tbl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tbl>
      <w:tblPr>
        <w:tblW w:w="9092" w:type="dxa"/>
        <w:jc w:val="start"/>
        <w:tblInd w:w="-5" w:type="dxa"/>
        <w:tblLayout w:type="fixed"/>
        <w:tblCellMar>
          <w:top w:w="0" w:type="dxa"/>
          <w:start w:w="70" w:type="dxa"/>
          <w:bottom w:w="0" w:type="dxa"/>
          <w:end w:w="70" w:type="dxa"/>
        </w:tblCellMar>
      </w:tblPr>
      <w:tblGrid>
        <w:gridCol w:w="4253"/>
        <w:gridCol w:w="425"/>
        <w:gridCol w:w="3832"/>
        <w:gridCol w:w="582"/>
      </w:tblGrid>
      <w:tr>
        <w:trPr>
          <w:trHeight w:val="245" w:hRule="atLeast"/>
        </w:trPr>
        <w:tc>
          <w:tcPr>
            <w:tcW w:w="9092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jc w:val="center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  <w:t>Údaje o konsolidovanom celku</w:t>
            </w:r>
          </w:p>
        </w:tc>
      </w:tr>
      <w:tr>
        <w:trPr/>
        <w:tc>
          <w:tcPr>
            <w:tcW w:w="42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Calibri" w:ascii="Calibri" w:hAnsi="Calibri"/>
                <w:b/>
                <w:sz w:val="22"/>
                <w:szCs w:val="22"/>
              </w:rPr>
              <w:t>ÚJ</w:t>
            </w:r>
            <w:r>
              <w:rPr>
                <w:rFonts w:cs="Calibri" w:ascii="Calibri" w:hAnsi="Calibri"/>
                <w:sz w:val="22"/>
                <w:szCs w:val="22"/>
              </w:rPr>
              <w:t xml:space="preserve">   </w:t>
            </w:r>
            <w:r>
              <w:rPr>
                <w:rFonts w:cs="Calibri" w:ascii="Calibri" w:hAnsi="Calibri"/>
                <w:b/>
                <w:sz w:val="22"/>
                <w:szCs w:val="22"/>
              </w:rPr>
              <w:t>nie je</w:t>
            </w:r>
            <w:r>
              <w:rPr>
                <w:rFonts w:cs="Calibri" w:ascii="Calibri" w:hAnsi="Calibri"/>
                <w:sz w:val="22"/>
                <w:szCs w:val="22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 xml:space="preserve">ÚJ je súčasťou konsolidovaného celku </w:t>
            </w:r>
          </w:p>
        </w:tc>
        <w:tc>
          <w:tcPr>
            <w:tcW w:w="58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ind w:start="56" w:end="0" w:hang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42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Calibri" w:ascii="Calibri" w:hAnsi="Calibri"/>
                <w:b/>
                <w:sz w:val="22"/>
                <w:szCs w:val="22"/>
              </w:rPr>
              <w:t>ÚJ</w:t>
            </w:r>
            <w:r>
              <w:rPr>
                <w:rFonts w:cs="Calibri" w:ascii="Calibri" w:hAnsi="Calibri"/>
                <w:sz w:val="22"/>
                <w:szCs w:val="22"/>
              </w:rPr>
              <w:t xml:space="preserve">   </w:t>
            </w:r>
            <w:r>
              <w:rPr>
                <w:rFonts w:cs="Calibri" w:ascii="Calibri" w:hAnsi="Calibri"/>
                <w:b/>
                <w:sz w:val="22"/>
                <w:szCs w:val="22"/>
              </w:rPr>
              <w:t>nie je</w:t>
            </w:r>
            <w:r>
              <w:rPr>
                <w:rFonts w:cs="Calibri" w:ascii="Calibri" w:hAnsi="Calibri"/>
                <w:sz w:val="22"/>
                <w:szCs w:val="22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ÚJ  je materskou účtovnou jednotkou</w:t>
            </w:r>
          </w:p>
        </w:tc>
        <w:tc>
          <w:tcPr>
            <w:tcW w:w="58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ind w:start="56" w:end="0" w:hang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Normal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Normal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 xml:space="preserve">1. pri oslobodení podľa § 22 ods. 8 zákona obchodné meno a sídlo materskej účtovnej jednotky zostavujúcej konsolidovanú účtovnú závierku podľa osobitných predpisov,4) </w:t>
      </w:r>
    </w:p>
    <w:p>
      <w:pPr>
        <w:pStyle w:val="Normal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 xml:space="preserve">2. pri oslobodení podľa § 22 ods. 12 zákona obchodné meno a sídlo dcérskych účtovných jednotiek. </w:t>
      </w:r>
    </w:p>
    <w:p>
      <w:pPr>
        <w:pStyle w:val="Normal"/>
        <w:rPr>
          <w:rFonts w:eastAsia="Calibri" w:cs="Arial"/>
        </w:rPr>
      </w:pPr>
      <w:r>
        <w:rPr>
          <w:rFonts w:eastAsia="Times New Roman" w:cs="Times New Roman"/>
        </w:rPr>
        <w:t xml:space="preserve"> </w:t>
      </w:r>
    </w:p>
    <w:tbl>
      <w:tblPr>
        <w:tblW w:w="9234" w:type="dxa"/>
        <w:jc w:val="start"/>
        <w:tblInd w:w="-5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7938"/>
        <w:gridCol w:w="1296"/>
      </w:tblGrid>
      <w:tr>
        <w:trPr>
          <w:trHeight w:val="369" w:hRule="atLeast"/>
        </w:trPr>
        <w:tc>
          <w:tcPr>
            <w:tcW w:w="793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center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0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start="2870" w:end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tabs>
          <w:tab w:val="clear" w:pos="709"/>
          <w:tab w:val="left" w:pos="851" w:leader="none"/>
        </w:tabs>
        <w:ind w:start="2870" w:end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shd w:fill="E7E6E6" w:val="clear"/>
        <w:jc w:val="center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 w:ascii="Calibri" w:hAnsi="Calibri"/>
          <w:b/>
          <w:sz w:val="22"/>
          <w:szCs w:val="22"/>
        </w:rPr>
        <w:t>Informácie o prijatých postupoch</w:t>
      </w:r>
    </w:p>
    <w:p>
      <w:pPr>
        <w:pStyle w:val="Normal"/>
        <w:ind w:start="1121" w:end="0" w:hanging="0"/>
        <w:jc w:val="both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 w:ascii="Calibri" w:hAnsi="Calibri"/>
          <w:b/>
          <w:sz w:val="22"/>
          <w:szCs w:val="22"/>
        </w:rPr>
      </w:r>
    </w:p>
    <w:tbl>
      <w:tblPr>
        <w:tblW w:w="9234" w:type="dxa"/>
        <w:jc w:val="start"/>
        <w:tblInd w:w="-5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578"/>
        <w:gridCol w:w="6368"/>
        <w:gridCol w:w="709"/>
        <w:gridCol w:w="567"/>
        <w:gridCol w:w="567"/>
        <w:gridCol w:w="445"/>
      </w:tblGrid>
      <w:tr>
        <w:trPr>
          <w:trHeight w:val="522" w:hRule="exact"/>
        </w:trPr>
        <w:tc>
          <w:tcPr>
            <w:tcW w:w="57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napToGrid w:val="false"/>
              <w:spacing w:before="0" w:after="0"/>
              <w:ind w:start="357" w:end="0" w:hanging="357"/>
              <w:contextualSpacing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636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NIE</w:t>
            </w:r>
          </w:p>
        </w:tc>
        <w:tc>
          <w:tcPr>
            <w:tcW w:w="4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Normal"/>
        <w:ind w:start="709" w:end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Odsekzoznamu"/>
        <w:keepNext w:val="true"/>
        <w:numPr>
          <w:ilvl w:val="0"/>
          <w:numId w:val="2"/>
        </w:numPr>
        <w:spacing w:before="0" w:after="0"/>
        <w:ind w:start="357" w:end="0" w:hanging="357"/>
        <w:contextualSpacing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Spôsob oceňovania jednotlivých položiek majetku a záväzkov </w:t>
      </w:r>
    </w:p>
    <w:tbl>
      <w:tblPr>
        <w:tblW w:w="9234" w:type="dxa"/>
        <w:jc w:val="start"/>
        <w:tblInd w:w="-5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8647"/>
        <w:gridCol w:w="587"/>
      </w:tblGrid>
      <w:tr>
        <w:trPr/>
        <w:tc>
          <w:tcPr>
            <w:tcW w:w="923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/>
            </w:pPr>
            <w:r>
              <w:rPr>
                <w:rFonts w:eastAsia="Calibri" w:cs="Calibri" w:ascii="Calibri" w:hAnsi="Calibri"/>
                <w:bCs/>
                <w:sz w:val="22"/>
                <w:szCs w:val="22"/>
              </w:rPr>
              <w:t xml:space="preserve"> </w:t>
            </w:r>
            <w:r>
              <w:rPr>
                <w:rFonts w:cs="Calibri" w:ascii="Calibri" w:hAnsi="Calibri"/>
                <w:bCs/>
                <w:sz w:val="22"/>
                <w:szCs w:val="22"/>
              </w:rPr>
              <w:t>Obstarávacou cenou</w:t>
            </w:r>
          </w:p>
        </w:tc>
      </w:tr>
      <w:tr>
        <w:trPr/>
        <w:tc>
          <w:tcPr>
            <w:tcW w:w="86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5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X</w:t>
            </w:r>
          </w:p>
        </w:tc>
      </w:tr>
      <w:tr>
        <w:trPr/>
        <w:tc>
          <w:tcPr>
            <w:tcW w:w="86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5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X</w:t>
            </w:r>
          </w:p>
        </w:tc>
      </w:tr>
      <w:tr>
        <w:trPr/>
        <w:tc>
          <w:tcPr>
            <w:tcW w:w="86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3. podiely na ZI obchodných spoločností,  cenné papiere </w:t>
            </w:r>
          </w:p>
        </w:tc>
        <w:tc>
          <w:tcPr>
            <w:tcW w:w="5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X</w:t>
            </w:r>
          </w:p>
        </w:tc>
      </w:tr>
      <w:tr>
        <w:trPr/>
        <w:tc>
          <w:tcPr>
            <w:tcW w:w="86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5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X</w:t>
            </w:r>
          </w:p>
        </w:tc>
      </w:tr>
      <w:tr>
        <w:trPr/>
        <w:tc>
          <w:tcPr>
            <w:tcW w:w="86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5. nehmotný majetok s výnimkou nehmotného majetku vytvoreného vlastnou činnosťou </w:t>
            </w:r>
          </w:p>
        </w:tc>
        <w:tc>
          <w:tcPr>
            <w:tcW w:w="5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X</w:t>
            </w:r>
          </w:p>
        </w:tc>
      </w:tr>
      <w:tr>
        <w:trPr/>
        <w:tc>
          <w:tcPr>
            <w:tcW w:w="86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6. záväzky pri ich prevzatí </w:t>
            </w:r>
          </w:p>
        </w:tc>
        <w:tc>
          <w:tcPr>
            <w:tcW w:w="5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tbl>
      <w:tblPr>
        <w:tblW w:w="9234" w:type="dxa"/>
        <w:jc w:val="start"/>
        <w:tblInd w:w="-5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8647"/>
        <w:gridCol w:w="587"/>
      </w:tblGrid>
      <w:tr>
        <w:trPr/>
        <w:tc>
          <w:tcPr>
            <w:tcW w:w="923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/>
            </w:pPr>
            <w:r>
              <w:rPr>
                <w:rFonts w:eastAsia="Calibri" w:cs="Calibri" w:ascii="Calibri" w:hAnsi="Calibri"/>
                <w:bCs/>
                <w:sz w:val="22"/>
                <w:szCs w:val="22"/>
              </w:rPr>
              <w:t xml:space="preserve"> </w:t>
            </w:r>
            <w:r>
              <w:rPr>
                <w:rFonts w:cs="Calibri" w:ascii="Calibri" w:hAnsi="Calibri"/>
                <w:bCs/>
                <w:sz w:val="22"/>
                <w:szCs w:val="22"/>
              </w:rPr>
              <w:t>Vlastnými nákladmi</w:t>
            </w:r>
          </w:p>
        </w:tc>
      </w:tr>
      <w:tr>
        <w:trPr/>
        <w:tc>
          <w:tcPr>
            <w:tcW w:w="86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1. hmotný majetok vytvorený vlastnou činnosťou </w:t>
            </w:r>
          </w:p>
        </w:tc>
        <w:tc>
          <w:tcPr>
            <w:tcW w:w="5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</w:r>
          </w:p>
        </w:tc>
      </w:tr>
      <w:tr>
        <w:trPr/>
        <w:tc>
          <w:tcPr>
            <w:tcW w:w="86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2. zásoby vytvorené vlastnou činnosťou </w:t>
            </w:r>
          </w:p>
        </w:tc>
        <w:tc>
          <w:tcPr>
            <w:tcW w:w="5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</w:r>
          </w:p>
        </w:tc>
      </w:tr>
      <w:tr>
        <w:trPr/>
        <w:tc>
          <w:tcPr>
            <w:tcW w:w="86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3. nehmotný majetok vytvorený vlastnou činnosťou </w:t>
            </w:r>
          </w:p>
        </w:tc>
        <w:tc>
          <w:tcPr>
            <w:tcW w:w="5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</w:r>
          </w:p>
        </w:tc>
      </w:tr>
      <w:tr>
        <w:trPr/>
        <w:tc>
          <w:tcPr>
            <w:tcW w:w="86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4. príchovky a prírastky zvierat </w:t>
            </w:r>
          </w:p>
        </w:tc>
        <w:tc>
          <w:tcPr>
            <w:tcW w:w="5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tbl>
      <w:tblPr>
        <w:tblW w:w="9234" w:type="dxa"/>
        <w:jc w:val="start"/>
        <w:tblInd w:w="-5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8647"/>
        <w:gridCol w:w="587"/>
      </w:tblGrid>
      <w:tr>
        <w:trPr/>
        <w:tc>
          <w:tcPr>
            <w:tcW w:w="923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 w:val="false"/>
              <w:autoSpaceDE w:val="false"/>
              <w:ind w:start="0" w:end="-468" w:hanging="0"/>
              <w:rPr/>
            </w:pPr>
            <w:r>
              <w:rPr>
                <w:rFonts w:eastAsia="Calibri" w:cs="Calibri" w:ascii="Calibri" w:hAnsi="Calibri"/>
                <w:bCs/>
                <w:sz w:val="22"/>
                <w:szCs w:val="22"/>
              </w:rPr>
              <w:t xml:space="preserve"> </w:t>
            </w:r>
            <w:r>
              <w:rPr>
                <w:rFonts w:cs="Calibri" w:ascii="Calibri" w:hAnsi="Calibri"/>
                <w:bCs/>
                <w:sz w:val="22"/>
                <w:szCs w:val="22"/>
              </w:rPr>
              <w:t>Menovitou hodnotou</w:t>
            </w:r>
          </w:p>
        </w:tc>
      </w:tr>
      <w:tr>
        <w:trPr/>
        <w:tc>
          <w:tcPr>
            <w:tcW w:w="86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 w:val="false"/>
              <w:autoSpaceDE w:val="false"/>
              <w:ind w:start="0" w:end="-468" w:hanging="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1. peňažné prostriedky a ceniny </w:t>
            </w:r>
          </w:p>
        </w:tc>
        <w:tc>
          <w:tcPr>
            <w:tcW w:w="5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X</w:t>
            </w:r>
          </w:p>
        </w:tc>
      </w:tr>
      <w:tr>
        <w:trPr/>
        <w:tc>
          <w:tcPr>
            <w:tcW w:w="86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 w:val="false"/>
              <w:autoSpaceDE w:val="false"/>
              <w:ind w:start="0" w:end="-468" w:hanging="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2. pohľadávky pri ich vzniku </w:t>
            </w:r>
          </w:p>
        </w:tc>
        <w:tc>
          <w:tcPr>
            <w:tcW w:w="5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X</w:t>
            </w:r>
          </w:p>
        </w:tc>
      </w:tr>
      <w:tr>
        <w:trPr/>
        <w:tc>
          <w:tcPr>
            <w:tcW w:w="86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 w:val="false"/>
              <w:autoSpaceDE w:val="false"/>
              <w:ind w:start="0" w:end="-468" w:hanging="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3. záväzky pri ich vzniku </w:t>
            </w:r>
          </w:p>
        </w:tc>
        <w:tc>
          <w:tcPr>
            <w:tcW w:w="5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tbl>
      <w:tblPr>
        <w:tblW w:w="9234" w:type="dxa"/>
        <w:jc w:val="start"/>
        <w:tblInd w:w="-5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8647"/>
        <w:gridCol w:w="587"/>
      </w:tblGrid>
      <w:tr>
        <w:trPr/>
        <w:tc>
          <w:tcPr>
            <w:tcW w:w="923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Úbytok zásob rovnakého druhu sa účtuje v ocenení: </w:t>
            </w:r>
          </w:p>
        </w:tc>
      </w:tr>
      <w:tr>
        <w:trPr/>
        <w:tc>
          <w:tcPr>
            <w:tcW w:w="86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Cenou zistenou váženým aritmetickým priemerom</w:t>
            </w:r>
          </w:p>
        </w:tc>
        <w:tc>
          <w:tcPr>
            <w:tcW w:w="5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</w:r>
          </w:p>
        </w:tc>
      </w:tr>
      <w:tr>
        <w:trPr/>
        <w:tc>
          <w:tcPr>
            <w:tcW w:w="86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Metódou FIFO</w:t>
            </w:r>
          </w:p>
        </w:tc>
        <w:tc>
          <w:tcPr>
            <w:tcW w:w="5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X</w:t>
            </w:r>
          </w:p>
        </w:tc>
      </w:tr>
      <w:tr>
        <w:trPr/>
        <w:tc>
          <w:tcPr>
            <w:tcW w:w="86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autoSpaceDE w:val="false"/>
              <w:ind w:start="0" w:end="-468" w:hanging="0"/>
              <w:rPr/>
            </w:pPr>
            <w:r>
              <w:rPr>
                <w:rFonts w:eastAsia="Calibri" w:cs="Calibri" w:ascii="Calibri" w:hAnsi="Calibri"/>
                <w:bCs/>
                <w:sz w:val="22"/>
                <w:szCs w:val="22"/>
              </w:rPr>
              <w:t xml:space="preserve"> </w:t>
            </w:r>
            <w:r>
              <w:rPr>
                <w:rFonts w:cs="Calibri" w:ascii="Calibri" w:hAnsi="Calibri"/>
                <w:bCs/>
                <w:sz w:val="22"/>
                <w:szCs w:val="22"/>
              </w:rPr>
              <w:t>a náklady súvisiace s obstaraním(VON).</w:t>
            </w:r>
          </w:p>
        </w:tc>
        <w:tc>
          <w:tcPr>
            <w:tcW w:w="5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X</w:t>
            </w:r>
          </w:p>
        </w:tc>
      </w:tr>
      <w:tr>
        <w:trPr/>
        <w:tc>
          <w:tcPr>
            <w:tcW w:w="86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tbl>
      <w:tblPr>
        <w:tblW w:w="9234" w:type="dxa"/>
        <w:jc w:val="start"/>
        <w:tblInd w:w="-5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8789"/>
        <w:gridCol w:w="445"/>
      </w:tblGrid>
      <w:tr>
        <w:trPr/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na dodržanie zásady vecnej a časovej súvislosti s účtovným obdobím.</w:t>
            </w:r>
          </w:p>
        </w:tc>
        <w:tc>
          <w:tcPr>
            <w:tcW w:w="4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X</w:t>
            </w:r>
          </w:p>
        </w:tc>
      </w:tr>
      <w:tr>
        <w:trPr/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autoSpaceDE w:val="false"/>
              <w:ind w:start="0" w:end="-468" w:hanging="0"/>
              <w:rPr/>
            </w:pPr>
            <w:r>
              <w:rPr>
                <w:rFonts w:eastAsia="Calibri" w:cs="Calibri" w:ascii="Calibri" w:hAnsi="Calibri"/>
                <w:bCs/>
                <w:sz w:val="22"/>
                <w:szCs w:val="22"/>
              </w:rPr>
              <w:t xml:space="preserve"> </w:t>
            </w:r>
            <w:r>
              <w:rPr>
                <w:rFonts w:cs="Calibri" w:ascii="Calibri" w:hAnsi="Calibri"/>
                <w:bCs/>
                <w:sz w:val="22"/>
                <w:szCs w:val="22"/>
              </w:rPr>
              <w:t>rizík alebo strát z podnikania. Oceňujú sa v očakávanej výške záväzku.</w:t>
            </w:r>
          </w:p>
        </w:tc>
        <w:tc>
          <w:tcPr>
            <w:tcW w:w="4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</w:r>
          </w:p>
        </w:tc>
      </w:tr>
      <w:tr>
        <w:trPr/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start="0" w:end="-468" w:hanging="0"/>
              <w:rPr/>
            </w:pPr>
            <w:r>
              <w:rPr>
                <w:rFonts w:eastAsia="Calibri" w:cs="Calibri" w:ascii="Calibri" w:hAnsi="Calibri"/>
                <w:bCs/>
                <w:sz w:val="22"/>
                <w:szCs w:val="22"/>
              </w:rPr>
              <w:t xml:space="preserve"> </w:t>
            </w: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rovnajúcom istine a náklady súvisiace s obstaraním </w:t>
            </w:r>
          </w:p>
        </w:tc>
        <w:tc>
          <w:tcPr>
            <w:tcW w:w="4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</w:r>
          </w:p>
        </w:tc>
      </w:tr>
      <w:tr>
        <w:trPr/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4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</w:r>
          </w:p>
        </w:tc>
      </w:tr>
      <w:tr>
        <w:trPr/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Náklady a výnosy časovo rozlišujú. Časovo sa ne nerozlišujú náklady a výnosy, ak ide o nevýznamný </w:t>
            </w:r>
          </w:p>
          <w:p>
            <w:pPr>
              <w:pStyle w:val="Normal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ind w:start="0" w:end="-468" w:hanging="0"/>
              <w:rPr/>
            </w:pPr>
            <w:r>
              <w:rPr>
                <w:rFonts w:eastAsia="Calibri" w:cs="Calibri" w:ascii="Calibri" w:hAnsi="Calibri"/>
                <w:bCs/>
                <w:sz w:val="22"/>
                <w:szCs w:val="22"/>
              </w:rPr>
              <w:t xml:space="preserve"> </w:t>
            </w:r>
            <w:r>
              <w:rPr>
                <w:rFonts w:cs="Calibri" w:ascii="Calibri" w:hAnsi="Calibri"/>
                <w:bCs/>
                <w:sz w:val="22"/>
                <w:szCs w:val="22"/>
              </w:rPr>
              <w:t>posledného a prvého mesiaca účtovného obdobia.</w:t>
            </w:r>
          </w:p>
        </w:tc>
        <w:tc>
          <w:tcPr>
            <w:tcW w:w="4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X</w:t>
            </w:r>
          </w:p>
        </w:tc>
      </w:tr>
      <w:tr>
        <w:trPr/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Náklady a výnosy časovo nerozlišujú.</w:t>
            </w:r>
          </w:p>
          <w:p>
            <w:pPr>
              <w:pStyle w:val="Normal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</w:r>
          </w:p>
        </w:tc>
        <w:tc>
          <w:tcPr>
            <w:tcW w:w="4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</w:r>
          </w:p>
        </w:tc>
      </w:tr>
      <w:tr>
        <w:trPr/>
        <w:tc>
          <w:tcPr>
            <w:tcW w:w="87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4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ind w:start="0" w:end="-468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tbl>
      <w:tblPr>
        <w:tblW w:w="9376" w:type="dxa"/>
        <w:jc w:val="start"/>
        <w:tblInd w:w="-5" w:type="dxa"/>
        <w:tblLayout w:type="fixed"/>
        <w:tblCellMar>
          <w:top w:w="0" w:type="dxa"/>
          <w:start w:w="70" w:type="dxa"/>
          <w:bottom w:w="0" w:type="dxa"/>
          <w:end w:w="70" w:type="dxa"/>
        </w:tblCellMar>
      </w:tblPr>
      <w:tblGrid>
        <w:gridCol w:w="567"/>
        <w:gridCol w:w="6760"/>
        <w:gridCol w:w="1462"/>
        <w:gridCol w:w="587"/>
      </w:tblGrid>
      <w:tr>
        <w:trPr>
          <w:trHeight w:val="774" w:hRule="atLeast"/>
        </w:trPr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napToGrid w:val="false"/>
              <w:spacing w:before="0" w:after="0"/>
              <w:ind w:start="357" w:end="0" w:hanging="357"/>
              <w:contextualSpacing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start="357" w:end="0" w:hanging="0"/>
              <w:contextualSpacing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start="357" w:end="0" w:hanging="0"/>
              <w:contextualSpacing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8809" w:type="dxa"/>
            <w:gridSpan w:val="3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789" w:type="dxa"/>
            <w:gridSpan w:val="3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963" w:hRule="atLeast"/>
        </w:trPr>
        <w:tc>
          <w:tcPr>
            <w:tcW w:w="8789" w:type="dxa"/>
            <w:gridSpan w:val="3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/>
            </w:pPr>
            <w:r>
              <w:rPr>
                <w:rFonts w:cs="Calibri" w:ascii="Calibri" w:hAnsi="Calibri"/>
                <w:sz w:val="22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Calibri" w:ascii="Calibri" w:hAnsi="Calibri"/>
                <w:b/>
                <w:sz w:val="22"/>
                <w:szCs w:val="22"/>
              </w:rPr>
              <w:t>rovnajú.</w:t>
            </w:r>
          </w:p>
        </w:tc>
        <w:tc>
          <w:tcPr>
            <w:tcW w:w="5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1018" w:hRule="atLeast"/>
        </w:trPr>
        <w:tc>
          <w:tcPr>
            <w:tcW w:w="8789" w:type="dxa"/>
            <w:gridSpan w:val="3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/>
            </w:pPr>
            <w:r>
              <w:rPr>
                <w:rFonts w:cs="Calibri" w:ascii="Calibri" w:hAnsi="Calibri"/>
                <w:sz w:val="22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Calibri" w:ascii="Calibri" w:hAnsi="Calibri"/>
                <w:b/>
                <w:sz w:val="22"/>
                <w:szCs w:val="22"/>
              </w:rPr>
              <w:t>nerovnajú.</w:t>
            </w:r>
          </w:p>
        </w:tc>
        <w:tc>
          <w:tcPr>
            <w:tcW w:w="5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46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2400,-eur</w:t>
            </w:r>
          </w:p>
        </w:tc>
        <w:tc>
          <w:tcPr>
            <w:tcW w:w="5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1700,-eur</w:t>
            </w:r>
          </w:p>
        </w:tc>
        <w:tc>
          <w:tcPr>
            <w:tcW w:w="5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X</w:t>
            </w:r>
          </w:p>
        </w:tc>
      </w:tr>
    </w:tbl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tbl>
      <w:tblPr>
        <w:tblW w:w="9376" w:type="dxa"/>
        <w:jc w:val="start"/>
        <w:tblInd w:w="-5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3119"/>
        <w:gridCol w:w="1276"/>
        <w:gridCol w:w="1417"/>
        <w:gridCol w:w="1134"/>
        <w:gridCol w:w="1276"/>
        <w:gridCol w:w="1154"/>
      </w:tblGrid>
      <w:tr>
        <w:trPr/>
        <w:tc>
          <w:tcPr>
            <w:tcW w:w="31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Zrýchlené odpisy</w:t>
            </w:r>
          </w:p>
        </w:tc>
        <w:tc>
          <w:tcPr>
            <w:tcW w:w="115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15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15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15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15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15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15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Odsekzoznamu"/>
        <w:rPr>
          <w:rFonts w:ascii="Calibri" w:hAnsi="Calibri" w:cs="Calibri"/>
          <w:sz w:val="22"/>
          <w:szCs w:val="22"/>
          <w:lang w:val="sk-SK"/>
        </w:rPr>
      </w:pPr>
      <w:r>
        <w:rPr>
          <w:rFonts w:cs="Calibri" w:ascii="Calibri" w:hAnsi="Calibri"/>
          <w:sz w:val="22"/>
          <w:szCs w:val="22"/>
          <w:lang w:val="sk-SK"/>
        </w:rPr>
      </w:r>
    </w:p>
    <w:tbl>
      <w:tblPr>
        <w:tblW w:w="9376" w:type="dxa"/>
        <w:jc w:val="start"/>
        <w:tblInd w:w="-5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87"/>
      </w:tblGrid>
      <w:tr>
        <w:trPr>
          <w:trHeight w:val="340" w:hRule="exact"/>
        </w:trPr>
        <w:tc>
          <w:tcPr>
            <w:tcW w:w="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napToGrid w:val="false"/>
              <w:spacing w:before="0" w:after="0"/>
              <w:ind w:start="357" w:end="0" w:hanging="357"/>
              <w:contextualSpacing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6640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ind w:start="528" w:end="0" w:hanging="0"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ÁNO</w:t>
            </w:r>
          </w:p>
        </w:tc>
        <w:tc>
          <w:tcPr>
            <w:tcW w:w="2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NIE</w:t>
            </w:r>
          </w:p>
        </w:tc>
        <w:tc>
          <w:tcPr>
            <w:tcW w:w="5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autoSpaceDE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4" w:type="dxa"/>
            <w:gridSpan w:val="2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Dôvod uplatnenia</w:t>
            </w:r>
          </w:p>
        </w:tc>
        <w:tc>
          <w:tcPr>
            <w:tcW w:w="4840" w:type="dxa"/>
            <w:gridSpan w:val="7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4" w:type="dxa"/>
            <w:gridSpan w:val="2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842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Vlastné imanie</w:t>
            </w:r>
          </w:p>
        </w:tc>
        <w:tc>
          <w:tcPr>
            <w:tcW w:w="1579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579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579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4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579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Odsekzoznamu"/>
        <w:rPr>
          <w:rFonts w:ascii="Calibri" w:hAnsi="Calibri" w:cs="Calibri"/>
          <w:sz w:val="22"/>
          <w:szCs w:val="22"/>
          <w:lang w:val="sk-SK"/>
        </w:rPr>
      </w:pPr>
      <w:r>
        <w:rPr>
          <w:rFonts w:cs="Calibri" w:ascii="Calibri" w:hAnsi="Calibri"/>
          <w:sz w:val="22"/>
          <w:szCs w:val="22"/>
          <w:lang w:val="sk-SK"/>
        </w:rPr>
      </w:r>
    </w:p>
    <w:tbl>
      <w:tblPr>
        <w:tblW w:w="9376" w:type="dxa"/>
        <w:jc w:val="start"/>
        <w:tblInd w:w="-5" w:type="dxa"/>
        <w:tblLayout w:type="fixed"/>
        <w:tblCellMar>
          <w:top w:w="0" w:type="dxa"/>
          <w:start w:w="70" w:type="dxa"/>
          <w:bottom w:w="0" w:type="dxa"/>
          <w:end w:w="70" w:type="dxa"/>
        </w:tblCellMar>
      </w:tblPr>
      <w:tblGrid>
        <w:gridCol w:w="426"/>
        <w:gridCol w:w="5386"/>
        <w:gridCol w:w="1844"/>
        <w:gridCol w:w="1720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napToGrid w:val="false"/>
              <w:spacing w:before="0" w:after="0"/>
              <w:ind w:start="357" w:end="0" w:hanging="357"/>
              <w:contextualSpacing/>
              <w:jc w:val="center"/>
              <w:rPr>
                <w:rFonts w:ascii="Calibri" w:hAnsi="Calibri" w:cs="Calibri"/>
                <w:bCs/>
                <w:kern w:val="2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kern w:val="2"/>
                <w:sz w:val="22"/>
                <w:szCs w:val="22"/>
                <w:lang w:eastAsia="sk-SK"/>
              </w:rPr>
            </w:r>
          </w:p>
        </w:tc>
        <w:tc>
          <w:tcPr>
            <w:tcW w:w="538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ind w:start="39" w:end="0" w:hanging="0"/>
              <w:rPr>
                <w:rFonts w:ascii="Calibri" w:hAnsi="Calibri" w:cs="Calibri"/>
                <w:b/>
                <w:b/>
                <w:sz w:val="22"/>
                <w:szCs w:val="22"/>
                <w:lang w:val="sk-SK" w:eastAsia="sk-SK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napToGrid w:val="false"/>
              <w:ind w:start="0" w:end="0" w:hanging="0"/>
              <w:rPr>
                <w:rFonts w:ascii="Calibri" w:hAnsi="Calibri" w:cs="Calibri"/>
                <w:b/>
                <w:b/>
                <w:bCs/>
                <w:kern w:val="2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kern w:val="2"/>
                <w:sz w:val="22"/>
                <w:szCs w:val="22"/>
                <w:lang w:eastAsia="sk-SK"/>
              </w:rPr>
            </w:r>
          </w:p>
        </w:tc>
        <w:tc>
          <w:tcPr>
            <w:tcW w:w="172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ind w:start="0" w:end="0" w:hanging="0"/>
              <w:jc w:val="center"/>
              <w:rPr>
                <w:rFonts w:ascii="Calibri" w:hAnsi="Calibri" w:cs="Calibri"/>
                <w:bCs/>
                <w:kern w:val="2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kern w:val="2"/>
                <w:sz w:val="22"/>
                <w:szCs w:val="22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812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bCs/>
                <w:kern w:val="2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kern w:val="2"/>
                <w:sz w:val="22"/>
                <w:szCs w:val="22"/>
                <w:lang w:eastAsia="sk-SK"/>
              </w:rPr>
            </w:r>
          </w:p>
        </w:tc>
        <w:tc>
          <w:tcPr>
            <w:tcW w:w="18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bCs/>
                <w:kern w:val="2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kern w:val="2"/>
                <w:sz w:val="22"/>
                <w:szCs w:val="22"/>
                <w:lang w:eastAsia="sk-SK"/>
              </w:rPr>
            </w:r>
          </w:p>
        </w:tc>
        <w:tc>
          <w:tcPr>
            <w:tcW w:w="172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812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72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812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72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Normal"/>
        <w:ind w:start="709" w:end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tbl>
      <w:tblPr>
        <w:tblW w:w="9376" w:type="dxa"/>
        <w:jc w:val="start"/>
        <w:tblInd w:w="-5" w:type="dxa"/>
        <w:tblLayout w:type="fixed"/>
        <w:tblCellMar>
          <w:top w:w="0" w:type="dxa"/>
          <w:start w:w="70" w:type="dxa"/>
          <w:bottom w:w="0" w:type="dxa"/>
          <w:end w:w="70" w:type="dxa"/>
        </w:tblCellMar>
      </w:tblPr>
      <w:tblGrid>
        <w:gridCol w:w="426"/>
        <w:gridCol w:w="2820"/>
        <w:gridCol w:w="986"/>
        <w:gridCol w:w="830"/>
        <w:gridCol w:w="2025"/>
        <w:gridCol w:w="2289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napToGrid w:val="false"/>
              <w:spacing w:before="0" w:after="0"/>
              <w:ind w:start="357" w:end="0" w:hanging="357"/>
              <w:contextualSpacing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8950" w:type="dxa"/>
            <w:gridSpan w:val="5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6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Účtované na účet HV min. období (EUR)</w:t>
            </w:r>
          </w:p>
        </w:tc>
        <w:tc>
          <w:tcPr>
            <w:tcW w:w="22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22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22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22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22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22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22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22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ind w:start="360" w:end="0" w:hanging="0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shd w:fill="E7E6E6" w:val="clear"/>
        <w:jc w:val="center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 w:ascii="Calibri" w:hAnsi="Calibri"/>
          <w:b/>
          <w:sz w:val="22"/>
          <w:szCs w:val="22"/>
        </w:rPr>
        <w:t>Informácie, ktoré vysvetľujú a dopĺňajú súvahu a výkaz ziskov a strát</w:t>
      </w:r>
    </w:p>
    <w:p>
      <w:pPr>
        <w:pStyle w:val="Normal"/>
        <w:ind w:start="1481" w:end="0" w:hanging="0"/>
        <w:jc w:val="both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 w:ascii="Calibri" w:hAnsi="Calibri"/>
          <w:b/>
          <w:sz w:val="22"/>
          <w:szCs w:val="22"/>
        </w:rPr>
      </w:r>
    </w:p>
    <w:tbl>
      <w:tblPr>
        <w:tblW w:w="9376" w:type="dxa"/>
        <w:jc w:val="start"/>
        <w:tblInd w:w="-5" w:type="dxa"/>
        <w:tblLayout w:type="fixed"/>
        <w:tblCellMar>
          <w:top w:w="0" w:type="dxa"/>
          <w:start w:w="70" w:type="dxa"/>
          <w:bottom w:w="0" w:type="dxa"/>
          <w:end w:w="70" w:type="dxa"/>
        </w:tblCellMar>
      </w:tblPr>
      <w:tblGrid>
        <w:gridCol w:w="567"/>
        <w:gridCol w:w="3969"/>
        <w:gridCol w:w="3119"/>
        <w:gridCol w:w="1721"/>
      </w:tblGrid>
      <w:tr>
        <w:trPr>
          <w:trHeight w:val="751" w:hRule="atLeast"/>
        </w:trPr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start="709" w:end="0" w:hanging="567"/>
              <w:jc w:val="both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</w:r>
          </w:p>
          <w:p>
            <w:pPr>
              <w:pStyle w:val="Odsekzoznamu"/>
              <w:ind w:start="1277" w:end="0" w:hanging="0"/>
              <w:jc w:val="both"/>
              <w:rPr>
                <w:rFonts w:ascii="Calibri" w:hAnsi="Calibri" w:cs="Calibri"/>
                <w:b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  <w:lang w:eastAsia="sk-SK"/>
              </w:rPr>
            </w:r>
          </w:p>
          <w:p>
            <w:pPr>
              <w:pStyle w:val="Odsekzoznamu"/>
              <w:ind w:start="1277" w:end="0" w:hanging="0"/>
              <w:jc w:val="both"/>
              <w:rPr>
                <w:rFonts w:ascii="Calibri" w:hAnsi="Calibri" w:cs="Calibri"/>
                <w:b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  <w:lang w:eastAsia="sk-SK"/>
              </w:rPr>
            </w:r>
          </w:p>
        </w:tc>
        <w:tc>
          <w:tcPr>
            <w:tcW w:w="8809" w:type="dxa"/>
            <w:gridSpan w:val="3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jc w:val="both"/>
              <w:rPr/>
            </w:pPr>
            <w:r>
              <w:rPr>
                <w:rFonts w:cs="Calibri" w:ascii="Calibri" w:hAnsi="Calibri"/>
                <w:b/>
                <w:sz w:val="22"/>
                <w:szCs w:val="22"/>
              </w:rPr>
              <w:t>Informácia o sume a dôvodoch vzniku jednotlivých položiek nákladov alebo výnosov, ktoré majú výnimočný rozsah</w:t>
            </w:r>
            <w:r>
              <w:rPr>
                <w:rFonts w:cs="Calibri" w:ascii="Calibri" w:hAnsi="Calibri"/>
                <w:i/>
                <w:sz w:val="22"/>
                <w:szCs w:val="22"/>
              </w:rPr>
              <w:t xml:space="preserve"> </w:t>
            </w:r>
            <w:r>
              <w:rPr>
                <w:rFonts w:cs="Calibri" w:ascii="Calibri" w:hAnsi="Calibri"/>
                <w:b/>
                <w:sz w:val="22"/>
                <w:szCs w:val="22"/>
              </w:rPr>
              <w:t>alebo výskyt</w:t>
            </w:r>
            <w:r>
              <w:rPr>
                <w:rFonts w:cs="Calibri" w:ascii="Calibri" w:hAnsi="Calibri"/>
                <w:i/>
                <w:sz w:val="22"/>
                <w:szCs w:val="22"/>
              </w:rPr>
              <w:t>, 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6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Dôvod vzniku</w:t>
            </w:r>
          </w:p>
        </w:tc>
        <w:tc>
          <w:tcPr>
            <w:tcW w:w="172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6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jc w:val="start"/>
              <w:rPr>
                <w:rFonts w:ascii="Calibri" w:hAnsi="Calibri" w:cs="Calibri"/>
                <w:b w:val="false"/>
                <w:b w:val="false"/>
                <w:sz w:val="22"/>
                <w:szCs w:val="22"/>
              </w:rPr>
            </w:pPr>
            <w:r>
              <w:rPr>
                <w:rFonts w:cs="Calibri" w:ascii="Calibri" w:hAnsi="Calibri"/>
                <w:b w:val="false"/>
                <w:sz w:val="22"/>
                <w:szCs w:val="22"/>
              </w:rPr>
            </w:r>
          </w:p>
        </w:tc>
        <w:tc>
          <w:tcPr>
            <w:tcW w:w="31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jc w:val="start"/>
              <w:rPr>
                <w:rFonts w:ascii="Calibri" w:hAnsi="Calibri" w:cs="Calibri"/>
                <w:b w:val="false"/>
                <w:b w:val="false"/>
                <w:sz w:val="22"/>
                <w:szCs w:val="22"/>
              </w:rPr>
            </w:pPr>
            <w:r>
              <w:rPr>
                <w:rFonts w:cs="Calibri" w:ascii="Calibri" w:hAnsi="Calibri"/>
                <w:b w:val="false"/>
                <w:sz w:val="22"/>
                <w:szCs w:val="22"/>
              </w:rPr>
            </w:r>
          </w:p>
        </w:tc>
        <w:tc>
          <w:tcPr>
            <w:tcW w:w="172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jc w:val="start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6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jc w:val="start"/>
              <w:rPr>
                <w:rFonts w:ascii="Calibri" w:hAnsi="Calibri" w:cs="Calibri"/>
                <w:b w:val="false"/>
                <w:b w:val="false"/>
                <w:sz w:val="22"/>
                <w:szCs w:val="22"/>
              </w:rPr>
            </w:pPr>
            <w:r>
              <w:rPr>
                <w:rFonts w:cs="Calibri" w:ascii="Calibri" w:hAnsi="Calibri"/>
                <w:b w:val="false"/>
                <w:sz w:val="22"/>
                <w:szCs w:val="22"/>
              </w:rPr>
            </w:r>
          </w:p>
        </w:tc>
        <w:tc>
          <w:tcPr>
            <w:tcW w:w="31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jc w:val="start"/>
              <w:rPr>
                <w:rFonts w:ascii="Calibri" w:hAnsi="Calibri" w:cs="Calibri"/>
                <w:b w:val="false"/>
                <w:b w:val="false"/>
                <w:sz w:val="22"/>
                <w:szCs w:val="22"/>
              </w:rPr>
            </w:pPr>
            <w:r>
              <w:rPr>
                <w:rFonts w:cs="Calibri" w:ascii="Calibri" w:hAnsi="Calibri"/>
                <w:b w:val="false"/>
                <w:sz w:val="22"/>
                <w:szCs w:val="22"/>
              </w:rPr>
            </w:r>
          </w:p>
        </w:tc>
        <w:tc>
          <w:tcPr>
            <w:tcW w:w="172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TopHeader"/>
              <w:snapToGrid w:val="false"/>
              <w:jc w:val="start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</w:tbl>
    <w:p>
      <w:pPr>
        <w:pStyle w:val="Normal"/>
        <w:ind w:start="1134" w:end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ind w:start="1134" w:end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ind w:start="1134" w:end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tbl>
      <w:tblPr>
        <w:tblW w:w="9376" w:type="dxa"/>
        <w:jc w:val="start"/>
        <w:tblInd w:w="-5" w:type="dxa"/>
        <w:tblLayout w:type="fixed"/>
        <w:tblCellMar>
          <w:top w:w="0" w:type="dxa"/>
          <w:start w:w="70" w:type="dxa"/>
          <w:bottom w:w="0" w:type="dxa"/>
          <w:end w:w="70" w:type="dxa"/>
        </w:tblCellMar>
      </w:tblPr>
      <w:tblGrid>
        <w:gridCol w:w="567"/>
        <w:gridCol w:w="3828"/>
        <w:gridCol w:w="3260"/>
        <w:gridCol w:w="1721"/>
      </w:tblGrid>
      <w:tr>
        <w:trPr>
          <w:trHeight w:val="250" w:hRule="atLeast"/>
        </w:trPr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start="709" w:end="0" w:hanging="567"/>
              <w:jc w:val="both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</w:r>
          </w:p>
        </w:tc>
        <w:tc>
          <w:tcPr>
            <w:tcW w:w="708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ind w:start="0" w:end="0" w:hanging="0"/>
              <w:jc w:val="center"/>
              <w:rPr>
                <w:rFonts w:ascii="Calibri" w:hAnsi="Calibri" w:cs="Calibri"/>
                <w:b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  <w:lang w:eastAsia="sk-SK"/>
              </w:rPr>
              <w:t>Informácie o záväzkoch</w:t>
            </w:r>
          </w:p>
        </w:tc>
        <w:tc>
          <w:tcPr>
            <w:tcW w:w="172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TopHeader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5" w:type="dxa"/>
            <w:gridSpan w:val="3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color w:val="000000"/>
                <w:sz w:val="22"/>
                <w:szCs w:val="22"/>
              </w:rPr>
              <w:t>Celková sume záväzkov so zostatkovou dobou splatnosti dlhšou ako päť rokov</w:t>
            </w:r>
          </w:p>
        </w:tc>
        <w:tc>
          <w:tcPr>
            <w:tcW w:w="172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76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5" w:type="dxa"/>
            <w:gridSpan w:val="3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jc w:val="start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Spôsob zabezpečenia:</w:t>
            </w:r>
          </w:p>
        </w:tc>
        <w:tc>
          <w:tcPr>
            <w:tcW w:w="172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TopHeader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</w:r>
          </w:p>
        </w:tc>
        <w:tc>
          <w:tcPr>
            <w:tcW w:w="172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72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72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</w:r>
          </w:p>
        </w:tc>
        <w:tc>
          <w:tcPr>
            <w:tcW w:w="172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</w:r>
          </w:p>
        </w:tc>
      </w:tr>
    </w:tbl>
    <w:p>
      <w:pPr>
        <w:pStyle w:val="Normal"/>
        <w:ind w:start="1134" w:end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numPr>
          <w:ilvl w:val="0"/>
          <w:numId w:val="5"/>
        </w:numPr>
        <w:ind w:start="709" w:end="0" w:hanging="567"/>
        <w:jc w:val="both"/>
        <w:rPr>
          <w:rFonts w:ascii="Calibri" w:hAnsi="Calibri" w:cs="Calibri"/>
          <w:b/>
          <w:b/>
          <w:bCs/>
          <w:kern w:val="2"/>
          <w:sz w:val="22"/>
          <w:szCs w:val="22"/>
          <w:lang w:eastAsia="en-US"/>
        </w:rPr>
      </w:pPr>
      <w:r>
        <w:rPr>
          <w:rFonts w:cs="Calibri" w:ascii="Calibri" w:hAnsi="Calibri"/>
          <w:b/>
          <w:bCs/>
          <w:kern w:val="2"/>
          <w:sz w:val="22"/>
          <w:szCs w:val="22"/>
          <w:lang w:eastAsia="en-US"/>
        </w:rPr>
        <w:t>Informácie o vlastných akciách</w:t>
      </w:r>
    </w:p>
    <w:p>
      <w:pPr>
        <w:pStyle w:val="Normal"/>
        <w:numPr>
          <w:ilvl w:val="0"/>
          <w:numId w:val="8"/>
        </w:numPr>
        <w:ind w:start="1276" w:end="0" w:hanging="567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dôvod nadobudnutia vlastných akcií počas účtovného obdobia,</w:t>
      </w:r>
    </w:p>
    <w:p>
      <w:pPr>
        <w:pStyle w:val="Normal"/>
        <w:numPr>
          <w:ilvl w:val="0"/>
          <w:numId w:val="8"/>
        </w:numPr>
        <w:ind w:start="1276" w:end="0" w:hanging="567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informácie</w:t>
      </w:r>
    </w:p>
    <w:p>
      <w:pPr>
        <w:pStyle w:val="Normal"/>
        <w:numPr>
          <w:ilvl w:val="0"/>
          <w:numId w:val="7"/>
        </w:numPr>
        <w:tabs>
          <w:tab w:val="clear" w:pos="709"/>
          <w:tab w:val="left" w:pos="851" w:leader="none"/>
        </w:tabs>
        <w:ind w:start="1701" w:end="0" w:hanging="425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start="1701" w:end="0" w:hanging="425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8"/>
        </w:numPr>
        <w:ind w:start="1276" w:end="0" w:hanging="567"/>
        <w:jc w:val="both"/>
        <w:rPr/>
      </w:pPr>
      <w:r>
        <w:rPr>
          <w:rFonts w:cs="Calibri" w:ascii="Calibri" w:hAnsi="Calibri"/>
          <w:i/>
          <w:sz w:val="22"/>
          <w:szCs w:val="22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Calibri" w:ascii="Calibri" w:hAnsi="Calibri"/>
          <w:bCs/>
          <w:i/>
          <w:kern w:val="2"/>
          <w:sz w:val="22"/>
          <w:szCs w:val="22"/>
          <w:lang w:eastAsia="en-US"/>
        </w:rPr>
        <w:t>uvádza  sa aj ich percentuálny podiel na upísanom základnom imaní.</w:t>
      </w:r>
    </w:p>
    <w:p>
      <w:pPr>
        <w:pStyle w:val="Normal"/>
        <w:jc w:val="both"/>
        <w:rPr>
          <w:rFonts w:ascii="Calibri" w:hAnsi="Calibri" w:cs="Calibri"/>
          <w:bCs/>
          <w:i/>
          <w:i/>
          <w:kern w:val="2"/>
          <w:sz w:val="22"/>
          <w:szCs w:val="22"/>
          <w:lang w:eastAsia="en-US"/>
        </w:rPr>
      </w:pPr>
      <w:r>
        <w:rPr>
          <w:rFonts w:cs="Calibri" w:ascii="Calibri" w:hAnsi="Calibri"/>
          <w:bCs/>
          <w:i/>
          <w:kern w:val="2"/>
          <w:sz w:val="22"/>
          <w:szCs w:val="22"/>
          <w:lang w:eastAsia="en-US"/>
        </w:rPr>
      </w:r>
    </w:p>
    <w:p>
      <w:pPr>
        <w:pStyle w:val="Normal"/>
        <w:jc w:val="both"/>
        <w:rPr/>
      </w:pPr>
      <w:r>
        <w:rPr>
          <w:rFonts w:cs="Calibri" w:ascii="Calibri" w:hAnsi="Calibri"/>
          <w:b/>
          <w:bCs/>
          <w:kern w:val="2"/>
          <w:sz w:val="22"/>
          <w:szCs w:val="22"/>
          <w:lang w:eastAsia="en-US"/>
        </w:rPr>
        <w:t>(4)</w:t>
      </w:r>
      <w:r>
        <w:rPr>
          <w:rFonts w:cs="Calibri" w:ascii="Calibri" w:hAnsi="Calibri"/>
          <w:bCs/>
          <w:kern w:val="2"/>
          <w:sz w:val="22"/>
          <w:szCs w:val="22"/>
          <w:lang w:eastAsia="en-US"/>
        </w:rPr>
        <w:t xml:space="preserve"> </w:t>
        <w:tab/>
      </w:r>
      <w:r>
        <w:rPr>
          <w:rFonts w:cs="Calibri" w:ascii="Calibri" w:hAnsi="Calibri"/>
          <w:b/>
          <w:bCs/>
          <w:kern w:val="2"/>
          <w:sz w:val="22"/>
          <w:szCs w:val="22"/>
          <w:lang w:eastAsia="en-US"/>
        </w:rPr>
        <w:t xml:space="preserve">ÚJ vytvorila/nevytvorila </w:t>
      </w:r>
      <w:r>
        <w:rPr>
          <w:rFonts w:cs="Calibri" w:ascii="Calibri" w:hAnsi="Calibri"/>
          <w:bCs/>
          <w:kern w:val="2"/>
          <w:sz w:val="22"/>
          <w:szCs w:val="22"/>
          <w:lang w:eastAsia="en-US"/>
        </w:rPr>
        <w:t>kapitálový fond z príspevkov podľa §123 ods.2 a 217a Obchodného zákonníka v znení neskorších predpisov</w:t>
      </w:r>
      <w:r>
        <w:rPr>
          <w:rFonts w:cs="Calibri" w:ascii="Calibri" w:hAnsi="Calibri"/>
          <w:b/>
          <w:bCs/>
          <w:kern w:val="2"/>
          <w:sz w:val="22"/>
          <w:szCs w:val="22"/>
          <w:lang w:eastAsia="en-US"/>
        </w:rPr>
        <w:t>.</w:t>
      </w:r>
    </w:p>
    <w:p>
      <w:pPr>
        <w:pStyle w:val="Normal"/>
        <w:ind w:start="1276" w:end="0" w:hanging="0"/>
        <w:jc w:val="both"/>
        <w:rPr>
          <w:rFonts w:ascii="Calibri" w:hAnsi="Calibri" w:cs="Calibri"/>
          <w:bCs/>
          <w:kern w:val="2"/>
          <w:sz w:val="22"/>
          <w:szCs w:val="22"/>
          <w:lang w:eastAsia="en-US"/>
        </w:rPr>
      </w:pPr>
      <w:r>
        <w:rPr>
          <w:rFonts w:cs="Calibri" w:ascii="Calibri" w:hAnsi="Calibri"/>
          <w:bCs/>
          <w:kern w:val="2"/>
          <w:sz w:val="22"/>
          <w:szCs w:val="22"/>
          <w:lang w:eastAsia="en-US"/>
        </w:rPr>
      </w:r>
    </w:p>
    <w:tbl>
      <w:tblPr>
        <w:tblW w:w="9558" w:type="dxa"/>
        <w:jc w:val="start"/>
        <w:tblInd w:w="-5" w:type="dxa"/>
        <w:tblLayout w:type="fixed"/>
        <w:tblCellMar>
          <w:top w:w="0" w:type="dxa"/>
          <w:start w:w="70" w:type="dxa"/>
          <w:bottom w:w="0" w:type="dxa"/>
          <w:end w:w="70" w:type="dxa"/>
        </w:tblCellMar>
      </w:tblPr>
      <w:tblGrid>
        <w:gridCol w:w="567"/>
        <w:gridCol w:w="5220"/>
        <w:gridCol w:w="1956"/>
        <w:gridCol w:w="1815"/>
      </w:tblGrid>
      <w:tr>
        <w:trPr>
          <w:trHeight w:val="258" w:hRule="atLeast"/>
        </w:trPr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Odsekzoznamu"/>
              <w:numPr>
                <w:ilvl w:val="0"/>
                <w:numId w:val="5"/>
              </w:numPr>
              <w:snapToGrid w:val="false"/>
              <w:ind w:start="709" w:end="0" w:hanging="567"/>
              <w:jc w:val="both"/>
              <w:rPr>
                <w:rFonts w:ascii="Calibri" w:hAnsi="Calibri" w:cs="Calibri"/>
                <w:vanish/>
                <w:sz w:val="22"/>
                <w:szCs w:val="22"/>
                <w:lang w:val="sk-SK" w:eastAsia="sk-SK"/>
              </w:rPr>
            </w:pPr>
            <w:r>
              <w:rPr>
                <w:rFonts w:cs="Calibri" w:ascii="Calibri" w:hAnsi="Calibri"/>
                <w:vanish/>
                <w:sz w:val="22"/>
                <w:szCs w:val="22"/>
                <w:lang w:val="sk-SK" w:eastAsia="sk-SK"/>
              </w:rPr>
            </w:r>
          </w:p>
          <w:p>
            <w:pPr>
              <w:pStyle w:val="Normal"/>
              <w:numPr>
                <w:ilvl w:val="0"/>
                <w:numId w:val="5"/>
              </w:numPr>
              <w:ind w:start="709" w:end="0" w:hanging="567"/>
              <w:jc w:val="both"/>
              <w:rPr>
                <w:rFonts w:ascii="Calibri" w:hAnsi="Calibri" w:cs="Calibri"/>
                <w:vanish/>
                <w:sz w:val="22"/>
                <w:szCs w:val="22"/>
                <w:lang w:val="sk-SK" w:eastAsia="sk-SK"/>
              </w:rPr>
            </w:pPr>
            <w:r>
              <w:rPr>
                <w:rFonts w:cs="Calibri" w:ascii="Calibri" w:hAnsi="Calibri"/>
                <w:vanish/>
                <w:sz w:val="22"/>
                <w:szCs w:val="22"/>
                <w:lang w:val="sk-SK" w:eastAsia="sk-SK"/>
              </w:rPr>
            </w:r>
          </w:p>
        </w:tc>
        <w:tc>
          <w:tcPr>
            <w:tcW w:w="8991" w:type="dxa"/>
            <w:gridSpan w:val="3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558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rPr/>
            </w:pPr>
            <w:r>
              <w:rPr>
                <w:rFonts w:cs="Calibri" w:ascii="Calibri" w:hAnsi="Calibri"/>
                <w:sz w:val="22"/>
                <w:szCs w:val="22"/>
              </w:rPr>
              <w:t>a</w:t>
            </w:r>
            <w:r>
              <w:rPr>
                <w:rFonts w:cs="Calibri" w:ascii="Calibri" w:hAnsi="Calibri"/>
                <w:b/>
                <w:sz w:val="22"/>
                <w:szCs w:val="22"/>
              </w:rPr>
              <w:t>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Štatutárny orgán</w:t>
            </w:r>
          </w:p>
        </w:tc>
        <w:tc>
          <w:tcPr>
            <w:tcW w:w="18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8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tcMar>
              <w:start w:w="108" w:type="dxa"/>
              <w:end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tbl>
      <w:tblPr>
        <w:tblW w:w="9558" w:type="dxa"/>
        <w:jc w:val="start"/>
        <w:tblInd w:w="-5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5787"/>
        <w:gridCol w:w="1537"/>
        <w:gridCol w:w="831"/>
        <w:gridCol w:w="1403"/>
      </w:tblGrid>
      <w:tr>
        <w:trPr>
          <w:trHeight w:val="340" w:hRule="atLeast"/>
        </w:trPr>
        <w:tc>
          <w:tcPr>
            <w:tcW w:w="9558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rPr/>
            </w:pPr>
            <w:r>
              <w:rPr>
                <w:rFonts w:cs="Calibri" w:ascii="Calibri" w:hAnsi="Calibri"/>
                <w:sz w:val="22"/>
                <w:szCs w:val="22"/>
              </w:rPr>
              <w:t>b)</w:t>
            </w:r>
            <w:r>
              <w:rPr>
                <w:rFonts w:cs="Calibri" w:ascii="Calibri" w:hAnsi="Calibri"/>
                <w:b/>
                <w:sz w:val="22"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Celková suma poskytnutých pôžičiek k poslednému dňu ÚO. obdobia</w:t>
            </w:r>
          </w:p>
        </w:tc>
        <w:tc>
          <w:tcPr>
            <w:tcW w:w="15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Štatutárny orgán</w:t>
            </w:r>
          </w:p>
        </w:tc>
        <w:tc>
          <w:tcPr>
            <w:tcW w:w="8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Úrok v %</w:t>
            </w:r>
          </w:p>
        </w:tc>
        <w:tc>
          <w:tcPr>
            <w:tcW w:w="140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EUR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5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40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5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40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283" w:hRule="atLeast"/>
        </w:trPr>
        <w:tc>
          <w:tcPr>
            <w:tcW w:w="9558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5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40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5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40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283" w:hRule="atLeast"/>
        </w:trPr>
        <w:tc>
          <w:tcPr>
            <w:tcW w:w="9558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5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40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5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40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tbl>
      <w:tblPr>
        <w:tblW w:w="9558" w:type="dxa"/>
        <w:jc w:val="start"/>
        <w:tblInd w:w="-5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5787"/>
        <w:gridCol w:w="1956"/>
        <w:gridCol w:w="1815"/>
      </w:tblGrid>
      <w:tr>
        <w:trPr>
          <w:trHeight w:val="283" w:hRule="atLeast"/>
        </w:trPr>
        <w:tc>
          <w:tcPr>
            <w:tcW w:w="9558" w:type="dxa"/>
            <w:gridSpan w:val="3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rPr/>
            </w:pPr>
            <w:r>
              <w:rPr>
                <w:rFonts w:cs="Calibri" w:ascii="Calibri" w:hAnsi="Calibri"/>
                <w:sz w:val="22"/>
                <w:szCs w:val="22"/>
              </w:rPr>
              <w:t>c)</w:t>
            </w:r>
            <w:r>
              <w:rPr>
                <w:rFonts w:cs="Calibri" w:ascii="Calibri" w:hAnsi="Calibri"/>
                <w:b/>
                <w:sz w:val="22"/>
                <w:szCs w:val="22"/>
              </w:rPr>
              <w:t>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Štatutárny orgán</w:t>
            </w:r>
          </w:p>
        </w:tc>
        <w:tc>
          <w:tcPr>
            <w:tcW w:w="18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8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81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numPr>
          <w:ilvl w:val="0"/>
          <w:numId w:val="5"/>
        </w:numPr>
        <w:ind w:start="1480" w:end="0" w:hanging="1338"/>
        <w:jc w:val="both"/>
        <w:rPr/>
      </w:pPr>
      <w:r>
        <w:rPr>
          <w:rFonts w:cs="Calibri" w:ascii="Calibri" w:hAnsi="Calibri"/>
          <w:sz w:val="22"/>
          <w:szCs w:val="22"/>
        </w:rPr>
        <w:t xml:space="preserve">Informácie </w:t>
      </w:r>
      <w:r>
        <w:rPr/>
        <w:t>o povinnostiach účtovnej jednotky</w:t>
      </w:r>
    </w:p>
    <w:tbl>
      <w:tblPr>
        <w:tblW w:w="9234" w:type="dxa"/>
        <w:jc w:val="start"/>
        <w:tblInd w:w="-5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709"/>
        <w:gridCol w:w="6379"/>
        <w:gridCol w:w="567"/>
        <w:gridCol w:w="1579"/>
      </w:tblGrid>
      <w:tr>
        <w:trPr/>
        <w:tc>
          <w:tcPr>
            <w:tcW w:w="70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numPr>
                <w:ilvl w:val="0"/>
                <w:numId w:val="6"/>
              </w:numPr>
              <w:snapToGrid w:val="false"/>
              <w:spacing w:before="0" w:after="0"/>
              <w:ind w:start="641" w:end="0" w:hanging="284"/>
              <w:contextualSpacing/>
              <w:jc w:val="both"/>
              <w:rPr>
                <w:rFonts w:ascii="Calibri" w:hAnsi="Calibri" w:cs="Calibri"/>
                <w:bCs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bCs/>
                <w:sz w:val="22"/>
                <w:szCs w:val="22"/>
                <w:lang w:eastAsia="sk-SK"/>
              </w:rPr>
            </w:r>
          </w:p>
        </w:tc>
        <w:tc>
          <w:tcPr>
            <w:tcW w:w="8525" w:type="dxa"/>
            <w:gridSpan w:val="3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Odsekzoznamu"/>
              <w:ind w:start="0" w:end="0" w:hanging="0"/>
              <w:jc w:val="both"/>
              <w:rPr/>
            </w:pPr>
            <w:r>
              <w:rPr>
                <w:rFonts w:cs="Calibri" w:ascii="Calibri" w:hAnsi="Calibri"/>
                <w:b/>
                <w:bCs/>
                <w:sz w:val="22"/>
                <w:szCs w:val="22"/>
                <w:lang w:eastAsia="sk-SK"/>
              </w:rPr>
              <w:t>Významné položky finančných povinností, ktoré sa nevykazujú v </w:t>
            </w:r>
            <w:r>
              <w:rPr>
                <w:rFonts w:cs="Calibri" w:ascii="Calibri" w:hAnsi="Calibri"/>
                <w:b/>
                <w:bCs/>
                <w:sz w:val="22"/>
                <w:szCs w:val="22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08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ind w:start="0" w:end="0" w:hang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8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ind w:start="0" w:end="0" w:hang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Zmluvná povinnosť odobrať množstvo produktu</w:t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8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ind w:start="0" w:end="0" w:hang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Pripravované generálne  opravy</w:t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8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ind w:start="0" w:end="0" w:hang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 xml:space="preserve">Pripravované investície </w:t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8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ind w:start="0" w:end="0" w:hang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8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ind w:start="0" w:end="0" w:hanging="0"/>
              <w:rPr>
                <w:rFonts w:ascii="Calibri" w:hAnsi="Calibri" w:cs="Calibri"/>
                <w:sz w:val="22"/>
                <w:szCs w:val="22"/>
                <w:lang w:val="sk-SK"/>
              </w:rPr>
            </w:pPr>
            <w:r>
              <w:rPr>
                <w:rFonts w:cs="Calibri" w:ascii="Calibri" w:hAnsi="Calibri"/>
                <w:sz w:val="22"/>
                <w:szCs w:val="22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  <w:lang w:val="sk-SK"/>
              </w:rPr>
            </w:pPr>
            <w:r>
              <w:rPr>
                <w:rFonts w:cs="Calibri" w:ascii="Calibri" w:hAnsi="Calibri"/>
                <w:sz w:val="22"/>
                <w:szCs w:val="22"/>
                <w:lang w:val="sk-SK"/>
              </w:rPr>
            </w:r>
          </w:p>
        </w:tc>
        <w:tc>
          <w:tcPr>
            <w:tcW w:w="15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  <w:lang w:val="sk-SK"/>
              </w:rPr>
            </w:pPr>
            <w:r>
              <w:rPr>
                <w:rFonts w:cs="Calibri" w:ascii="Calibri" w:hAnsi="Calibri"/>
                <w:sz w:val="22"/>
                <w:szCs w:val="22"/>
                <w:lang w:val="sk-SK"/>
              </w:rPr>
            </w:r>
          </w:p>
        </w:tc>
      </w:tr>
      <w:tr>
        <w:trPr>
          <w:trHeight w:val="340" w:hRule="atLeast"/>
        </w:trPr>
        <w:tc>
          <w:tcPr>
            <w:tcW w:w="708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ind w:start="0" w:end="0" w:hanging="0"/>
              <w:rPr>
                <w:rFonts w:ascii="Calibri" w:hAnsi="Calibri" w:cs="Calibri"/>
                <w:sz w:val="22"/>
                <w:szCs w:val="22"/>
                <w:lang w:val="sk-SK"/>
              </w:rPr>
            </w:pPr>
            <w:r>
              <w:rPr>
                <w:rFonts w:cs="Calibri" w:ascii="Calibri" w:hAnsi="Calibri"/>
                <w:sz w:val="22"/>
                <w:szCs w:val="22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  <w:lang w:val="sk-SK"/>
              </w:rPr>
            </w:pPr>
            <w:r>
              <w:rPr>
                <w:rFonts w:cs="Calibri" w:ascii="Calibri" w:hAnsi="Calibri"/>
                <w:sz w:val="22"/>
                <w:szCs w:val="22"/>
                <w:lang w:val="sk-SK"/>
              </w:rPr>
            </w:r>
          </w:p>
        </w:tc>
        <w:tc>
          <w:tcPr>
            <w:tcW w:w="15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  <w:lang w:val="sk-SK"/>
              </w:rPr>
            </w:pPr>
            <w:r>
              <w:rPr>
                <w:rFonts w:cs="Calibri" w:ascii="Calibri" w:hAnsi="Calibri"/>
                <w:sz w:val="22"/>
                <w:szCs w:val="22"/>
                <w:lang w:val="sk-SK"/>
              </w:rPr>
            </w:r>
          </w:p>
        </w:tc>
      </w:tr>
      <w:tr>
        <w:trPr>
          <w:trHeight w:val="340" w:hRule="atLeast"/>
        </w:trPr>
        <w:tc>
          <w:tcPr>
            <w:tcW w:w="708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napToGrid w:val="false"/>
              <w:ind w:start="0" w:end="0" w:hanging="0"/>
              <w:rPr>
                <w:rFonts w:ascii="Calibri" w:hAnsi="Calibri" w:cs="Calibri"/>
                <w:sz w:val="22"/>
                <w:szCs w:val="22"/>
                <w:lang w:val="sk-SK"/>
              </w:rPr>
            </w:pPr>
            <w:r>
              <w:rPr>
                <w:rFonts w:cs="Calibri" w:ascii="Calibri" w:hAnsi="Calibri"/>
                <w:sz w:val="22"/>
                <w:szCs w:val="22"/>
                <w:lang w:val="sk-SK"/>
              </w:rPr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  <w:lang w:val="sk-SK"/>
              </w:rPr>
            </w:pPr>
            <w:r>
              <w:rPr>
                <w:rFonts w:cs="Calibri" w:ascii="Calibri" w:hAnsi="Calibri"/>
                <w:sz w:val="22"/>
                <w:szCs w:val="22"/>
                <w:lang w:val="sk-SK"/>
              </w:rPr>
            </w:r>
          </w:p>
        </w:tc>
        <w:tc>
          <w:tcPr>
            <w:tcW w:w="15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rPr>
                <w:rFonts w:ascii="Calibri" w:hAnsi="Calibri" w:cs="Calibri"/>
                <w:sz w:val="22"/>
                <w:szCs w:val="22"/>
                <w:lang w:val="sk-SK"/>
              </w:rPr>
            </w:pPr>
            <w:r>
              <w:rPr>
                <w:rFonts w:cs="Calibri" w:ascii="Calibri" w:hAnsi="Calibri"/>
                <w:sz w:val="22"/>
                <w:szCs w:val="22"/>
                <w:lang w:val="sk-SK"/>
              </w:rPr>
            </w:r>
          </w:p>
        </w:tc>
      </w:tr>
    </w:tbl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tbl>
      <w:tblPr>
        <w:tblW w:w="9234" w:type="dxa"/>
        <w:jc w:val="start"/>
        <w:tblInd w:w="-5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720"/>
        <w:gridCol w:w="6368"/>
        <w:gridCol w:w="567"/>
        <w:gridCol w:w="1579"/>
      </w:tblGrid>
      <w:tr>
        <w:trPr>
          <w:trHeight w:val="340" w:hRule="atLeast"/>
        </w:trPr>
        <w:tc>
          <w:tcPr>
            <w:tcW w:w="72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numPr>
                <w:ilvl w:val="0"/>
                <w:numId w:val="6"/>
              </w:numPr>
              <w:snapToGrid w:val="false"/>
              <w:spacing w:before="0" w:after="0"/>
              <w:ind w:start="641" w:end="0" w:hanging="284"/>
              <w:contextualSpacing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</w:tc>
        <w:tc>
          <w:tcPr>
            <w:tcW w:w="636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pacing w:before="0" w:after="0"/>
              <w:ind w:start="0" w:end="0" w:hanging="0"/>
              <w:contextualSpacing/>
              <w:jc w:val="both"/>
              <w:rPr/>
            </w:pPr>
            <w:r>
              <w:rPr>
                <w:rFonts w:eastAsia="Calibri" w:cs="Calibri" w:ascii="Calibri" w:hAnsi="Calibri"/>
                <w:bCs/>
                <w:sz w:val="22"/>
                <w:szCs w:val="22"/>
                <w:lang w:val="sk-SK" w:eastAsia="sk-SK"/>
              </w:rPr>
              <w:t xml:space="preserve">  </w:t>
            </w:r>
            <w:r>
              <w:rPr>
                <w:rFonts w:cs="Calibri" w:ascii="Calibri" w:hAnsi="Calibri"/>
                <w:b/>
                <w:bCs/>
                <w:sz w:val="22"/>
                <w:szCs w:val="22"/>
                <w:lang w:val="sk-SK" w:eastAsia="sk-SK"/>
              </w:rPr>
              <w:t>O</w:t>
            </w:r>
            <w:r>
              <w:rPr>
                <w:rFonts w:cs="Calibri" w:ascii="Calibri" w:hAnsi="Calibri"/>
                <w:b/>
                <w:bCs/>
                <w:sz w:val="22"/>
                <w:szCs w:val="22"/>
                <w:lang w:eastAsia="sk-SK"/>
              </w:rPr>
              <w:t xml:space="preserve">pis a hodnota </w:t>
            </w:r>
            <w:r>
              <w:rPr>
                <w:rFonts w:cs="Calibri" w:ascii="Calibri" w:hAnsi="Calibri"/>
                <w:b/>
                <w:bCs/>
                <w:sz w:val="22"/>
                <w:szCs w:val="22"/>
                <w:lang w:val="sk-SK" w:eastAsia="sk-SK"/>
              </w:rPr>
              <w:t xml:space="preserve">významných </w:t>
            </w:r>
            <w:r>
              <w:rPr>
                <w:rFonts w:cs="Calibri" w:ascii="Calibri" w:hAnsi="Calibri"/>
                <w:b/>
                <w:bCs/>
                <w:sz w:val="22"/>
                <w:szCs w:val="22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Odsekzoznamu"/>
              <w:snapToGrid w:val="false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opHeader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08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opHeader"/>
              <w:jc w:val="start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Poskytnuté záruky za úver</w:t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opHeader"/>
              <w:snapToGrid w:val="false"/>
              <w:jc w:val="start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5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opHeader"/>
              <w:snapToGrid w:val="false"/>
              <w:jc w:val="start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708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opHeader"/>
              <w:jc w:val="start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opHeader"/>
              <w:snapToGrid w:val="false"/>
              <w:jc w:val="start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5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opHeader"/>
              <w:snapToGrid w:val="false"/>
              <w:jc w:val="start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708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opHeader"/>
              <w:jc w:val="start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opHeader"/>
              <w:snapToGrid w:val="false"/>
              <w:jc w:val="start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5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opHeader"/>
              <w:snapToGrid w:val="false"/>
              <w:jc w:val="start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708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opHeader"/>
              <w:jc w:val="start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opHeader"/>
              <w:snapToGrid w:val="false"/>
              <w:jc w:val="start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5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opHeader"/>
              <w:snapToGrid w:val="false"/>
              <w:jc w:val="start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708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opHeader"/>
              <w:jc w:val="start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opHeader"/>
              <w:snapToGrid w:val="false"/>
              <w:jc w:val="start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  <w:tc>
          <w:tcPr>
            <w:tcW w:w="157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TopHeader"/>
              <w:snapToGrid w:val="false"/>
              <w:jc w:val="start"/>
              <w:rPr>
                <w:rFonts w:ascii="Calibri" w:hAnsi="Calibri" w:cs="Calibri"/>
                <w:b w:val="false"/>
                <w:b w:val="false"/>
              </w:rPr>
            </w:pPr>
            <w:r>
              <w:rPr>
                <w:rFonts w:cs="Calibri" w:ascii="Calibri" w:hAnsi="Calibri"/>
                <w:b w:val="false"/>
              </w:rPr>
            </w:r>
          </w:p>
        </w:tc>
      </w:tr>
    </w:tbl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Odsekzoznamu"/>
        <w:numPr>
          <w:ilvl w:val="0"/>
          <w:numId w:val="6"/>
        </w:numPr>
        <w:spacing w:before="0" w:after="0"/>
        <w:ind w:start="641" w:end="0" w:hanging="284"/>
        <w:contextualSpacing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celkovej sume významných finančných povinností a významných podmienených záväzkoch voči dcérskej účtovnej jednotke a účtovnej jednotke s podstatným vplyvom,</w:t>
      </w:r>
    </w:p>
    <w:p>
      <w:pPr>
        <w:pStyle w:val="Odsekzoznamu"/>
        <w:numPr>
          <w:ilvl w:val="0"/>
          <w:numId w:val="6"/>
        </w:numPr>
        <w:spacing w:before="0" w:after="0"/>
        <w:ind w:start="641" w:end="0" w:hanging="284"/>
        <w:contextualSpacing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</w:r>
    </w:p>
    <w:p>
      <w:pPr>
        <w:pStyle w:val="Normal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</w:r>
    </w:p>
    <w:p>
      <w:pPr>
        <w:pStyle w:val="Normal"/>
        <w:numPr>
          <w:ilvl w:val="0"/>
          <w:numId w:val="5"/>
        </w:numPr>
        <w:ind w:start="709" w:end="0" w:hanging="567"/>
        <w:jc w:val="both"/>
        <w:rPr>
          <w:rFonts w:ascii="Calibri" w:hAnsi="Calibri" w:cs="Calibri"/>
          <w:sz w:val="22"/>
          <w:szCs w:val="22"/>
        </w:rPr>
      </w:pPr>
      <w:bookmarkStart w:id="0" w:name="OLE_LINK1"/>
      <w:r>
        <w:rPr>
          <w:rFonts w:cs="Calibri" w:ascii="Calibri" w:hAnsi="Calibri"/>
          <w:sz w:val="22"/>
          <w:szCs w:val="22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end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 w:ascii="Calibri" w:hAnsi="Calibri"/>
          <w:b/>
          <w:sz w:val="22"/>
          <w:szCs w:val="22"/>
        </w:rPr>
      </w:r>
    </w:p>
    <w:p>
      <w:pPr>
        <w:pStyle w:val="Normal"/>
        <w:jc w:val="end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 w:ascii="Calibri" w:hAnsi="Calibri"/>
          <w:b/>
          <w:sz w:val="22"/>
          <w:szCs w:val="22"/>
        </w:rPr>
      </w:r>
    </w:p>
    <w:p>
      <w:pPr>
        <w:pStyle w:val="Normal"/>
        <w:jc w:val="end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Použité skratky:</w:t>
      </w:r>
    </w:p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Údaje v poznámkach sú uvádzané za bežne účtovné obdobie. Sumy sú uvádzané v celých eurách.</w:t>
      </w:r>
    </w:p>
    <w:p>
      <w:pPr>
        <w:pStyle w:val="Default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/>
      </w:pPr>
      <w:r>
        <w:rPr>
          <w:rFonts w:eastAsia="Calibri" w:cs="Calibri" w:ascii="Calibri" w:hAnsi="Calibri"/>
          <w:i/>
          <w:sz w:val="22"/>
          <w:szCs w:val="22"/>
        </w:rPr>
        <w:t xml:space="preserve"> </w:t>
      </w:r>
      <w:r>
        <w:rPr>
          <w:rFonts w:cs="Calibri" w:ascii="Calibri" w:hAnsi="Calibri"/>
          <w:i/>
          <w:sz w:val="22"/>
          <w:szCs w:val="22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/>
      </w:pPr>
      <w:r>
        <w:rPr>
          <w:rFonts w:cs="Calibri" w:ascii="Calibri" w:hAnsi="Calibri"/>
          <w:b/>
          <w:i/>
          <w:sz w:val="22"/>
          <w:szCs w:val="22"/>
        </w:rPr>
        <w:t>Údaje v poznámkach sa uvádzajú za bežné účtovné obdobie. Sumy v poznámkach sa uvádzajú v celých eurách</w:t>
      </w:r>
      <w:r>
        <w:rPr>
          <w:rFonts w:cs="Calibri" w:ascii="Calibri" w:hAnsi="Calibri"/>
          <w:i/>
          <w:sz w:val="22"/>
          <w:szCs w:val="22"/>
        </w:rPr>
        <w:t xml:space="preserve">. </w:t>
      </w:r>
    </w:p>
    <w:p>
      <w:pPr>
        <w:pStyle w:val="Normal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</w:r>
    </w:p>
    <w:p>
      <w:pPr>
        <w:pStyle w:val="Normal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</w:r>
    </w:p>
    <w:sectPr>
      <w:headerReference w:type="default" r:id="rId2"/>
      <w:footerReference w:type="default" r:id="rId3"/>
      <w:type w:val="nextPage"/>
      <w:pgSz w:w="11906" w:h="16838"/>
      <w:pgMar w:left="1021" w:right="1418" w:header="567" w:top="1418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Arial">
    <w:charset w:val="01"/>
    <w:family w:val="swiss"/>
    <w:pitch w:val="default"/>
  </w:font>
  <w:font w:name="Times New Roman">
    <w:charset w:val="ee" w:characterSet="windows-1250"/>
    <w:family w:val="roman"/>
    <w:pitch w:val="variable"/>
  </w:font>
  <w:font w:name="Arial Narrow">
    <w:charset w:val="ee" w:characterSet="windows-1250"/>
    <w:family w:val="swiss"/>
    <w:pitch w:val="variable"/>
  </w:font>
  <w:font w:name="Tahoma">
    <w:charset w:val="ee" w:characterSet="windows-1250"/>
    <w:family w:val="swiss"/>
    <w:pitch w:val="variable"/>
  </w:font>
  <w:font w:name="Arial">
    <w:charset w:val="ee" w:characterSet="windows-1250"/>
    <w:family w:val="swiss"/>
    <w:pitch w:val="variable"/>
  </w:font>
  <w:font w:name="Calibri">
    <w:charset w:val="ee" w:characterSet="windows-125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331" w:type="dxa"/>
      <w:jc w:val="start"/>
      <w:tblInd w:w="-30" w:type="dxa"/>
      <w:tblLayout w:type="fixed"/>
      <w:tblCellMar>
        <w:top w:w="0" w:type="dxa"/>
        <w:start w:w="70" w:type="dxa"/>
        <w:bottom w:w="0" w:type="dxa"/>
        <w:end w:w="70" w:type="dxa"/>
      </w:tblCellMar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64"/>
    </w:tblGrid>
    <w:tr>
      <w:trPr>
        <w:trHeight w:val="330" w:hRule="atLeast"/>
      </w:trPr>
      <w:tc>
        <w:tcPr>
          <w:tcW w:w="2710" w:type="dxa"/>
          <w:tcBorders>
            <w:top w:val="single" w:sz="4" w:space="0" w:color="000000"/>
            <w:start w:val="single" w:sz="4" w:space="0" w:color="000000"/>
            <w:bottom w:val="single" w:sz="4" w:space="0" w:color="000000"/>
            <w:end w:val="single" w:sz="4" w:space="0" w:color="000000"/>
          </w:tcBorders>
          <w:vAlign w:val="bottom"/>
        </w:tcPr>
        <w:p>
          <w:pPr>
            <w:pStyle w:val="Normal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cs="Calibri" w:ascii="Calibri" w:hAnsi="Calibri"/>
              <w:color w:val="000000"/>
              <w:sz w:val="22"/>
              <w:szCs w:val="22"/>
            </w:rPr>
            <w:t>Poznámky Úč MÚJ 3 - 01</w:t>
          </w:r>
        </w:p>
      </w:tc>
      <w:tc>
        <w:tcPr>
          <w:tcW w:w="707" w:type="dxa"/>
          <w:tcBorders>
            <w:start w:val="single" w:sz="4" w:space="0" w:color="000000"/>
            <w:end w:val="single" w:sz="4" w:space="0" w:color="000000"/>
          </w:tcBorders>
          <w:vAlign w:val="bottom"/>
        </w:tcPr>
        <w:p>
          <w:pPr>
            <w:pStyle w:val="Normal"/>
            <w:rPr/>
          </w:pPr>
          <w:r>
            <w:rPr>
              <w:rFonts w:eastAsia="Calibri" w:cs="Calibri" w:ascii="Calibri" w:hAnsi="Calibri"/>
              <w:color w:val="000000"/>
              <w:sz w:val="22"/>
              <w:szCs w:val="22"/>
            </w:rPr>
            <w:t xml:space="preserve">  </w:t>
          </w:r>
          <w:r>
            <w:rPr>
              <w:rFonts w:cs="Calibri" w:ascii="Calibri" w:hAnsi="Calibri"/>
              <w:color w:val="000000"/>
              <w:sz w:val="22"/>
              <w:szCs w:val="22"/>
            </w:rPr>
            <w:t>IČO</w:t>
          </w:r>
        </w:p>
      </w:tc>
      <w:tc>
        <w:tcPr>
          <w:tcW w:w="351" w:type="dxa"/>
          <w:tcBorders>
            <w:top w:val="single" w:sz="4" w:space="0" w:color="000000"/>
            <w:start w:val="single" w:sz="4" w:space="0" w:color="000000"/>
            <w:bottom w:val="single" w:sz="4" w:space="0" w:color="000000"/>
            <w:end w:val="single" w:sz="4" w:space="0" w:color="000000"/>
          </w:tcBorders>
          <w:vAlign w:val="bottom"/>
        </w:tcPr>
        <w:p>
          <w:pPr>
            <w:pStyle w:val="Normal"/>
            <w:snapToGrid w:val="false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cs="Calibri" w:ascii="Calibri" w:hAnsi="Calibri"/>
              <w:color w:val="000000"/>
              <w:sz w:val="22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start w:val="single" w:sz="4" w:space="0" w:color="000000"/>
            <w:bottom w:val="single" w:sz="4" w:space="0" w:color="000000"/>
            <w:end w:val="single" w:sz="4" w:space="0" w:color="000000"/>
          </w:tcBorders>
          <w:vAlign w:val="bottom"/>
        </w:tcPr>
        <w:p>
          <w:pPr>
            <w:pStyle w:val="Normal"/>
            <w:snapToGrid w:val="false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cs="Calibri" w:ascii="Calibri" w:hAnsi="Calibri"/>
              <w:color w:val="000000"/>
              <w:sz w:val="22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start w:val="single" w:sz="4" w:space="0" w:color="000000"/>
            <w:bottom w:val="single" w:sz="4" w:space="0" w:color="000000"/>
            <w:end w:val="single" w:sz="4" w:space="0" w:color="000000"/>
          </w:tcBorders>
          <w:vAlign w:val="bottom"/>
        </w:tcPr>
        <w:p>
          <w:pPr>
            <w:pStyle w:val="Normal"/>
            <w:snapToGrid w:val="false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cs="Calibri" w:ascii="Calibri" w:hAnsi="Calibri"/>
              <w:color w:val="000000"/>
              <w:sz w:val="22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000000"/>
            <w:start w:val="single" w:sz="4" w:space="0" w:color="000000"/>
            <w:bottom w:val="single" w:sz="4" w:space="0" w:color="000000"/>
            <w:end w:val="single" w:sz="4" w:space="0" w:color="000000"/>
          </w:tcBorders>
          <w:vAlign w:val="bottom"/>
        </w:tcPr>
        <w:p>
          <w:pPr>
            <w:pStyle w:val="Normal"/>
            <w:snapToGrid w:val="false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cs="Calibri" w:ascii="Calibri" w:hAnsi="Calibri"/>
              <w:color w:val="000000"/>
              <w:sz w:val="22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start w:val="single" w:sz="4" w:space="0" w:color="000000"/>
            <w:bottom w:val="single" w:sz="4" w:space="0" w:color="000000"/>
            <w:end w:val="single" w:sz="4" w:space="0" w:color="000000"/>
          </w:tcBorders>
          <w:vAlign w:val="bottom"/>
        </w:tcPr>
        <w:p>
          <w:pPr>
            <w:pStyle w:val="Normal"/>
            <w:snapToGrid w:val="false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cs="Calibri" w:ascii="Calibri" w:hAnsi="Calibri"/>
              <w:color w:val="000000"/>
              <w:sz w:val="22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start w:val="single" w:sz="4" w:space="0" w:color="000000"/>
            <w:bottom w:val="single" w:sz="4" w:space="0" w:color="000000"/>
            <w:end w:val="single" w:sz="4" w:space="0" w:color="000000"/>
          </w:tcBorders>
          <w:vAlign w:val="bottom"/>
        </w:tcPr>
        <w:p>
          <w:pPr>
            <w:pStyle w:val="Normal"/>
            <w:snapToGrid w:val="false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cs="Calibri" w:ascii="Calibri" w:hAnsi="Calibri"/>
              <w:color w:val="000000"/>
              <w:sz w:val="22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000000"/>
            <w:start w:val="single" w:sz="4" w:space="0" w:color="000000"/>
            <w:bottom w:val="single" w:sz="4" w:space="0" w:color="000000"/>
            <w:end w:val="single" w:sz="4" w:space="0" w:color="000000"/>
          </w:tcBorders>
          <w:vAlign w:val="bottom"/>
        </w:tcPr>
        <w:p>
          <w:pPr>
            <w:pStyle w:val="Normal"/>
            <w:snapToGrid w:val="false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cs="Calibri" w:ascii="Calibri" w:hAnsi="Calibri"/>
              <w:color w:val="000000"/>
              <w:sz w:val="22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start w:val="single" w:sz="4" w:space="0" w:color="000000"/>
            <w:bottom w:val="single" w:sz="4" w:space="0" w:color="000000"/>
            <w:end w:val="single" w:sz="4" w:space="0" w:color="000000"/>
          </w:tcBorders>
          <w:vAlign w:val="bottom"/>
        </w:tcPr>
        <w:p>
          <w:pPr>
            <w:pStyle w:val="Normal"/>
            <w:snapToGrid w:val="false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cs="Calibri" w:ascii="Calibri" w:hAnsi="Calibri"/>
              <w:color w:val="000000"/>
              <w:sz w:val="22"/>
              <w:szCs w:val="22"/>
            </w:rPr>
            <w:t>3</w:t>
          </w:r>
        </w:p>
      </w:tc>
      <w:tc>
        <w:tcPr>
          <w:tcW w:w="681" w:type="dxa"/>
          <w:tcBorders>
            <w:start w:val="single" w:sz="4" w:space="0" w:color="000000"/>
          </w:tcBorders>
          <w:vAlign w:val="bottom"/>
        </w:tcPr>
        <w:p>
          <w:pPr>
            <w:pStyle w:val="Normal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cs="Calibri" w:ascii="Calibri" w:hAnsi="Calibri"/>
              <w:color w:val="000000"/>
              <w:sz w:val="22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start w:val="single" w:sz="4" w:space="0" w:color="000000"/>
            <w:bottom w:val="single" w:sz="4" w:space="0" w:color="000000"/>
            <w:end w:val="single" w:sz="4" w:space="0" w:color="000000"/>
          </w:tcBorders>
          <w:vAlign w:val="center"/>
        </w:tcPr>
        <w:p>
          <w:pPr>
            <w:pStyle w:val="Normal"/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cs="Calibri" w:ascii="Calibri" w:hAnsi="Calibri"/>
              <w:sz w:val="22"/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vAlign w:val="center"/>
        </w:tcPr>
        <w:p>
          <w:pPr>
            <w:pStyle w:val="Normal"/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cs="Calibri" w:ascii="Calibri" w:hAnsi="Calibri"/>
              <w:sz w:val="22"/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vAlign w:val="center"/>
        </w:tcPr>
        <w:p>
          <w:pPr>
            <w:pStyle w:val="Normal"/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cs="Calibri" w:ascii="Calibri" w:hAnsi="Calibri"/>
              <w:sz w:val="22"/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vAlign w:val="center"/>
        </w:tcPr>
        <w:p>
          <w:pPr>
            <w:pStyle w:val="Normal"/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cs="Calibri" w:ascii="Calibri" w:hAnsi="Calibri"/>
              <w:sz w:val="22"/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vAlign w:val="center"/>
        </w:tcPr>
        <w:p>
          <w:pPr>
            <w:pStyle w:val="Normal"/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cs="Calibri" w:ascii="Calibri" w:hAnsi="Calibri"/>
              <w:sz w:val="22"/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vAlign w:val="center"/>
        </w:tcPr>
        <w:p>
          <w:pPr>
            <w:pStyle w:val="Normal"/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cs="Calibri" w:ascii="Calibri" w:hAnsi="Calibri"/>
              <w:sz w:val="22"/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vAlign w:val="center"/>
        </w:tcPr>
        <w:p>
          <w:pPr>
            <w:pStyle w:val="Normal"/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cs="Calibri" w:ascii="Calibri" w:hAnsi="Calibri"/>
              <w:sz w:val="22"/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vAlign w:val="center"/>
        </w:tcPr>
        <w:p>
          <w:pPr>
            <w:pStyle w:val="Normal"/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cs="Calibri" w:ascii="Calibri" w:hAnsi="Calibri"/>
              <w:sz w:val="22"/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vAlign w:val="center"/>
        </w:tcPr>
        <w:p>
          <w:pPr>
            <w:pStyle w:val="Normal"/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cs="Calibri" w:ascii="Calibri" w:hAnsi="Calibri"/>
              <w:sz w:val="22"/>
              <w:szCs w:val="22"/>
            </w:rPr>
            <w:t>5</w:t>
          </w:r>
        </w:p>
      </w:tc>
      <w:tc>
        <w:tcPr>
          <w:tcW w:w="364" w:type="dxa"/>
          <w:tcBorders>
            <w:top w:val="single" w:sz="4" w:space="0" w:color="000000"/>
            <w:bottom w:val="single" w:sz="4" w:space="0" w:color="000000"/>
            <w:end w:val="single" w:sz="4" w:space="0" w:color="000000"/>
          </w:tcBorders>
          <w:vAlign w:val="center"/>
        </w:tcPr>
        <w:p>
          <w:pPr>
            <w:pStyle w:val="Normal"/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cs="Calibri" w:ascii="Calibri" w:hAnsi="Calibri"/>
              <w:sz w:val="22"/>
              <w:szCs w:val="22"/>
            </w:rPr>
            <w:t>6</w:t>
          </w:r>
        </w:p>
      </w:tc>
    </w:tr>
  </w:tbl>
  <w:p>
    <w:pPr>
      <w:pStyle w:val="Hlavika"/>
      <w:rPr>
        <w:rFonts w:ascii="Calibri" w:hAnsi="Calibri" w:cs="Calibri"/>
        <w:sz w:val="22"/>
        <w:szCs w:val="22"/>
      </w:rPr>
    </w:pPr>
    <w:r>
      <w:rPr>
        <w:rFonts w:cs="Calibri" w:ascii="Calibri" w:hAnsi="Calibri"/>
        <w:sz w:val="22"/>
        <w:szCs w:val="22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start="3893" w:firstLine="360"/>
      </w:pPr>
      <w:rPr>
        <w:sz w:val="24"/>
        <w:b/>
        <w:szCs w:val="24"/>
        <w:bCs/>
        <w:rFonts w:ascii="Times New Roman" w:hAnsi="Times New Roman" w:cs="Times New Roman"/>
        <w:lang w:val="sk-SK" w:bidi="sk-SK"/>
      </w:r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abstractNum w:abstractNumId="2">
    <w:lvl w:ilvl="0">
      <w:start w:val="1"/>
      <w:numFmt w:val="decimal"/>
      <w:lvlText w:val="(%1)"/>
      <w:lvlJc w:val="start"/>
      <w:pPr>
        <w:tabs>
          <w:tab w:val="num" w:pos="0"/>
        </w:tabs>
        <w:ind w:start="644" w:hanging="360"/>
      </w:pPr>
      <w:rPr>
        <w:sz w:val="20"/>
        <w:b/>
        <w:szCs w:val="20"/>
        <w:rFonts w:cs="Calibri"/>
      </w:rPr>
    </w:lvl>
  </w:abstractNum>
  <w:abstractNum w:abstractNumId="3">
    <w:lvl w:ilvl="0">
      <w:start w:val="2"/>
      <w:numFmt w:val="decimal"/>
      <w:lvlText w:val="%1."/>
      <w:lvlJc w:val="start"/>
      <w:pPr>
        <w:tabs>
          <w:tab w:val="num" w:pos="0"/>
        </w:tabs>
        <w:ind w:start="2510" w:hanging="360"/>
      </w:pPr>
      <w:rPr/>
    </w:lvl>
  </w:abstractNum>
  <w:abstractNum w:abstractNumId="4">
    <w:lvl w:ilvl="0">
      <w:start w:val="1"/>
      <w:numFmt w:val="lowerLetter"/>
      <w:lvlText w:val="%1)"/>
      <w:lvlJc w:val="start"/>
      <w:pPr>
        <w:ind w:start="641" w:hanging="284"/>
      </w:pPr>
      <w:rPr>
        <w:b w:val="false"/>
      </w:rPr>
    </w:lvl>
  </w:abstractNum>
  <w:abstractNum w:abstractNumId="5">
    <w:lvl w:ilvl="0">
      <w:start w:val="1"/>
      <w:numFmt w:val="decimal"/>
      <w:lvlText w:val="(%1)"/>
      <w:lvlJc w:val="start"/>
      <w:pPr>
        <w:tabs>
          <w:tab w:val="num" w:pos="0"/>
        </w:tabs>
        <w:ind w:start="3195" w:hanging="360"/>
      </w:pPr>
      <w:rPr>
        <w:sz w:val="20"/>
        <w:i w:val="false"/>
        <w:b/>
        <w:szCs w:val="24"/>
        <w:rFonts w:ascii="Times New Roman" w:hAnsi="Times New Roman" w:cs="Times New Roman"/>
      </w:rPr>
    </w:lvl>
  </w:abstractNum>
  <w:abstractNum w:abstractNumId="6">
    <w:lvl w:ilvl="0">
      <w:start w:val="1"/>
      <w:numFmt w:val="lowerLetter"/>
      <w:lvlText w:val="%1)"/>
      <w:lvlJc w:val="start"/>
      <w:pPr>
        <w:tabs>
          <w:tab w:val="num" w:pos="0"/>
        </w:tabs>
        <w:ind w:start="1080" w:hanging="360"/>
      </w:pPr>
      <w:rPr>
        <w:b w:val="false"/>
      </w:rPr>
    </w:lvl>
  </w:abstractNum>
  <w:abstractNum w:abstractNumId="7">
    <w:lvl w:ilvl="0">
      <w:start w:val="1"/>
      <w:numFmt w:val="decimal"/>
      <w:lvlText w:val="%1."/>
      <w:lvlJc w:val="start"/>
      <w:pPr>
        <w:tabs>
          <w:tab w:val="num" w:pos="0"/>
        </w:tabs>
        <w:ind w:start="2487" w:hanging="360"/>
      </w:pPr>
      <w:rPr/>
    </w:lvl>
  </w:abstractNum>
  <w:abstractNum w:abstractNumId="8">
    <w:lvl w:ilvl="0">
      <w:start w:val="1"/>
      <w:numFmt w:val="lowerLetter"/>
      <w:lvlText w:val="%1)"/>
      <w:lvlJc w:val="start"/>
      <w:pPr>
        <w:tabs>
          <w:tab w:val="num" w:pos="0"/>
        </w:tabs>
        <w:ind w:start="786" w:hanging="360"/>
      </w:pPr>
      <w:rPr>
        <w:sz w:val="18"/>
        <w:i/>
        <w:kern w:val="2"/>
        <w:szCs w:val="24"/>
        <w:bCs/>
        <w:rFonts w:ascii="Times New Roman" w:hAnsi="Times New Roman" w:cs="Times New Roman"/>
        <w:lang w:eastAsia="en-US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NSimSun" w:cs="Arial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</w:pPr>
    <w:rPr>
      <w:rFonts w:ascii="Times New Roman" w:hAnsi="Times New Roman" w:eastAsia="Times New Roman" w:cs="Times New Roman"/>
      <w:color w:val="auto"/>
      <w:sz w:val="24"/>
      <w:szCs w:val="24"/>
      <w:lang w:val="sk-SK" w:eastAsia="zh-CN" w:bidi="ar-SA"/>
    </w:rPr>
  </w:style>
  <w:style w:type="paragraph" w:styleId="Nadpis1">
    <w:name w:val="Heading 1"/>
    <w:next w:val="Nadpis2"/>
    <w:qFormat/>
    <w:pPr>
      <w:keepNext w:val="true"/>
      <w:widowControl/>
      <w:numPr>
        <w:ilvl w:val="0"/>
        <w:numId w:val="1"/>
      </w:numPr>
      <w:suppressAutoHyphens w:val="true"/>
      <w:bidi w:val="0"/>
      <w:spacing w:before="240" w:after="60"/>
      <w:jc w:val="center"/>
      <w:outlineLvl w:val="0"/>
    </w:pPr>
    <w:rPr>
      <w:rFonts w:ascii="Times New Roman" w:hAnsi="Times New Roman" w:eastAsia="Times New Roman" w:cs="Arial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start="0" w:end="0"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start="0" w:end="0"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start="360" w:end="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cs="Calibri"/>
      <w:b/>
      <w:sz w:val="20"/>
      <w:szCs w:val="20"/>
    </w:rPr>
  </w:style>
  <w:style w:type="character" w:styleId="WW8Num3z0">
    <w:name w:val="WW8Num3z0"/>
    <w:qFormat/>
    <w:rPr/>
  </w:style>
  <w:style w:type="character" w:styleId="WW8Num4z0">
    <w:name w:val="WW8Num4z0"/>
    <w:qFormat/>
    <w:rPr>
      <w:b w:val="false"/>
    </w:rPr>
  </w:style>
  <w:style w:type="character" w:styleId="WW8Num5z0">
    <w:name w:val="WW8Num5z0"/>
    <w:qFormat/>
    <w:rPr>
      <w:rFonts w:ascii="Times New Roman" w:hAnsi="Times New Roman" w:cs="Times New Roman"/>
      <w:b/>
      <w:i w:val="false"/>
      <w:sz w:val="20"/>
      <w:szCs w:val="24"/>
    </w:rPr>
  </w:style>
  <w:style w:type="character" w:styleId="WW8Num6z0">
    <w:name w:val="WW8Num6z0"/>
    <w:qFormat/>
    <w:rPr>
      <w:b w:val="false"/>
    </w:rPr>
  </w:style>
  <w:style w:type="character" w:styleId="WW8Num7z0">
    <w:name w:val="WW8Num7z0"/>
    <w:qFormat/>
    <w:rPr/>
  </w:style>
  <w:style w:type="character" w:styleId="WW8Num8z0">
    <w:name w:val="WW8Num8z0"/>
    <w:qFormat/>
    <w:rPr>
      <w:rFonts w:ascii="Times New Roman" w:hAnsi="Times New Roman" w:cs="Times New Roman"/>
      <w:bCs/>
      <w:i/>
      <w:kern w:val="2"/>
      <w:sz w:val="18"/>
      <w:szCs w:val="24"/>
      <w:lang w:eastAsia="en-US"/>
    </w:rPr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b w:val="false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/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WW8Num12z0">
    <w:name w:val="WW8Num12z0"/>
    <w:qFormat/>
    <w:rPr>
      <w:rFonts w:ascii="Times New Roman" w:hAnsi="Times New Roman" w:cs="Times New Roman"/>
      <w:b/>
      <w:i w:val="false"/>
      <w:sz w:val="20"/>
      <w:szCs w:val="24"/>
    </w:rPr>
  </w:style>
  <w:style w:type="character" w:styleId="WW8Num12z1">
    <w:name w:val="WW8Num12z1"/>
    <w:qFormat/>
    <w:rPr/>
  </w:style>
  <w:style w:type="character" w:styleId="WW8Num12z2">
    <w:name w:val="WW8Num12z2"/>
    <w:qFormat/>
    <w:rPr/>
  </w:style>
  <w:style w:type="character" w:styleId="WW8Num12z3">
    <w:name w:val="WW8Num12z3"/>
    <w:qFormat/>
    <w:rPr/>
  </w:style>
  <w:style w:type="character" w:styleId="WW8Num12z4">
    <w:name w:val="WW8Num12z4"/>
    <w:qFormat/>
    <w:rPr/>
  </w:style>
  <w:style w:type="character" w:styleId="WW8Num12z5">
    <w:name w:val="WW8Num12z5"/>
    <w:qFormat/>
    <w:rPr/>
  </w:style>
  <w:style w:type="character" w:styleId="WW8Num12z6">
    <w:name w:val="WW8Num12z6"/>
    <w:qFormat/>
    <w:rPr/>
  </w:style>
  <w:style w:type="character" w:styleId="WW8Num12z7">
    <w:name w:val="WW8Num12z7"/>
    <w:qFormat/>
    <w:rPr/>
  </w:style>
  <w:style w:type="character" w:styleId="WW8Num12z8">
    <w:name w:val="WW8Num12z8"/>
    <w:qFormat/>
    <w:rPr/>
  </w:style>
  <w:style w:type="character" w:styleId="WW8Num13z0">
    <w:name w:val="WW8Num13z0"/>
    <w:qFormat/>
    <w:rPr>
      <w:sz w:val="20"/>
      <w:szCs w:val="24"/>
    </w:rPr>
  </w:style>
  <w:style w:type="character" w:styleId="WW8Num13z1">
    <w:name w:val="WW8Num13z1"/>
    <w:qFormat/>
    <w:rPr/>
  </w:style>
  <w:style w:type="character" w:styleId="WW8Num13z2">
    <w:name w:val="WW8Num13z2"/>
    <w:qFormat/>
    <w:rPr/>
  </w:style>
  <w:style w:type="character" w:styleId="WW8Num13z3">
    <w:name w:val="WW8Num13z3"/>
    <w:qFormat/>
    <w:rPr/>
  </w:style>
  <w:style w:type="character" w:styleId="WW8Num13z4">
    <w:name w:val="WW8Num13z4"/>
    <w:qFormat/>
    <w:rPr/>
  </w:style>
  <w:style w:type="character" w:styleId="WW8Num13z5">
    <w:name w:val="WW8Num13z5"/>
    <w:qFormat/>
    <w:rPr/>
  </w:style>
  <w:style w:type="character" w:styleId="WW8Num13z6">
    <w:name w:val="WW8Num13z6"/>
    <w:qFormat/>
    <w:rPr/>
  </w:style>
  <w:style w:type="character" w:styleId="WW8Num13z7">
    <w:name w:val="WW8Num13z7"/>
    <w:qFormat/>
    <w:rPr/>
  </w:style>
  <w:style w:type="character" w:styleId="WW8Num13z8">
    <w:name w:val="WW8Num13z8"/>
    <w:qFormat/>
    <w:rPr/>
  </w:style>
  <w:style w:type="character" w:styleId="WW8Num14z0">
    <w:name w:val="WW8Num1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14z1">
    <w:name w:val="WW8Num14z1"/>
    <w:qFormat/>
    <w:rPr/>
  </w:style>
  <w:style w:type="character" w:styleId="WW8Num14z2">
    <w:name w:val="WW8Num14z2"/>
    <w:qFormat/>
    <w:rPr/>
  </w:style>
  <w:style w:type="character" w:styleId="WW8Num14z3">
    <w:name w:val="WW8Num14z3"/>
    <w:qFormat/>
    <w:rPr/>
  </w:style>
  <w:style w:type="character" w:styleId="WW8Num14z4">
    <w:name w:val="WW8Num14z4"/>
    <w:qFormat/>
    <w:rPr/>
  </w:style>
  <w:style w:type="character" w:styleId="WW8Num14z5">
    <w:name w:val="WW8Num14z5"/>
    <w:qFormat/>
    <w:rPr/>
  </w:style>
  <w:style w:type="character" w:styleId="WW8Num14z6">
    <w:name w:val="WW8Num14z6"/>
    <w:qFormat/>
    <w:rPr/>
  </w:style>
  <w:style w:type="character" w:styleId="WW8Num14z7">
    <w:name w:val="WW8Num14z7"/>
    <w:qFormat/>
    <w:rPr/>
  </w:style>
  <w:style w:type="character" w:styleId="WW8Num14z8">
    <w:name w:val="WW8Num14z8"/>
    <w:qFormat/>
    <w:rPr/>
  </w:style>
  <w:style w:type="character" w:styleId="WW8Num15z0">
    <w:name w:val="WW8Num15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15z1">
    <w:name w:val="WW8Num15z1"/>
    <w:qFormat/>
    <w:rPr/>
  </w:style>
  <w:style w:type="character" w:styleId="WW8Num15z2">
    <w:name w:val="WW8Num15z2"/>
    <w:qFormat/>
    <w:rPr/>
  </w:style>
  <w:style w:type="character" w:styleId="WW8Num15z3">
    <w:name w:val="WW8Num15z3"/>
    <w:qFormat/>
    <w:rPr/>
  </w:style>
  <w:style w:type="character" w:styleId="WW8Num15z4">
    <w:name w:val="WW8Num15z4"/>
    <w:qFormat/>
    <w:rPr/>
  </w:style>
  <w:style w:type="character" w:styleId="WW8Num15z5">
    <w:name w:val="WW8Num15z5"/>
    <w:qFormat/>
    <w:rPr/>
  </w:style>
  <w:style w:type="character" w:styleId="WW8Num15z6">
    <w:name w:val="WW8Num15z6"/>
    <w:qFormat/>
    <w:rPr/>
  </w:style>
  <w:style w:type="character" w:styleId="WW8Num15z7">
    <w:name w:val="WW8Num15z7"/>
    <w:qFormat/>
    <w:rPr/>
  </w:style>
  <w:style w:type="character" w:styleId="WW8Num15z8">
    <w:name w:val="WW8Num15z8"/>
    <w:qFormat/>
    <w:rPr/>
  </w:style>
  <w:style w:type="character" w:styleId="WW8Num16z0">
    <w:name w:val="WW8Num16z0"/>
    <w:qFormat/>
    <w:rPr/>
  </w:style>
  <w:style w:type="character" w:styleId="WW8Num16z1">
    <w:name w:val="WW8Num16z1"/>
    <w:qFormat/>
    <w:rPr/>
  </w:style>
  <w:style w:type="character" w:styleId="WW8Num16z2">
    <w:name w:val="WW8Num16z2"/>
    <w:qFormat/>
    <w:rPr/>
  </w:style>
  <w:style w:type="character" w:styleId="WW8Num16z3">
    <w:name w:val="WW8Num16z3"/>
    <w:qFormat/>
    <w:rPr/>
  </w:style>
  <w:style w:type="character" w:styleId="WW8Num16z4">
    <w:name w:val="WW8Num16z4"/>
    <w:qFormat/>
    <w:rPr/>
  </w:style>
  <w:style w:type="character" w:styleId="WW8Num16z5">
    <w:name w:val="WW8Num16z5"/>
    <w:qFormat/>
    <w:rPr/>
  </w:style>
  <w:style w:type="character" w:styleId="WW8Num16z6">
    <w:name w:val="WW8Num16z6"/>
    <w:qFormat/>
    <w:rPr/>
  </w:style>
  <w:style w:type="character" w:styleId="WW8Num16z7">
    <w:name w:val="WW8Num16z7"/>
    <w:qFormat/>
    <w:rPr/>
  </w:style>
  <w:style w:type="character" w:styleId="WW8Num16z8">
    <w:name w:val="WW8Num16z8"/>
    <w:qFormat/>
    <w:rPr/>
  </w:style>
  <w:style w:type="character" w:styleId="WW8Num17z0">
    <w:name w:val="WW8Num17z0"/>
    <w:qFormat/>
    <w:rPr/>
  </w:style>
  <w:style w:type="character" w:styleId="WW8Num17z1">
    <w:name w:val="WW8Num17z1"/>
    <w:qFormat/>
    <w:rPr/>
  </w:style>
  <w:style w:type="character" w:styleId="WW8Num17z2">
    <w:name w:val="WW8Num17z2"/>
    <w:qFormat/>
    <w:rPr/>
  </w:style>
  <w:style w:type="character" w:styleId="WW8Num17z3">
    <w:name w:val="WW8Num17z3"/>
    <w:qFormat/>
    <w:rPr/>
  </w:style>
  <w:style w:type="character" w:styleId="WW8Num17z4">
    <w:name w:val="WW8Num17z4"/>
    <w:qFormat/>
    <w:rPr/>
  </w:style>
  <w:style w:type="character" w:styleId="WW8Num17z5">
    <w:name w:val="WW8Num17z5"/>
    <w:qFormat/>
    <w:rPr/>
  </w:style>
  <w:style w:type="character" w:styleId="WW8Num17z6">
    <w:name w:val="WW8Num17z6"/>
    <w:qFormat/>
    <w:rPr/>
  </w:style>
  <w:style w:type="character" w:styleId="WW8Num17z7">
    <w:name w:val="WW8Num17z7"/>
    <w:qFormat/>
    <w:rPr/>
  </w:style>
  <w:style w:type="character" w:styleId="WW8Num17z8">
    <w:name w:val="WW8Num17z8"/>
    <w:qFormat/>
    <w:rPr/>
  </w:style>
  <w:style w:type="character" w:styleId="WW8Num18z0">
    <w:name w:val="WW8Num18z0"/>
    <w:qFormat/>
    <w:rPr/>
  </w:style>
  <w:style w:type="character" w:styleId="WW8Num18z1">
    <w:name w:val="WW8Num18z1"/>
    <w:qFormat/>
    <w:rPr/>
  </w:style>
  <w:style w:type="character" w:styleId="WW8Num18z2">
    <w:name w:val="WW8Num18z2"/>
    <w:qFormat/>
    <w:rPr/>
  </w:style>
  <w:style w:type="character" w:styleId="WW8Num18z3">
    <w:name w:val="WW8Num18z3"/>
    <w:qFormat/>
    <w:rPr/>
  </w:style>
  <w:style w:type="character" w:styleId="WW8Num18z4">
    <w:name w:val="WW8Num18z4"/>
    <w:qFormat/>
    <w:rPr/>
  </w:style>
  <w:style w:type="character" w:styleId="WW8Num18z5">
    <w:name w:val="WW8Num18z5"/>
    <w:qFormat/>
    <w:rPr/>
  </w:style>
  <w:style w:type="character" w:styleId="WW8Num18z6">
    <w:name w:val="WW8Num18z6"/>
    <w:qFormat/>
    <w:rPr/>
  </w:style>
  <w:style w:type="character" w:styleId="WW8Num18z7">
    <w:name w:val="WW8Num18z7"/>
    <w:qFormat/>
    <w:rPr/>
  </w:style>
  <w:style w:type="character" w:styleId="WW8Num18z8">
    <w:name w:val="WW8Num18z8"/>
    <w:qFormat/>
    <w:rPr/>
  </w:style>
  <w:style w:type="character" w:styleId="WW8Num19z0">
    <w:name w:val="WW8Num19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19z1">
    <w:name w:val="WW8Num19z1"/>
    <w:qFormat/>
    <w:rPr/>
  </w:style>
  <w:style w:type="character" w:styleId="WW8Num19z2">
    <w:name w:val="WW8Num19z2"/>
    <w:qFormat/>
    <w:rPr/>
  </w:style>
  <w:style w:type="character" w:styleId="WW8Num19z3">
    <w:name w:val="WW8Num19z3"/>
    <w:qFormat/>
    <w:rPr/>
  </w:style>
  <w:style w:type="character" w:styleId="WW8Num19z4">
    <w:name w:val="WW8Num19z4"/>
    <w:qFormat/>
    <w:rPr/>
  </w:style>
  <w:style w:type="character" w:styleId="WW8Num19z5">
    <w:name w:val="WW8Num19z5"/>
    <w:qFormat/>
    <w:rPr/>
  </w:style>
  <w:style w:type="character" w:styleId="WW8Num19z6">
    <w:name w:val="WW8Num19z6"/>
    <w:qFormat/>
    <w:rPr/>
  </w:style>
  <w:style w:type="character" w:styleId="WW8Num19z7">
    <w:name w:val="WW8Num19z7"/>
    <w:qFormat/>
    <w:rPr/>
  </w:style>
  <w:style w:type="character" w:styleId="WW8Num19z8">
    <w:name w:val="WW8Num19z8"/>
    <w:qFormat/>
    <w:rPr/>
  </w:style>
  <w:style w:type="character" w:styleId="WW8Num20z0">
    <w:name w:val="WW8Num20z0"/>
    <w:qFormat/>
    <w:rPr>
      <w:rFonts w:ascii="Times New Roman" w:hAnsi="Times New Roman" w:cs="Times New Roman"/>
      <w:sz w:val="24"/>
      <w:szCs w:val="24"/>
    </w:rPr>
  </w:style>
  <w:style w:type="character" w:styleId="WW8Num20z1">
    <w:name w:val="WW8Num20z1"/>
    <w:qFormat/>
    <w:rPr/>
  </w:style>
  <w:style w:type="character" w:styleId="WW8Num20z2">
    <w:name w:val="WW8Num20z2"/>
    <w:qFormat/>
    <w:rPr/>
  </w:style>
  <w:style w:type="character" w:styleId="WW8Num20z3">
    <w:name w:val="WW8Num20z3"/>
    <w:qFormat/>
    <w:rPr/>
  </w:style>
  <w:style w:type="character" w:styleId="WW8Num20z4">
    <w:name w:val="WW8Num20z4"/>
    <w:qFormat/>
    <w:rPr/>
  </w:style>
  <w:style w:type="character" w:styleId="WW8Num20z5">
    <w:name w:val="WW8Num20z5"/>
    <w:qFormat/>
    <w:rPr/>
  </w:style>
  <w:style w:type="character" w:styleId="WW8Num20z6">
    <w:name w:val="WW8Num20z6"/>
    <w:qFormat/>
    <w:rPr/>
  </w:style>
  <w:style w:type="character" w:styleId="WW8Num20z7">
    <w:name w:val="WW8Num20z7"/>
    <w:qFormat/>
    <w:rPr/>
  </w:style>
  <w:style w:type="character" w:styleId="WW8Num20z8">
    <w:name w:val="WW8Num20z8"/>
    <w:qFormat/>
    <w:rPr/>
  </w:style>
  <w:style w:type="character" w:styleId="WW8Num21z0">
    <w:name w:val="WW8Num21z0"/>
    <w:qFormat/>
    <w:rPr/>
  </w:style>
  <w:style w:type="character" w:styleId="WW8Num21z1">
    <w:name w:val="WW8Num21z1"/>
    <w:qFormat/>
    <w:rPr/>
  </w:style>
  <w:style w:type="character" w:styleId="WW8Num21z2">
    <w:name w:val="WW8Num21z2"/>
    <w:qFormat/>
    <w:rPr/>
  </w:style>
  <w:style w:type="character" w:styleId="WW8Num21z3">
    <w:name w:val="WW8Num21z3"/>
    <w:qFormat/>
    <w:rPr/>
  </w:style>
  <w:style w:type="character" w:styleId="WW8Num21z4">
    <w:name w:val="WW8Num21z4"/>
    <w:qFormat/>
    <w:rPr/>
  </w:style>
  <w:style w:type="character" w:styleId="WW8Num21z5">
    <w:name w:val="WW8Num21z5"/>
    <w:qFormat/>
    <w:rPr/>
  </w:style>
  <w:style w:type="character" w:styleId="WW8Num21z6">
    <w:name w:val="WW8Num21z6"/>
    <w:qFormat/>
    <w:rPr/>
  </w:style>
  <w:style w:type="character" w:styleId="WW8Num21z7">
    <w:name w:val="WW8Num21z7"/>
    <w:qFormat/>
    <w:rPr/>
  </w:style>
  <w:style w:type="character" w:styleId="WW8Num21z8">
    <w:name w:val="WW8Num21z8"/>
    <w:qFormat/>
    <w:rPr/>
  </w:style>
  <w:style w:type="character" w:styleId="WW8Num22z0">
    <w:name w:val="WW8Num22z0"/>
    <w:qFormat/>
    <w:rPr>
      <w:rFonts w:ascii="Times New Roman" w:hAnsi="Times New Roman" w:cs="Times New Roman"/>
      <w:sz w:val="24"/>
      <w:szCs w:val="24"/>
    </w:rPr>
  </w:style>
  <w:style w:type="character" w:styleId="WW8Num22z1">
    <w:name w:val="WW8Num22z1"/>
    <w:qFormat/>
    <w:rPr/>
  </w:style>
  <w:style w:type="character" w:styleId="WW8Num22z2">
    <w:name w:val="WW8Num22z2"/>
    <w:qFormat/>
    <w:rPr/>
  </w:style>
  <w:style w:type="character" w:styleId="WW8Num22z3">
    <w:name w:val="WW8Num22z3"/>
    <w:qFormat/>
    <w:rPr/>
  </w:style>
  <w:style w:type="character" w:styleId="WW8Num22z4">
    <w:name w:val="WW8Num22z4"/>
    <w:qFormat/>
    <w:rPr/>
  </w:style>
  <w:style w:type="character" w:styleId="WW8Num22z5">
    <w:name w:val="WW8Num22z5"/>
    <w:qFormat/>
    <w:rPr/>
  </w:style>
  <w:style w:type="character" w:styleId="WW8Num22z6">
    <w:name w:val="WW8Num22z6"/>
    <w:qFormat/>
    <w:rPr/>
  </w:style>
  <w:style w:type="character" w:styleId="WW8Num22z7">
    <w:name w:val="WW8Num22z7"/>
    <w:qFormat/>
    <w:rPr/>
  </w:style>
  <w:style w:type="character" w:styleId="WW8Num22z8">
    <w:name w:val="WW8Num22z8"/>
    <w:qFormat/>
    <w:rPr/>
  </w:style>
  <w:style w:type="character" w:styleId="WW8Num23z0">
    <w:name w:val="WW8Num23z0"/>
    <w:qFormat/>
    <w:rPr>
      <w:b w:val="false"/>
    </w:rPr>
  </w:style>
  <w:style w:type="character" w:styleId="WW8Num23z1">
    <w:name w:val="WW8Num23z1"/>
    <w:qFormat/>
    <w:rPr/>
  </w:style>
  <w:style w:type="character" w:styleId="WW8Num23z2">
    <w:name w:val="WW8Num23z2"/>
    <w:qFormat/>
    <w:rPr/>
  </w:style>
  <w:style w:type="character" w:styleId="WW8Num23z3">
    <w:name w:val="WW8Num23z3"/>
    <w:qFormat/>
    <w:rPr/>
  </w:style>
  <w:style w:type="character" w:styleId="WW8Num23z4">
    <w:name w:val="WW8Num23z4"/>
    <w:qFormat/>
    <w:rPr/>
  </w:style>
  <w:style w:type="character" w:styleId="WW8Num23z5">
    <w:name w:val="WW8Num23z5"/>
    <w:qFormat/>
    <w:rPr/>
  </w:style>
  <w:style w:type="character" w:styleId="WW8Num23z6">
    <w:name w:val="WW8Num23z6"/>
    <w:qFormat/>
    <w:rPr/>
  </w:style>
  <w:style w:type="character" w:styleId="WW8Num23z7">
    <w:name w:val="WW8Num23z7"/>
    <w:qFormat/>
    <w:rPr/>
  </w:style>
  <w:style w:type="character" w:styleId="WW8Num23z8">
    <w:name w:val="WW8Num23z8"/>
    <w:qFormat/>
    <w:rPr/>
  </w:style>
  <w:style w:type="character" w:styleId="WW8Num24z0">
    <w:name w:val="WW8Num24z0"/>
    <w:qFormat/>
    <w:rPr/>
  </w:style>
  <w:style w:type="character" w:styleId="WW8Num24z1">
    <w:name w:val="WW8Num24z1"/>
    <w:qFormat/>
    <w:rPr/>
  </w:style>
  <w:style w:type="character" w:styleId="WW8Num24z2">
    <w:name w:val="WW8Num24z2"/>
    <w:qFormat/>
    <w:rPr/>
  </w:style>
  <w:style w:type="character" w:styleId="WW8Num24z3">
    <w:name w:val="WW8Num24z3"/>
    <w:qFormat/>
    <w:rPr/>
  </w:style>
  <w:style w:type="character" w:styleId="WW8Num24z4">
    <w:name w:val="WW8Num24z4"/>
    <w:qFormat/>
    <w:rPr/>
  </w:style>
  <w:style w:type="character" w:styleId="WW8Num24z5">
    <w:name w:val="WW8Num24z5"/>
    <w:qFormat/>
    <w:rPr/>
  </w:style>
  <w:style w:type="character" w:styleId="WW8Num24z6">
    <w:name w:val="WW8Num24z6"/>
    <w:qFormat/>
    <w:rPr/>
  </w:style>
  <w:style w:type="character" w:styleId="WW8Num24z7">
    <w:name w:val="WW8Num24z7"/>
    <w:qFormat/>
    <w:rPr/>
  </w:style>
  <w:style w:type="character" w:styleId="WW8Num24z8">
    <w:name w:val="WW8Num24z8"/>
    <w:qFormat/>
    <w:rPr/>
  </w:style>
  <w:style w:type="character" w:styleId="WW8Num25z0">
    <w:name w:val="WW8Num25z0"/>
    <w:qFormat/>
    <w:rPr/>
  </w:style>
  <w:style w:type="character" w:styleId="WW8Num25z1">
    <w:name w:val="WW8Num25z1"/>
    <w:qFormat/>
    <w:rPr/>
  </w:style>
  <w:style w:type="character" w:styleId="WW8Num25z2">
    <w:name w:val="WW8Num25z2"/>
    <w:qFormat/>
    <w:rPr/>
  </w:style>
  <w:style w:type="character" w:styleId="WW8Num25z3">
    <w:name w:val="WW8Num25z3"/>
    <w:qFormat/>
    <w:rPr/>
  </w:style>
  <w:style w:type="character" w:styleId="WW8Num25z4">
    <w:name w:val="WW8Num25z4"/>
    <w:qFormat/>
    <w:rPr/>
  </w:style>
  <w:style w:type="character" w:styleId="WW8Num25z5">
    <w:name w:val="WW8Num25z5"/>
    <w:qFormat/>
    <w:rPr/>
  </w:style>
  <w:style w:type="character" w:styleId="WW8Num25z6">
    <w:name w:val="WW8Num25z6"/>
    <w:qFormat/>
    <w:rPr/>
  </w:style>
  <w:style w:type="character" w:styleId="WW8Num25z7">
    <w:name w:val="WW8Num25z7"/>
    <w:qFormat/>
    <w:rPr/>
  </w:style>
  <w:style w:type="character" w:styleId="WW8Num25z8">
    <w:name w:val="WW8Num25z8"/>
    <w:qFormat/>
    <w:rPr/>
  </w:style>
  <w:style w:type="character" w:styleId="WW8Num26z0">
    <w:name w:val="WW8Num26z0"/>
    <w:qFormat/>
    <w:rPr/>
  </w:style>
  <w:style w:type="character" w:styleId="WW8Num26z1">
    <w:name w:val="WW8Num26z1"/>
    <w:qFormat/>
    <w:rPr/>
  </w:style>
  <w:style w:type="character" w:styleId="WW8Num26z2">
    <w:name w:val="WW8Num26z2"/>
    <w:qFormat/>
    <w:rPr/>
  </w:style>
  <w:style w:type="character" w:styleId="WW8Num26z3">
    <w:name w:val="WW8Num26z3"/>
    <w:qFormat/>
    <w:rPr/>
  </w:style>
  <w:style w:type="character" w:styleId="WW8Num26z4">
    <w:name w:val="WW8Num26z4"/>
    <w:qFormat/>
    <w:rPr/>
  </w:style>
  <w:style w:type="character" w:styleId="WW8Num26z5">
    <w:name w:val="WW8Num26z5"/>
    <w:qFormat/>
    <w:rPr/>
  </w:style>
  <w:style w:type="character" w:styleId="WW8Num26z6">
    <w:name w:val="WW8Num26z6"/>
    <w:qFormat/>
    <w:rPr/>
  </w:style>
  <w:style w:type="character" w:styleId="WW8Num26z7">
    <w:name w:val="WW8Num26z7"/>
    <w:qFormat/>
    <w:rPr/>
  </w:style>
  <w:style w:type="character" w:styleId="WW8Num26z8">
    <w:name w:val="WW8Num26z8"/>
    <w:qFormat/>
    <w:rPr/>
  </w:style>
  <w:style w:type="character" w:styleId="WW8Num27z0">
    <w:name w:val="WW8Num27z0"/>
    <w:qFormat/>
    <w:rPr>
      <w:sz w:val="20"/>
    </w:rPr>
  </w:style>
  <w:style w:type="character" w:styleId="WW8Num27z1">
    <w:name w:val="WW8Num27z1"/>
    <w:qFormat/>
    <w:rPr/>
  </w:style>
  <w:style w:type="character" w:styleId="WW8Num27z2">
    <w:name w:val="WW8Num27z2"/>
    <w:qFormat/>
    <w:rPr/>
  </w:style>
  <w:style w:type="character" w:styleId="WW8Num27z3">
    <w:name w:val="WW8Num27z3"/>
    <w:qFormat/>
    <w:rPr/>
  </w:style>
  <w:style w:type="character" w:styleId="WW8Num27z4">
    <w:name w:val="WW8Num27z4"/>
    <w:qFormat/>
    <w:rPr/>
  </w:style>
  <w:style w:type="character" w:styleId="WW8Num27z5">
    <w:name w:val="WW8Num27z5"/>
    <w:qFormat/>
    <w:rPr/>
  </w:style>
  <w:style w:type="character" w:styleId="WW8Num27z6">
    <w:name w:val="WW8Num27z6"/>
    <w:qFormat/>
    <w:rPr/>
  </w:style>
  <w:style w:type="character" w:styleId="WW8Num27z7">
    <w:name w:val="WW8Num27z7"/>
    <w:qFormat/>
    <w:rPr/>
  </w:style>
  <w:style w:type="character" w:styleId="WW8Num27z8">
    <w:name w:val="WW8Num27z8"/>
    <w:qFormat/>
    <w:rPr/>
  </w:style>
  <w:style w:type="character" w:styleId="WW8Num28z0">
    <w:name w:val="WW8Num28z0"/>
    <w:qFormat/>
    <w:rPr/>
  </w:style>
  <w:style w:type="character" w:styleId="WW8Num28z1">
    <w:name w:val="WW8Num28z1"/>
    <w:qFormat/>
    <w:rPr/>
  </w:style>
  <w:style w:type="character" w:styleId="WW8Num28z2">
    <w:name w:val="WW8Num28z2"/>
    <w:qFormat/>
    <w:rPr/>
  </w:style>
  <w:style w:type="character" w:styleId="WW8Num28z3">
    <w:name w:val="WW8Num28z3"/>
    <w:qFormat/>
    <w:rPr/>
  </w:style>
  <w:style w:type="character" w:styleId="WW8Num28z4">
    <w:name w:val="WW8Num28z4"/>
    <w:qFormat/>
    <w:rPr/>
  </w:style>
  <w:style w:type="character" w:styleId="WW8Num28z5">
    <w:name w:val="WW8Num28z5"/>
    <w:qFormat/>
    <w:rPr/>
  </w:style>
  <w:style w:type="character" w:styleId="WW8Num28z6">
    <w:name w:val="WW8Num28z6"/>
    <w:qFormat/>
    <w:rPr/>
  </w:style>
  <w:style w:type="character" w:styleId="WW8Num28z7">
    <w:name w:val="WW8Num28z7"/>
    <w:qFormat/>
    <w:rPr/>
  </w:style>
  <w:style w:type="character" w:styleId="WW8Num28z8">
    <w:name w:val="WW8Num28z8"/>
    <w:qFormat/>
    <w:rPr/>
  </w:style>
  <w:style w:type="character" w:styleId="WW8Num29z0">
    <w:name w:val="WW8Num29z0"/>
    <w:qFormat/>
    <w:rPr/>
  </w:style>
  <w:style w:type="character" w:styleId="WW8Num29z1">
    <w:name w:val="WW8Num29z1"/>
    <w:qFormat/>
    <w:rPr/>
  </w:style>
  <w:style w:type="character" w:styleId="WW8Num29z2">
    <w:name w:val="WW8Num29z2"/>
    <w:qFormat/>
    <w:rPr/>
  </w:style>
  <w:style w:type="character" w:styleId="WW8Num29z3">
    <w:name w:val="WW8Num29z3"/>
    <w:qFormat/>
    <w:rPr/>
  </w:style>
  <w:style w:type="character" w:styleId="WW8Num29z4">
    <w:name w:val="WW8Num29z4"/>
    <w:qFormat/>
    <w:rPr/>
  </w:style>
  <w:style w:type="character" w:styleId="WW8Num29z5">
    <w:name w:val="WW8Num29z5"/>
    <w:qFormat/>
    <w:rPr/>
  </w:style>
  <w:style w:type="character" w:styleId="WW8Num29z6">
    <w:name w:val="WW8Num29z6"/>
    <w:qFormat/>
    <w:rPr/>
  </w:style>
  <w:style w:type="character" w:styleId="WW8Num29z7">
    <w:name w:val="WW8Num29z7"/>
    <w:qFormat/>
    <w:rPr/>
  </w:style>
  <w:style w:type="character" w:styleId="WW8Num29z8">
    <w:name w:val="WW8Num29z8"/>
    <w:qFormat/>
    <w:rPr/>
  </w:style>
  <w:style w:type="character" w:styleId="WW8Num30z0">
    <w:name w:val="WW8Num30z0"/>
    <w:qFormat/>
    <w:rPr/>
  </w:style>
  <w:style w:type="character" w:styleId="WW8Num30z1">
    <w:name w:val="WW8Num30z1"/>
    <w:qFormat/>
    <w:rPr/>
  </w:style>
  <w:style w:type="character" w:styleId="WW8Num30z2">
    <w:name w:val="WW8Num30z2"/>
    <w:qFormat/>
    <w:rPr/>
  </w:style>
  <w:style w:type="character" w:styleId="WW8Num30z3">
    <w:name w:val="WW8Num30z3"/>
    <w:qFormat/>
    <w:rPr/>
  </w:style>
  <w:style w:type="character" w:styleId="WW8Num30z4">
    <w:name w:val="WW8Num30z4"/>
    <w:qFormat/>
    <w:rPr/>
  </w:style>
  <w:style w:type="character" w:styleId="WW8Num30z5">
    <w:name w:val="WW8Num30z5"/>
    <w:qFormat/>
    <w:rPr/>
  </w:style>
  <w:style w:type="character" w:styleId="WW8Num30z6">
    <w:name w:val="WW8Num30z6"/>
    <w:qFormat/>
    <w:rPr/>
  </w:style>
  <w:style w:type="character" w:styleId="WW8Num30z7">
    <w:name w:val="WW8Num30z7"/>
    <w:qFormat/>
    <w:rPr/>
  </w:style>
  <w:style w:type="character" w:styleId="WW8Num30z8">
    <w:name w:val="WW8Num30z8"/>
    <w:qFormat/>
    <w:rPr/>
  </w:style>
  <w:style w:type="character" w:styleId="WW8Num31z0">
    <w:name w:val="WW8Num31z0"/>
    <w:qFormat/>
    <w:rPr>
      <w:rFonts w:ascii="Times New Roman" w:hAnsi="Times New Roman" w:cs="Times New Roman"/>
      <w:sz w:val="24"/>
      <w:szCs w:val="24"/>
    </w:rPr>
  </w:style>
  <w:style w:type="character" w:styleId="WW8Num31z1">
    <w:name w:val="WW8Num31z1"/>
    <w:qFormat/>
    <w:rPr/>
  </w:style>
  <w:style w:type="character" w:styleId="WW8Num31z2">
    <w:name w:val="WW8Num31z2"/>
    <w:qFormat/>
    <w:rPr/>
  </w:style>
  <w:style w:type="character" w:styleId="WW8Num31z3">
    <w:name w:val="WW8Num31z3"/>
    <w:qFormat/>
    <w:rPr/>
  </w:style>
  <w:style w:type="character" w:styleId="WW8Num31z4">
    <w:name w:val="WW8Num31z4"/>
    <w:qFormat/>
    <w:rPr/>
  </w:style>
  <w:style w:type="character" w:styleId="WW8Num31z5">
    <w:name w:val="WW8Num31z5"/>
    <w:qFormat/>
    <w:rPr/>
  </w:style>
  <w:style w:type="character" w:styleId="WW8Num31z6">
    <w:name w:val="WW8Num31z6"/>
    <w:qFormat/>
    <w:rPr/>
  </w:style>
  <w:style w:type="character" w:styleId="WW8Num31z7">
    <w:name w:val="WW8Num31z7"/>
    <w:qFormat/>
    <w:rPr/>
  </w:style>
  <w:style w:type="character" w:styleId="WW8Num31z8">
    <w:name w:val="WW8Num31z8"/>
    <w:qFormat/>
    <w:rPr/>
  </w:style>
  <w:style w:type="character" w:styleId="WW8Num32z0">
    <w:name w:val="WW8Num32z0"/>
    <w:qFormat/>
    <w:rPr/>
  </w:style>
  <w:style w:type="character" w:styleId="WW8Num32z1">
    <w:name w:val="WW8Num32z1"/>
    <w:qFormat/>
    <w:rPr/>
  </w:style>
  <w:style w:type="character" w:styleId="WW8Num32z2">
    <w:name w:val="WW8Num32z2"/>
    <w:qFormat/>
    <w:rPr/>
  </w:style>
  <w:style w:type="character" w:styleId="WW8Num32z3">
    <w:name w:val="WW8Num32z3"/>
    <w:qFormat/>
    <w:rPr/>
  </w:style>
  <w:style w:type="character" w:styleId="WW8Num32z4">
    <w:name w:val="WW8Num32z4"/>
    <w:qFormat/>
    <w:rPr/>
  </w:style>
  <w:style w:type="character" w:styleId="WW8Num32z5">
    <w:name w:val="WW8Num32z5"/>
    <w:qFormat/>
    <w:rPr/>
  </w:style>
  <w:style w:type="character" w:styleId="WW8Num32z6">
    <w:name w:val="WW8Num32z6"/>
    <w:qFormat/>
    <w:rPr/>
  </w:style>
  <w:style w:type="character" w:styleId="WW8Num32z7">
    <w:name w:val="WW8Num32z7"/>
    <w:qFormat/>
    <w:rPr/>
  </w:style>
  <w:style w:type="character" w:styleId="WW8Num32z8">
    <w:name w:val="WW8Num32z8"/>
    <w:qFormat/>
    <w:rPr/>
  </w:style>
  <w:style w:type="character" w:styleId="WW8Num33z0">
    <w:name w:val="WW8Num33z0"/>
    <w:qFormat/>
    <w:rPr>
      <w:rFonts w:cs="Times New Roman"/>
      <w:sz w:val="20"/>
      <w:szCs w:val="24"/>
    </w:rPr>
  </w:style>
  <w:style w:type="character" w:styleId="WW8Num33z1">
    <w:name w:val="WW8Num33z1"/>
    <w:qFormat/>
    <w:rPr/>
  </w:style>
  <w:style w:type="character" w:styleId="WW8Num33z2">
    <w:name w:val="WW8Num33z2"/>
    <w:qFormat/>
    <w:rPr/>
  </w:style>
  <w:style w:type="character" w:styleId="WW8Num33z3">
    <w:name w:val="WW8Num33z3"/>
    <w:qFormat/>
    <w:rPr/>
  </w:style>
  <w:style w:type="character" w:styleId="WW8Num33z4">
    <w:name w:val="WW8Num33z4"/>
    <w:qFormat/>
    <w:rPr/>
  </w:style>
  <w:style w:type="character" w:styleId="WW8Num33z5">
    <w:name w:val="WW8Num33z5"/>
    <w:qFormat/>
    <w:rPr/>
  </w:style>
  <w:style w:type="character" w:styleId="WW8Num33z6">
    <w:name w:val="WW8Num33z6"/>
    <w:qFormat/>
    <w:rPr/>
  </w:style>
  <w:style w:type="character" w:styleId="WW8Num33z7">
    <w:name w:val="WW8Num33z7"/>
    <w:qFormat/>
    <w:rPr/>
  </w:style>
  <w:style w:type="character" w:styleId="WW8Num33z8">
    <w:name w:val="WW8Num33z8"/>
    <w:qFormat/>
    <w:rPr/>
  </w:style>
  <w:style w:type="character" w:styleId="WW8Num34z0">
    <w:name w:val="WW8Num3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34z1">
    <w:name w:val="WW8Num34z1"/>
    <w:qFormat/>
    <w:rPr/>
  </w:style>
  <w:style w:type="character" w:styleId="WW8Num34z2">
    <w:name w:val="WW8Num34z2"/>
    <w:qFormat/>
    <w:rPr/>
  </w:style>
  <w:style w:type="character" w:styleId="WW8Num34z3">
    <w:name w:val="WW8Num34z3"/>
    <w:qFormat/>
    <w:rPr/>
  </w:style>
  <w:style w:type="character" w:styleId="WW8Num34z4">
    <w:name w:val="WW8Num34z4"/>
    <w:qFormat/>
    <w:rPr/>
  </w:style>
  <w:style w:type="character" w:styleId="WW8Num34z5">
    <w:name w:val="WW8Num34z5"/>
    <w:qFormat/>
    <w:rPr/>
  </w:style>
  <w:style w:type="character" w:styleId="WW8Num34z6">
    <w:name w:val="WW8Num34z6"/>
    <w:qFormat/>
    <w:rPr/>
  </w:style>
  <w:style w:type="character" w:styleId="WW8Num34z7">
    <w:name w:val="WW8Num34z7"/>
    <w:qFormat/>
    <w:rPr/>
  </w:style>
  <w:style w:type="character" w:styleId="WW8Num34z8">
    <w:name w:val="WW8Num34z8"/>
    <w:qFormat/>
    <w:rPr/>
  </w:style>
  <w:style w:type="character" w:styleId="WW8Num35z0">
    <w:name w:val="WW8Num35z0"/>
    <w:qFormat/>
    <w:rPr/>
  </w:style>
  <w:style w:type="character" w:styleId="WW8Num35z1">
    <w:name w:val="WW8Num35z1"/>
    <w:qFormat/>
    <w:rPr/>
  </w:style>
  <w:style w:type="character" w:styleId="WW8Num35z2">
    <w:name w:val="WW8Num35z2"/>
    <w:qFormat/>
    <w:rPr/>
  </w:style>
  <w:style w:type="character" w:styleId="WW8Num35z3">
    <w:name w:val="WW8Num35z3"/>
    <w:qFormat/>
    <w:rPr/>
  </w:style>
  <w:style w:type="character" w:styleId="WW8Num35z4">
    <w:name w:val="WW8Num35z4"/>
    <w:qFormat/>
    <w:rPr/>
  </w:style>
  <w:style w:type="character" w:styleId="WW8Num35z5">
    <w:name w:val="WW8Num35z5"/>
    <w:qFormat/>
    <w:rPr/>
  </w:style>
  <w:style w:type="character" w:styleId="WW8Num35z6">
    <w:name w:val="WW8Num35z6"/>
    <w:qFormat/>
    <w:rPr/>
  </w:style>
  <w:style w:type="character" w:styleId="WW8Num35z7">
    <w:name w:val="WW8Num35z7"/>
    <w:qFormat/>
    <w:rPr/>
  </w:style>
  <w:style w:type="character" w:styleId="WW8Num35z8">
    <w:name w:val="WW8Num35z8"/>
    <w:qFormat/>
    <w:rPr/>
  </w:style>
  <w:style w:type="character" w:styleId="WW8Num36z0">
    <w:name w:val="WW8Num36z0"/>
    <w:qFormat/>
    <w:rPr/>
  </w:style>
  <w:style w:type="character" w:styleId="WW8Num36z1">
    <w:name w:val="WW8Num36z1"/>
    <w:qFormat/>
    <w:rPr/>
  </w:style>
  <w:style w:type="character" w:styleId="WW8Num36z2">
    <w:name w:val="WW8Num36z2"/>
    <w:qFormat/>
    <w:rPr/>
  </w:style>
  <w:style w:type="character" w:styleId="WW8Num36z3">
    <w:name w:val="WW8Num36z3"/>
    <w:qFormat/>
    <w:rPr/>
  </w:style>
  <w:style w:type="character" w:styleId="WW8Num36z4">
    <w:name w:val="WW8Num36z4"/>
    <w:qFormat/>
    <w:rPr/>
  </w:style>
  <w:style w:type="character" w:styleId="WW8Num36z5">
    <w:name w:val="WW8Num36z5"/>
    <w:qFormat/>
    <w:rPr/>
  </w:style>
  <w:style w:type="character" w:styleId="WW8Num36z6">
    <w:name w:val="WW8Num36z6"/>
    <w:qFormat/>
    <w:rPr/>
  </w:style>
  <w:style w:type="character" w:styleId="WW8Num36z7">
    <w:name w:val="WW8Num36z7"/>
    <w:qFormat/>
    <w:rPr/>
  </w:style>
  <w:style w:type="character" w:styleId="WW8Num36z8">
    <w:name w:val="WW8Num36z8"/>
    <w:qFormat/>
    <w:rPr/>
  </w:style>
  <w:style w:type="character" w:styleId="WW8Num37z0">
    <w:name w:val="WW8Num37z0"/>
    <w:qFormat/>
    <w:rPr>
      <w:rFonts w:ascii="Times New Roman" w:hAnsi="Times New Roman" w:cs="Times New Roman"/>
      <w:i/>
      <w:sz w:val="18"/>
      <w:szCs w:val="24"/>
    </w:rPr>
  </w:style>
  <w:style w:type="character" w:styleId="WW8Num37z1">
    <w:name w:val="WW8Num37z1"/>
    <w:qFormat/>
    <w:rPr/>
  </w:style>
  <w:style w:type="character" w:styleId="WW8Num37z2">
    <w:name w:val="WW8Num37z2"/>
    <w:qFormat/>
    <w:rPr/>
  </w:style>
  <w:style w:type="character" w:styleId="WW8Num37z3">
    <w:name w:val="WW8Num37z3"/>
    <w:qFormat/>
    <w:rPr/>
  </w:style>
  <w:style w:type="character" w:styleId="WW8Num37z4">
    <w:name w:val="WW8Num37z4"/>
    <w:qFormat/>
    <w:rPr/>
  </w:style>
  <w:style w:type="character" w:styleId="WW8Num37z5">
    <w:name w:val="WW8Num37z5"/>
    <w:qFormat/>
    <w:rPr/>
  </w:style>
  <w:style w:type="character" w:styleId="WW8Num37z6">
    <w:name w:val="WW8Num37z6"/>
    <w:qFormat/>
    <w:rPr/>
  </w:style>
  <w:style w:type="character" w:styleId="WW8Num37z7">
    <w:name w:val="WW8Num37z7"/>
    <w:qFormat/>
    <w:rPr/>
  </w:style>
  <w:style w:type="character" w:styleId="WW8Num37z8">
    <w:name w:val="WW8Num37z8"/>
    <w:qFormat/>
    <w:rPr/>
  </w:style>
  <w:style w:type="character" w:styleId="WW8Num38z0">
    <w:name w:val="WW8Num38z0"/>
    <w:qFormat/>
    <w:rPr/>
  </w:style>
  <w:style w:type="character" w:styleId="WW8Num38z1">
    <w:name w:val="WW8Num38z1"/>
    <w:qFormat/>
    <w:rPr/>
  </w:style>
  <w:style w:type="character" w:styleId="WW8Num38z2">
    <w:name w:val="WW8Num38z2"/>
    <w:qFormat/>
    <w:rPr/>
  </w:style>
  <w:style w:type="character" w:styleId="WW8Num38z3">
    <w:name w:val="WW8Num38z3"/>
    <w:qFormat/>
    <w:rPr/>
  </w:style>
  <w:style w:type="character" w:styleId="WW8Num38z4">
    <w:name w:val="WW8Num38z4"/>
    <w:qFormat/>
    <w:rPr/>
  </w:style>
  <w:style w:type="character" w:styleId="WW8Num38z5">
    <w:name w:val="WW8Num38z5"/>
    <w:qFormat/>
    <w:rPr/>
  </w:style>
  <w:style w:type="character" w:styleId="WW8Num38z6">
    <w:name w:val="WW8Num38z6"/>
    <w:qFormat/>
    <w:rPr/>
  </w:style>
  <w:style w:type="character" w:styleId="WW8Num38z7">
    <w:name w:val="WW8Num38z7"/>
    <w:qFormat/>
    <w:rPr/>
  </w:style>
  <w:style w:type="character" w:styleId="WW8Num38z8">
    <w:name w:val="WW8Num38z8"/>
    <w:qFormat/>
    <w:rPr/>
  </w:style>
  <w:style w:type="character" w:styleId="WW8Num39z0">
    <w:name w:val="WW8Num39z0"/>
    <w:qFormat/>
    <w:rPr>
      <w:rFonts w:cs="Times New Roman"/>
      <w:sz w:val="20"/>
      <w:szCs w:val="24"/>
    </w:rPr>
  </w:style>
  <w:style w:type="character" w:styleId="WW8Num39z1">
    <w:name w:val="WW8Num39z1"/>
    <w:qFormat/>
    <w:rPr/>
  </w:style>
  <w:style w:type="character" w:styleId="WW8Num39z2">
    <w:name w:val="WW8Num39z2"/>
    <w:qFormat/>
    <w:rPr/>
  </w:style>
  <w:style w:type="character" w:styleId="WW8Num39z3">
    <w:name w:val="WW8Num39z3"/>
    <w:qFormat/>
    <w:rPr/>
  </w:style>
  <w:style w:type="character" w:styleId="WW8Num39z4">
    <w:name w:val="WW8Num39z4"/>
    <w:qFormat/>
    <w:rPr/>
  </w:style>
  <w:style w:type="character" w:styleId="WW8Num39z5">
    <w:name w:val="WW8Num39z5"/>
    <w:qFormat/>
    <w:rPr/>
  </w:style>
  <w:style w:type="character" w:styleId="WW8Num39z6">
    <w:name w:val="WW8Num39z6"/>
    <w:qFormat/>
    <w:rPr/>
  </w:style>
  <w:style w:type="character" w:styleId="WW8Num39z7">
    <w:name w:val="WW8Num39z7"/>
    <w:qFormat/>
    <w:rPr/>
  </w:style>
  <w:style w:type="character" w:styleId="WW8Num39z8">
    <w:name w:val="WW8Num39z8"/>
    <w:qFormat/>
    <w:rPr/>
  </w:style>
  <w:style w:type="character" w:styleId="WW8Num40z0">
    <w:name w:val="WW8Num40z0"/>
    <w:qFormat/>
    <w:rPr/>
  </w:style>
  <w:style w:type="character" w:styleId="WW8Num40z1">
    <w:name w:val="WW8Num40z1"/>
    <w:qFormat/>
    <w:rPr/>
  </w:style>
  <w:style w:type="character" w:styleId="WW8Num40z2">
    <w:name w:val="WW8Num40z2"/>
    <w:qFormat/>
    <w:rPr/>
  </w:style>
  <w:style w:type="character" w:styleId="WW8Num40z3">
    <w:name w:val="WW8Num40z3"/>
    <w:qFormat/>
    <w:rPr/>
  </w:style>
  <w:style w:type="character" w:styleId="WW8Num40z4">
    <w:name w:val="WW8Num40z4"/>
    <w:qFormat/>
    <w:rPr/>
  </w:style>
  <w:style w:type="character" w:styleId="WW8Num40z5">
    <w:name w:val="WW8Num40z5"/>
    <w:qFormat/>
    <w:rPr/>
  </w:style>
  <w:style w:type="character" w:styleId="WW8Num40z6">
    <w:name w:val="WW8Num40z6"/>
    <w:qFormat/>
    <w:rPr/>
  </w:style>
  <w:style w:type="character" w:styleId="WW8Num40z7">
    <w:name w:val="WW8Num40z7"/>
    <w:qFormat/>
    <w:rPr/>
  </w:style>
  <w:style w:type="character" w:styleId="WW8Num40z8">
    <w:name w:val="WW8Num40z8"/>
    <w:qFormat/>
    <w:rPr/>
  </w:style>
  <w:style w:type="character" w:styleId="WW8Num41z0">
    <w:name w:val="WW8Num41z0"/>
    <w:qFormat/>
    <w:rPr/>
  </w:style>
  <w:style w:type="character" w:styleId="WW8Num41z1">
    <w:name w:val="WW8Num41z1"/>
    <w:qFormat/>
    <w:rPr/>
  </w:style>
  <w:style w:type="character" w:styleId="WW8Num41z2">
    <w:name w:val="WW8Num41z2"/>
    <w:qFormat/>
    <w:rPr/>
  </w:style>
  <w:style w:type="character" w:styleId="WW8Num41z3">
    <w:name w:val="WW8Num41z3"/>
    <w:qFormat/>
    <w:rPr/>
  </w:style>
  <w:style w:type="character" w:styleId="WW8Num41z4">
    <w:name w:val="WW8Num41z4"/>
    <w:qFormat/>
    <w:rPr/>
  </w:style>
  <w:style w:type="character" w:styleId="WW8Num41z5">
    <w:name w:val="WW8Num41z5"/>
    <w:qFormat/>
    <w:rPr/>
  </w:style>
  <w:style w:type="character" w:styleId="WW8Num41z6">
    <w:name w:val="WW8Num41z6"/>
    <w:qFormat/>
    <w:rPr/>
  </w:style>
  <w:style w:type="character" w:styleId="WW8Num41z7">
    <w:name w:val="WW8Num41z7"/>
    <w:qFormat/>
    <w:rPr/>
  </w:style>
  <w:style w:type="character" w:styleId="WW8Num41z8">
    <w:name w:val="WW8Num41z8"/>
    <w:qFormat/>
    <w:rPr/>
  </w:style>
  <w:style w:type="character" w:styleId="WW8Num42z0">
    <w:name w:val="WW8Num42z0"/>
    <w:qFormat/>
    <w:rPr>
      <w:rFonts w:cs="Times New Roman"/>
      <w:sz w:val="24"/>
      <w:szCs w:val="24"/>
    </w:rPr>
  </w:style>
  <w:style w:type="character" w:styleId="WW8Num42z1">
    <w:name w:val="WW8Num42z1"/>
    <w:qFormat/>
    <w:rPr/>
  </w:style>
  <w:style w:type="character" w:styleId="WW8Num42z2">
    <w:name w:val="WW8Num42z2"/>
    <w:qFormat/>
    <w:rPr/>
  </w:style>
  <w:style w:type="character" w:styleId="WW8Num42z3">
    <w:name w:val="WW8Num42z3"/>
    <w:qFormat/>
    <w:rPr/>
  </w:style>
  <w:style w:type="character" w:styleId="WW8Num42z4">
    <w:name w:val="WW8Num42z4"/>
    <w:qFormat/>
    <w:rPr/>
  </w:style>
  <w:style w:type="character" w:styleId="WW8Num42z5">
    <w:name w:val="WW8Num42z5"/>
    <w:qFormat/>
    <w:rPr/>
  </w:style>
  <w:style w:type="character" w:styleId="WW8Num42z6">
    <w:name w:val="WW8Num42z6"/>
    <w:qFormat/>
    <w:rPr/>
  </w:style>
  <w:style w:type="character" w:styleId="WW8Num42z7">
    <w:name w:val="WW8Num42z7"/>
    <w:qFormat/>
    <w:rPr/>
  </w:style>
  <w:style w:type="character" w:styleId="WW8Num42z8">
    <w:name w:val="WW8Num42z8"/>
    <w:qFormat/>
    <w:rPr/>
  </w:style>
  <w:style w:type="character" w:styleId="WW8Num43z0">
    <w:name w:val="WW8Num43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43z1">
    <w:name w:val="WW8Num43z1"/>
    <w:qFormat/>
    <w:rPr/>
  </w:style>
  <w:style w:type="character" w:styleId="WW8Num43z2">
    <w:name w:val="WW8Num43z2"/>
    <w:qFormat/>
    <w:rPr/>
  </w:style>
  <w:style w:type="character" w:styleId="WW8Num43z3">
    <w:name w:val="WW8Num43z3"/>
    <w:qFormat/>
    <w:rPr/>
  </w:style>
  <w:style w:type="character" w:styleId="WW8Num43z4">
    <w:name w:val="WW8Num43z4"/>
    <w:qFormat/>
    <w:rPr/>
  </w:style>
  <w:style w:type="character" w:styleId="WW8Num43z5">
    <w:name w:val="WW8Num43z5"/>
    <w:qFormat/>
    <w:rPr/>
  </w:style>
  <w:style w:type="character" w:styleId="WW8Num43z6">
    <w:name w:val="WW8Num43z6"/>
    <w:qFormat/>
    <w:rPr/>
  </w:style>
  <w:style w:type="character" w:styleId="WW8Num43z7">
    <w:name w:val="WW8Num43z7"/>
    <w:qFormat/>
    <w:rPr/>
  </w:style>
  <w:style w:type="character" w:styleId="WW8Num43z8">
    <w:name w:val="WW8Num43z8"/>
    <w:qFormat/>
    <w:rPr/>
  </w:style>
  <w:style w:type="character" w:styleId="WW8Num44z0">
    <w:name w:val="WW8Num44z0"/>
    <w:qFormat/>
    <w:rPr/>
  </w:style>
  <w:style w:type="character" w:styleId="WW8Num44z1">
    <w:name w:val="WW8Num44z1"/>
    <w:qFormat/>
    <w:rPr/>
  </w:style>
  <w:style w:type="character" w:styleId="WW8Num44z2">
    <w:name w:val="WW8Num44z2"/>
    <w:qFormat/>
    <w:rPr/>
  </w:style>
  <w:style w:type="character" w:styleId="WW8Num44z3">
    <w:name w:val="WW8Num44z3"/>
    <w:qFormat/>
    <w:rPr/>
  </w:style>
  <w:style w:type="character" w:styleId="WW8Num44z4">
    <w:name w:val="WW8Num44z4"/>
    <w:qFormat/>
    <w:rPr/>
  </w:style>
  <w:style w:type="character" w:styleId="WW8Num44z5">
    <w:name w:val="WW8Num44z5"/>
    <w:qFormat/>
    <w:rPr/>
  </w:style>
  <w:style w:type="character" w:styleId="WW8Num44z6">
    <w:name w:val="WW8Num44z6"/>
    <w:qFormat/>
    <w:rPr/>
  </w:style>
  <w:style w:type="character" w:styleId="WW8Num44z7">
    <w:name w:val="WW8Num44z7"/>
    <w:qFormat/>
    <w:rPr/>
  </w:style>
  <w:style w:type="character" w:styleId="WW8Num44z8">
    <w:name w:val="WW8Num44z8"/>
    <w:qFormat/>
    <w:rPr/>
  </w:style>
  <w:style w:type="character" w:styleId="WW8Num45z0">
    <w:name w:val="WW8Num45z0"/>
    <w:qFormat/>
    <w:rPr/>
  </w:style>
  <w:style w:type="character" w:styleId="WW8Num45z1">
    <w:name w:val="WW8Num45z1"/>
    <w:qFormat/>
    <w:rPr/>
  </w:style>
  <w:style w:type="character" w:styleId="WW8Num45z2">
    <w:name w:val="WW8Num45z2"/>
    <w:qFormat/>
    <w:rPr/>
  </w:style>
  <w:style w:type="character" w:styleId="WW8Num45z3">
    <w:name w:val="WW8Num45z3"/>
    <w:qFormat/>
    <w:rPr/>
  </w:style>
  <w:style w:type="character" w:styleId="WW8Num45z4">
    <w:name w:val="WW8Num45z4"/>
    <w:qFormat/>
    <w:rPr/>
  </w:style>
  <w:style w:type="character" w:styleId="WW8Num45z5">
    <w:name w:val="WW8Num45z5"/>
    <w:qFormat/>
    <w:rPr/>
  </w:style>
  <w:style w:type="character" w:styleId="WW8Num45z6">
    <w:name w:val="WW8Num45z6"/>
    <w:qFormat/>
    <w:rPr/>
  </w:style>
  <w:style w:type="character" w:styleId="WW8Num45z7">
    <w:name w:val="WW8Num45z7"/>
    <w:qFormat/>
    <w:rPr/>
  </w:style>
  <w:style w:type="character" w:styleId="WW8Num45z8">
    <w:name w:val="WW8Num45z8"/>
    <w:qFormat/>
    <w:rPr/>
  </w:style>
  <w:style w:type="character" w:styleId="WW8Num46z0">
    <w:name w:val="WW8Num46z0"/>
    <w:qFormat/>
    <w:rPr/>
  </w:style>
  <w:style w:type="character" w:styleId="WW8Num46z1">
    <w:name w:val="WW8Num46z1"/>
    <w:qFormat/>
    <w:rPr/>
  </w:style>
  <w:style w:type="character" w:styleId="WW8Num46z2">
    <w:name w:val="WW8Num46z2"/>
    <w:qFormat/>
    <w:rPr/>
  </w:style>
  <w:style w:type="character" w:styleId="WW8Num46z3">
    <w:name w:val="WW8Num46z3"/>
    <w:qFormat/>
    <w:rPr/>
  </w:style>
  <w:style w:type="character" w:styleId="WW8Num46z4">
    <w:name w:val="WW8Num46z4"/>
    <w:qFormat/>
    <w:rPr/>
  </w:style>
  <w:style w:type="character" w:styleId="WW8Num46z5">
    <w:name w:val="WW8Num46z5"/>
    <w:qFormat/>
    <w:rPr/>
  </w:style>
  <w:style w:type="character" w:styleId="WW8Num46z6">
    <w:name w:val="WW8Num46z6"/>
    <w:qFormat/>
    <w:rPr/>
  </w:style>
  <w:style w:type="character" w:styleId="WW8Num46z7">
    <w:name w:val="WW8Num46z7"/>
    <w:qFormat/>
    <w:rPr/>
  </w:style>
  <w:style w:type="character" w:styleId="WW8Num46z8">
    <w:name w:val="WW8Num46z8"/>
    <w:qFormat/>
    <w:rPr/>
  </w:style>
  <w:style w:type="character" w:styleId="WW8Num47z0">
    <w:name w:val="WW8Num47z0"/>
    <w:qFormat/>
    <w:rPr/>
  </w:style>
  <w:style w:type="character" w:styleId="WW8Num47z1">
    <w:name w:val="WW8Num47z1"/>
    <w:qFormat/>
    <w:rPr/>
  </w:style>
  <w:style w:type="character" w:styleId="WW8Num47z2">
    <w:name w:val="WW8Num47z2"/>
    <w:qFormat/>
    <w:rPr/>
  </w:style>
  <w:style w:type="character" w:styleId="WW8Num47z3">
    <w:name w:val="WW8Num47z3"/>
    <w:qFormat/>
    <w:rPr/>
  </w:style>
  <w:style w:type="character" w:styleId="WW8Num47z4">
    <w:name w:val="WW8Num47z4"/>
    <w:qFormat/>
    <w:rPr/>
  </w:style>
  <w:style w:type="character" w:styleId="WW8Num47z5">
    <w:name w:val="WW8Num47z5"/>
    <w:qFormat/>
    <w:rPr/>
  </w:style>
  <w:style w:type="character" w:styleId="WW8Num47z6">
    <w:name w:val="WW8Num47z6"/>
    <w:qFormat/>
    <w:rPr/>
  </w:style>
  <w:style w:type="character" w:styleId="WW8Num47z7">
    <w:name w:val="WW8Num47z7"/>
    <w:qFormat/>
    <w:rPr/>
  </w:style>
  <w:style w:type="character" w:styleId="WW8Num47z8">
    <w:name w:val="WW8Num47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Arial" w:hAnsi="Arial" w:eastAsia="Microsoft YaHei" w:cs="Arial"/>
      <w:sz w:val="24"/>
      <w:szCs w:val="28"/>
    </w:rPr>
  </w:style>
  <w:style w:type="paragraph" w:styleId="Telotextu">
    <w:name w:val="Body Text"/>
    <w:basedOn w:val="Normal"/>
    <w:pPr/>
    <w:rPr>
      <w:rFonts w:ascii="Arial" w:hAnsi="Arial" w:cs="Arial"/>
      <w:sz w:val="20"/>
      <w:szCs w:val="18"/>
      <w:lang w:val="en-GB"/>
    </w:rPr>
  </w:style>
  <w:style w:type="paragraph" w:styleId="Zoznam">
    <w:name w:val="List"/>
    <w:basedOn w:val="Telotextu"/>
    <w:pPr/>
    <w:rPr>
      <w:rFonts w:ascii="Arial" w:hAnsi="Arial" w:cs="Arial"/>
      <w:sz w:val="24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ascii="Arial" w:hAnsi="Arial"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ascii="Arial" w:hAnsi="Arial" w:cs="Arial"/>
      <w:sz w:val="24"/>
    </w:rPr>
  </w:style>
  <w:style w:type="paragraph" w:styleId="Zkladntext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end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start="0" w:end="0" w:firstLine="360"/>
      <w:jc w:val="both"/>
    </w:pPr>
    <w:rPr/>
  </w:style>
  <w:style w:type="paragraph" w:styleId="Zarkazkladnhotextu2">
    <w:name w:val="Zarážka základného textu 2"/>
    <w:basedOn w:val="Normal"/>
    <w:qFormat/>
    <w:pPr>
      <w:ind w:start="0" w:end="0" w:firstLine="360"/>
    </w:pPr>
    <w:rPr/>
  </w:style>
  <w:style w:type="paragraph" w:styleId="Zkladntext3">
    <w:name w:val="Základný text 3"/>
    <w:basedOn w:val="Normal"/>
    <w:qFormat/>
    <w:pPr>
      <w:ind w:start="0" w:end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start="1680" w:end="-468" w:hanging="240"/>
    </w:pPr>
    <w:rPr/>
  </w:style>
  <w:style w:type="paragraph" w:styleId="Zarkazkladnhotextu3">
    <w:name w:val="Zarážka základného textu 3"/>
    <w:basedOn w:val="Normal"/>
    <w:qFormat/>
    <w:pPr>
      <w:ind w:start="0" w:end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start="708" w:end="0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suppressAutoHyphens w:val="true"/>
      <w:autoSpaceDE w:val="false"/>
      <w:bidi w:val="0"/>
    </w:pPr>
    <w:rPr>
      <w:rFonts w:ascii="Times New Roman" w:hAnsi="Times New Roman" w:eastAsia="Times New Roman" w:cs="Times New Roman"/>
      <w:color w:val="00000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172</TotalTime>
  <Application>LibreOffice/7.0.2.2$Windows_X86_64 LibreOffice_project/8349ace3c3162073abd90d81fd06dcfb6b36b994</Application>
  <Pages>5</Pages>
  <Words>1418</Words>
  <Characters>8455</Characters>
  <CharactersWithSpaces>9733</CharactersWithSpaces>
  <Paragraphs>199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1995-11-21T17:41:00Z</cp:lastPrinted>
  <dcterms:modified xsi:type="dcterms:W3CDTF">2024-04-02T21:20:38Z</dcterms:modified>
  <cp:revision>15</cp:revision>
  <dc:subject/>
  <dc:title>Opatrenie</dc:title>
</cp:coreProperties>
</file>