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0D91" w:rsidRDefault="005335D3" w:rsidP="00B9277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5335D3">
        <w:rPr>
          <w:rFonts w:ascii="Times New Roman" w:hAnsi="Times New Roman"/>
          <w:b/>
          <w:sz w:val="28"/>
          <w:szCs w:val="28"/>
        </w:rPr>
        <w:t>Poznámky k účtovnej závierke</w:t>
      </w:r>
      <w:r w:rsidR="00270D91">
        <w:rPr>
          <w:rFonts w:ascii="Times New Roman" w:hAnsi="Times New Roman"/>
          <w:b/>
          <w:sz w:val="28"/>
          <w:szCs w:val="28"/>
        </w:rPr>
        <w:t xml:space="preserve"> podnikateľov v podvojnom účtovníctve</w:t>
      </w:r>
    </w:p>
    <w:p w:rsidR="00270D91" w:rsidRDefault="00F5397E" w:rsidP="00B9277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k 31.12.2023</w:t>
      </w:r>
      <w:r w:rsidR="00270D91">
        <w:rPr>
          <w:rFonts w:ascii="Times New Roman" w:hAnsi="Times New Roman"/>
          <w:b/>
          <w:sz w:val="28"/>
          <w:szCs w:val="28"/>
        </w:rPr>
        <w:t xml:space="preserve"> </w:t>
      </w:r>
    </w:p>
    <w:p w:rsidR="00270D91" w:rsidRDefault="00270D91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Článok I Všeobecné údaje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1. Identifikácia: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 xml:space="preserve">Názov: </w:t>
      </w:r>
      <w:r w:rsidR="00F5397E">
        <w:rPr>
          <w:rFonts w:ascii="Times New Roman" w:hAnsi="Times New Roman"/>
          <w:sz w:val="24"/>
          <w:szCs w:val="24"/>
        </w:rPr>
        <w:t>STAVOLI</w:t>
      </w:r>
      <w:r w:rsidR="00270D9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70D91">
        <w:rPr>
          <w:rFonts w:ascii="Times New Roman" w:hAnsi="Times New Roman"/>
          <w:sz w:val="24"/>
          <w:szCs w:val="24"/>
        </w:rPr>
        <w:t>s.r.o</w:t>
      </w:r>
      <w:proofErr w:type="spellEnd"/>
      <w:r w:rsidR="00270D91">
        <w:rPr>
          <w:rFonts w:ascii="Times New Roman" w:hAnsi="Times New Roman"/>
          <w:sz w:val="24"/>
          <w:szCs w:val="24"/>
        </w:rPr>
        <w:t>.</w:t>
      </w:r>
      <w:r w:rsidR="003B6E24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 xml:space="preserve"> 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 xml:space="preserve">Sídlo: </w:t>
      </w:r>
      <w:r w:rsidR="00270D91">
        <w:rPr>
          <w:rFonts w:ascii="Times New Roman" w:hAnsi="Times New Roman"/>
          <w:sz w:val="24"/>
          <w:szCs w:val="24"/>
        </w:rPr>
        <w:t>925 0</w:t>
      </w:r>
      <w:r w:rsidR="00F5397E">
        <w:rPr>
          <w:rFonts w:ascii="Times New Roman" w:hAnsi="Times New Roman"/>
          <w:sz w:val="24"/>
          <w:szCs w:val="24"/>
        </w:rPr>
        <w:t>7  Mostová č. 398</w:t>
      </w:r>
    </w:p>
    <w:p w:rsidR="005335D3" w:rsidRPr="005335D3" w:rsidRDefault="003B6E24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IČO: </w:t>
      </w:r>
      <w:r w:rsidR="00F5397E">
        <w:rPr>
          <w:rFonts w:ascii="Times New Roman" w:hAnsi="Times New Roman"/>
          <w:sz w:val="24"/>
          <w:szCs w:val="24"/>
        </w:rPr>
        <w:t xml:space="preserve">00 613 649 </w:t>
      </w:r>
    </w:p>
    <w:p w:rsidR="005335D3" w:rsidRPr="005335D3" w:rsidRDefault="00270D91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DIČ: </w:t>
      </w:r>
      <w:r w:rsidRPr="00270D91">
        <w:rPr>
          <w:rFonts w:ascii="Times New Roman" w:hAnsi="Times New Roman"/>
          <w:sz w:val="24"/>
          <w:szCs w:val="24"/>
        </w:rPr>
        <w:t>20</w:t>
      </w:r>
      <w:r w:rsidR="00F5397E">
        <w:rPr>
          <w:rFonts w:ascii="Times New Roman" w:hAnsi="Times New Roman"/>
          <w:sz w:val="24"/>
          <w:szCs w:val="24"/>
        </w:rPr>
        <w:t xml:space="preserve">21204724 </w:t>
      </w:r>
    </w:p>
    <w:p w:rsidR="005335D3" w:rsidRPr="005335D3" w:rsidRDefault="001A33A9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IČ DPH: SK</w:t>
      </w:r>
      <w:r w:rsidR="00270D91" w:rsidRPr="00270D91">
        <w:rPr>
          <w:rFonts w:ascii="Times New Roman" w:hAnsi="Times New Roman"/>
          <w:sz w:val="24"/>
          <w:szCs w:val="24"/>
        </w:rPr>
        <w:t>202</w:t>
      </w:r>
      <w:r w:rsidR="00F5397E">
        <w:rPr>
          <w:rFonts w:ascii="Times New Roman" w:hAnsi="Times New Roman"/>
          <w:sz w:val="24"/>
          <w:szCs w:val="24"/>
        </w:rPr>
        <w:t>1204724</w:t>
      </w:r>
    </w:p>
    <w:p w:rsidR="005335D3" w:rsidRPr="005335D3" w:rsidRDefault="003B6E24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Konateľ: </w:t>
      </w:r>
      <w:r w:rsidR="00F5397E">
        <w:rPr>
          <w:rFonts w:ascii="Times New Roman" w:hAnsi="Times New Roman"/>
          <w:sz w:val="24"/>
          <w:szCs w:val="24"/>
        </w:rPr>
        <w:t xml:space="preserve">Peter </w:t>
      </w:r>
      <w:proofErr w:type="spellStart"/>
      <w:r w:rsidR="00F5397E">
        <w:rPr>
          <w:rFonts w:ascii="Times New Roman" w:hAnsi="Times New Roman"/>
          <w:sz w:val="24"/>
          <w:szCs w:val="24"/>
        </w:rPr>
        <w:t>Cservenka</w:t>
      </w:r>
      <w:proofErr w:type="spellEnd"/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Zápis: OR S</w:t>
      </w:r>
      <w:r>
        <w:rPr>
          <w:rFonts w:ascii="Times New Roman" w:hAnsi="Times New Roman"/>
          <w:sz w:val="24"/>
          <w:szCs w:val="24"/>
        </w:rPr>
        <w:t xml:space="preserve">R Trnava, Oddiel: </w:t>
      </w:r>
      <w:proofErr w:type="spellStart"/>
      <w:r>
        <w:rPr>
          <w:rFonts w:ascii="Times New Roman" w:hAnsi="Times New Roman"/>
          <w:sz w:val="24"/>
          <w:szCs w:val="24"/>
        </w:rPr>
        <w:t>Sro</w:t>
      </w:r>
      <w:proofErr w:type="spellEnd"/>
      <w:r>
        <w:rPr>
          <w:rFonts w:ascii="Times New Roman" w:hAnsi="Times New Roman"/>
          <w:sz w:val="24"/>
          <w:szCs w:val="24"/>
        </w:rPr>
        <w:t xml:space="preserve">, Vložka </w:t>
      </w:r>
      <w:r w:rsidR="00F5397E">
        <w:rPr>
          <w:rFonts w:ascii="Times New Roman" w:hAnsi="Times New Roman"/>
          <w:sz w:val="24"/>
          <w:szCs w:val="24"/>
        </w:rPr>
        <w:t xml:space="preserve">2576/T </w:t>
      </w:r>
    </w:p>
    <w:p w:rsidR="00F5397E" w:rsidRPr="005335D3" w:rsidRDefault="00F5397E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2. Údaje o konsolidovanom celku: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 xml:space="preserve">účtovná jednotka nie je súčasťou konsolidovaného celku 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3. Priemerný prepočítaný počet zamestnancov: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 xml:space="preserve">bežné účtovné obdobie </w:t>
      </w:r>
      <w:r w:rsidR="00F5397E">
        <w:rPr>
          <w:rFonts w:ascii="Times New Roman" w:hAnsi="Times New Roman"/>
          <w:sz w:val="24"/>
          <w:szCs w:val="24"/>
        </w:rPr>
        <w:t>5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 xml:space="preserve">bezprostredne </w:t>
      </w:r>
      <w:r w:rsidR="003B6E24">
        <w:rPr>
          <w:rFonts w:ascii="Times New Roman" w:hAnsi="Times New Roman"/>
          <w:sz w:val="24"/>
          <w:szCs w:val="24"/>
        </w:rPr>
        <w:t>predchádzajúce účto</w:t>
      </w:r>
      <w:r w:rsidR="00F5397E">
        <w:rPr>
          <w:rFonts w:ascii="Times New Roman" w:hAnsi="Times New Roman"/>
          <w:sz w:val="24"/>
          <w:szCs w:val="24"/>
        </w:rPr>
        <w:t>vné obdobie 7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Článok II Informácie o prijatých postupoch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Účtovná závierka bola zostavená za predpokladu, že účtovná jednotka bude nepretržite pokračovať vo svojej činnosti.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Spôsoby oceňovania majetku: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Majetok je oceňovaný obstarávacou cenou, ktorá zahŕňa cenu obstarania a náklady súvisiace s obstaraním. Pohľadávky, úvery, záväzky sú účtované v nominálnej hodnote. Tovar zaobstaraný za účelom ďalšieho predaja sa účtuje priamo do spotreby, nevedie sa skladové účtovníctvo. Rezervy v súčasnosti nie sú vytvárané, ale ak budú vytvárané, tak v hodnote očakávaného záväzku. Iné účtovné prípady sa v roku 20</w:t>
      </w:r>
      <w:r w:rsidR="00F5397E">
        <w:rPr>
          <w:rFonts w:ascii="Times New Roman" w:hAnsi="Times New Roman"/>
          <w:sz w:val="24"/>
          <w:szCs w:val="24"/>
        </w:rPr>
        <w:t>23</w:t>
      </w:r>
      <w:r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nevyskytli.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3. Spôsob zostavenia odpisového plánu, odpis pohľadávok, odpis záväzkov: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Účtovné odpisy evidovaného majetku</w:t>
      </w:r>
      <w:r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sa rovnajú daňovým odpisom. Majetok sa odpisuje podľa stanovených zákonných postupov rovnomerným odpisovaním stanoveným podľa odpisovej skupiny v pomernej časti prislúchajúcej počtu mesiacov užívania. Ak bol majetok nadobudnutý v prvej polovici mesiaca (teda zaradený do používania), prislúcha k danému mesiacu pomerná časť odpisov, ak bol majetok nadobudnutý v druhej polovici mesiaca (zaradený do používania), majetok sa odpisuje len od nasledujúceho mesiaca. Po dosiahnutí 360, 720 alebo 1080 dní odo dňa splatnosti pohľadávky sú k týmto tvorené opravné položky a tieto sú odpisované vo výške nezaplateného zostatku pohľadávky podľa platných právnych predpisov.</w:t>
      </w:r>
      <w:r w:rsidR="003B6E24">
        <w:rPr>
          <w:rFonts w:ascii="Times New Roman" w:hAnsi="Times New Roman"/>
          <w:sz w:val="24"/>
          <w:szCs w:val="24"/>
        </w:rPr>
        <w:t xml:space="preserve"> V súčasnosti spoločnosť nedisponuje žiadnym odpisovaným majetkom, žiadne pohľadávky ani záväzky neuhradené viac ako 360 dní po splatnosti.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1" w:name="2"/>
      <w:bookmarkEnd w:id="1"/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4. Zmeny účtovných zásad a zmeny účtovných metód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lastRenderedPageBreak/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</w:t>
      </w:r>
    </w:p>
    <w:p w:rsidR="005335D3" w:rsidRPr="005335D3" w:rsidRDefault="00270D91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</w:t>
      </w:r>
      <w:r w:rsidR="005335D3" w:rsidRPr="005335D3">
        <w:rPr>
          <w:rFonts w:ascii="Times New Roman" w:hAnsi="Times New Roman"/>
          <w:sz w:val="24"/>
          <w:szCs w:val="24"/>
        </w:rPr>
        <w:t>ezaplatené záväzky po uplynutí 360, 720 a 1080 dní odo dňa splatnosti pripočítateľnú položku vo výške 20 % evidovaného nezaplateného záväzku, 50 % evidovaného nezaplateného záväzku a následne zostávajúca suma do výšky 100 % pôvodne evidovaného nezaplateného zostatku záväzku po splatnosti sú neoprávneným daňovým nákladom, pričom sú v priebehu roka účtované v účtovnej skupine 5 a následne sú</w:t>
      </w:r>
      <w:r w:rsidR="005335D3">
        <w:rPr>
          <w:rFonts w:ascii="Times New Roman" w:hAnsi="Times New Roman"/>
          <w:sz w:val="24"/>
          <w:szCs w:val="24"/>
        </w:rPr>
        <w:t xml:space="preserve"> </w:t>
      </w:r>
      <w:r w:rsidR="005335D3" w:rsidRPr="005335D3">
        <w:rPr>
          <w:rFonts w:ascii="Times New Roman" w:hAnsi="Times New Roman"/>
          <w:sz w:val="24"/>
          <w:szCs w:val="24"/>
        </w:rPr>
        <w:t>vysporiadané ako pripočítateľná položka k čiastkovému základu dane v daňovom priznaní.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5.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Účtovná jednotka v roku 20</w:t>
      </w:r>
      <w:r w:rsidR="00F5397E">
        <w:rPr>
          <w:rFonts w:ascii="Times New Roman" w:hAnsi="Times New Roman"/>
          <w:sz w:val="24"/>
          <w:szCs w:val="24"/>
        </w:rPr>
        <w:t>23</w:t>
      </w:r>
      <w:r w:rsidR="00B92772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neúčtovala o dotáciách.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6.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Účtovná jednotka neúčtovala v roku 20</w:t>
      </w:r>
      <w:r w:rsidR="00F5397E">
        <w:rPr>
          <w:rFonts w:ascii="Times New Roman" w:hAnsi="Times New Roman"/>
          <w:sz w:val="24"/>
          <w:szCs w:val="24"/>
        </w:rPr>
        <w:t>23</w:t>
      </w:r>
      <w:r w:rsidR="00B92772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o opravách chýb v minulých obdobiach.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Článok III Informácie, ktoré vysvetľujú a dopĺňajú súvahu a výkaz ziskov a strát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1.</w:t>
      </w:r>
      <w:r w:rsidR="00B92772">
        <w:rPr>
          <w:rFonts w:ascii="Times New Roman" w:hAnsi="Times New Roman"/>
          <w:sz w:val="24"/>
          <w:szCs w:val="24"/>
        </w:rPr>
        <w:t xml:space="preserve"> O</w:t>
      </w:r>
      <w:r w:rsidRPr="005335D3">
        <w:rPr>
          <w:rFonts w:ascii="Times New Roman" w:hAnsi="Times New Roman"/>
          <w:sz w:val="24"/>
          <w:szCs w:val="24"/>
        </w:rPr>
        <w:t xml:space="preserve"> výnimočných nákladoch a výnosoch sa v roku 20</w:t>
      </w:r>
      <w:r w:rsidR="00F5397E">
        <w:rPr>
          <w:rFonts w:ascii="Times New Roman" w:hAnsi="Times New Roman"/>
          <w:sz w:val="24"/>
          <w:szCs w:val="24"/>
        </w:rPr>
        <w:t>23</w:t>
      </w:r>
      <w:r w:rsidR="00B92772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neúčtovalo.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2.</w:t>
      </w:r>
      <w:r w:rsidR="00B92772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 xml:space="preserve">Účtovná jednotka neeviduje záväzky so zostatkovou dobou splatnosti dlhšou ako 5 rokov, neeviduje záväzky zabezpečené záložným právom ani záväzky s obmedzeným právom nakladania s nimi. Nezaplatené záväzky s dobou splatnosti viac ako 360, 720 alebo 1080 dní </w:t>
      </w:r>
      <w:r w:rsidR="003B6E24">
        <w:rPr>
          <w:rFonts w:ascii="Times New Roman" w:hAnsi="Times New Roman"/>
          <w:sz w:val="24"/>
          <w:szCs w:val="24"/>
        </w:rPr>
        <w:t xml:space="preserve">vy tvorili </w:t>
      </w:r>
      <w:r w:rsidRPr="005335D3">
        <w:rPr>
          <w:rFonts w:ascii="Times New Roman" w:hAnsi="Times New Roman"/>
          <w:sz w:val="24"/>
          <w:szCs w:val="24"/>
        </w:rPr>
        <w:t xml:space="preserve">pripočítateľnú položku v daňovom priznaní v adekvátnej </w:t>
      </w:r>
      <w:r w:rsidR="003B6E24">
        <w:rPr>
          <w:rFonts w:ascii="Times New Roman" w:hAnsi="Times New Roman"/>
          <w:sz w:val="24"/>
          <w:szCs w:val="24"/>
        </w:rPr>
        <w:t>výške podľa platných predpisov, ak by také spoločnosť evidovala.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3.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Účtovná jednotka nemá vlastné ani cudzie cenné papiere.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4.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Účtovná jednotka neposkytla žiadne</w:t>
      </w:r>
      <w:r w:rsidR="00B92772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záruky ani iné zabezpečenie, pôžičky, iné plnenie na súkromné účely pre členov štatutárneho orgánu.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5.</w:t>
      </w:r>
    </w:p>
    <w:p w:rsidR="0020303F" w:rsidRPr="005335D3" w:rsidRDefault="005335D3" w:rsidP="00B9277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Účtovná jednotka nemá žiadne finančné povinnosti, významné podmienené záväzky alebo záväzky voči dcérskej spoločnosti, spoločnosti s významným vplyvom ani</w:t>
      </w:r>
      <w:r w:rsidR="00B92772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zamestnancom, ktoré nie sú uvedené v súvahe, a boli by významné pre posúdenie finančnej situácie účtovnej jednot</w:t>
      </w:r>
      <w:r w:rsidR="00B92772">
        <w:rPr>
          <w:rFonts w:ascii="Times New Roman" w:hAnsi="Times New Roman"/>
          <w:sz w:val="24"/>
          <w:szCs w:val="24"/>
        </w:rPr>
        <w:t>ky.</w:t>
      </w:r>
    </w:p>
    <w:sectPr w:rsidR="0020303F" w:rsidRPr="005335D3" w:rsidSect="0020303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0D86" w:rsidRDefault="00FB0D86" w:rsidP="005335D3">
      <w:pPr>
        <w:spacing w:after="0" w:line="240" w:lineRule="auto"/>
      </w:pPr>
      <w:r>
        <w:separator/>
      </w:r>
    </w:p>
  </w:endnote>
  <w:endnote w:type="continuationSeparator" w:id="0">
    <w:p w:rsidR="00FB0D86" w:rsidRDefault="00FB0D86" w:rsidP="005335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0D86" w:rsidRDefault="00FB0D86" w:rsidP="005335D3">
      <w:pPr>
        <w:spacing w:after="0" w:line="240" w:lineRule="auto"/>
      </w:pPr>
      <w:r>
        <w:separator/>
      </w:r>
    </w:p>
  </w:footnote>
  <w:footnote w:type="continuationSeparator" w:id="0">
    <w:p w:rsidR="00FB0D86" w:rsidRDefault="00FB0D86" w:rsidP="005335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35D3" w:rsidRDefault="00270D91">
    <w:pPr>
      <w:pStyle w:val="Hlavika"/>
    </w:pPr>
    <w:r>
      <w:t xml:space="preserve">Poznámky </w:t>
    </w:r>
    <w:r w:rsidR="005335D3">
      <w:tab/>
      <w:t xml:space="preserve">IČO </w:t>
    </w:r>
    <w:r w:rsidR="00F5397E">
      <w:t>00 613 649</w:t>
    </w:r>
    <w:r w:rsidR="005335D3">
      <w:tab/>
      <w:t xml:space="preserve">DIČ </w:t>
    </w:r>
    <w:r>
      <w:t>202</w:t>
    </w:r>
    <w:r w:rsidR="00F5397E">
      <w:t>1204724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5D3"/>
    <w:rsid w:val="0003426B"/>
    <w:rsid w:val="001A33A9"/>
    <w:rsid w:val="0020303F"/>
    <w:rsid w:val="00243131"/>
    <w:rsid w:val="00270D91"/>
    <w:rsid w:val="002812A4"/>
    <w:rsid w:val="003B6E24"/>
    <w:rsid w:val="003C316A"/>
    <w:rsid w:val="005335D3"/>
    <w:rsid w:val="00752529"/>
    <w:rsid w:val="00804367"/>
    <w:rsid w:val="00835E3E"/>
    <w:rsid w:val="00996887"/>
    <w:rsid w:val="00B92772"/>
    <w:rsid w:val="00F5397E"/>
    <w:rsid w:val="00FB0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24222"/>
  <w15:docId w15:val="{08107ED3-AD0D-4B44-B676-89BEB58F5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16A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3C316A"/>
    <w:pPr>
      <w:keepNext/>
      <w:keepLines/>
      <w:spacing w:before="240" w:after="60" w:line="240" w:lineRule="auto"/>
      <w:outlineLvl w:val="0"/>
    </w:pPr>
    <w:rPr>
      <w:rFonts w:ascii="Arial" w:hAnsi="Arial"/>
      <w:b/>
      <w:kern w:val="44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C316A"/>
    <w:rPr>
      <w:rFonts w:ascii="Arial" w:hAnsi="Arial"/>
      <w:b/>
      <w:kern w:val="44"/>
      <w:sz w:val="32"/>
      <w:szCs w:val="22"/>
    </w:rPr>
  </w:style>
  <w:style w:type="paragraph" w:styleId="Odsekzoznamu">
    <w:name w:val="List Paragraph"/>
    <w:basedOn w:val="Normlny"/>
    <w:uiPriority w:val="34"/>
    <w:qFormat/>
    <w:rsid w:val="003C316A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5335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35D3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5335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35D3"/>
    <w:rPr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0D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364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74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35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190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202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5286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870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975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56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39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098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956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5393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76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8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98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334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640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0355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87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6397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310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35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387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50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940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53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07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55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042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22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696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99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906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19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02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64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93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320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154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684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538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63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8997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8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130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197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04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795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364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212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1105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8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127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64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259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02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806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3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74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28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569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660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7647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267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921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082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421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769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65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193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21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5544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08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640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80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428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590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3581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44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66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24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950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78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145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0045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94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328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277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882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953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54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640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599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4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757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783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10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952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726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6521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554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63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313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47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39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773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909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5495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325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1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331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65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682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9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591</Words>
  <Characters>3373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Toshiba</cp:lastModifiedBy>
  <cp:revision>3</cp:revision>
  <cp:lastPrinted>2020-10-29T08:28:00Z</cp:lastPrinted>
  <dcterms:created xsi:type="dcterms:W3CDTF">2024-04-17T20:27:00Z</dcterms:created>
  <dcterms:modified xsi:type="dcterms:W3CDTF">2024-04-17T20:29:00Z</dcterms:modified>
</cp:coreProperties>
</file>