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36"/>
        </w:rPr>
      </w:pPr>
      <w:r>
        <w:rPr>
          <w:b/>
          <w:sz w:val="36"/>
        </w:rPr>
        <w:t>Poznámky k 31.12.202</w:t>
      </w:r>
      <w:r>
        <w:rPr>
          <w:b/>
          <w:sz w:val="36"/>
        </w:rPr>
        <w:t>3</w:t>
      </w:r>
    </w:p>
    <w:p>
      <w:pPr>
        <w:pStyle w:val="Normal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2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škola,  Švedlár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122,  053 34  Švedlár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35546638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zriadenia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1.7. 2002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Spôsob zriadenia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Rozhodnutím zriaďovateľa v súlade so zákonom o rozpočtových pravidlách verejnej správy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zriaďovateľa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Švedlár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zriaďovateľa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053 34  Švedlár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 Právny dôvod na zostavenie účtovnej závierky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bookmarkStart w:id="0" w:name="__Fieldmark__21_3209193151"/>
            <w:bookmarkStart w:id="1" w:name="__Fieldmark__21_3209193151"/>
            <w:bookmarkEnd w:id="1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2" w:name="__Fieldmark__29_1415223480"/>
            <w:bookmarkStart w:id="3" w:name="__Fieldmark__1956_1415223480"/>
            <w:bookmarkEnd w:id="2"/>
            <w:bookmarkEnd w:id="3"/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riadna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bookmarkStart w:id="4" w:name="__Fieldmark__33_3209193151"/>
            <w:bookmarkStart w:id="5" w:name="__Fieldmark__33_3209193151"/>
            <w:bookmarkEnd w:id="5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6" w:name="__Fieldmark__34_1415223480"/>
            <w:bookmarkStart w:id="7" w:name="__Fieldmark__1965_1415223480"/>
            <w:bookmarkEnd w:id="6"/>
            <w:bookmarkEnd w:id="7"/>
            <w:r>
              <w:rPr>
                <w:sz w:val="24"/>
                <w:szCs w:val="24"/>
              </w:rPr>
              <w:t xml:space="preserve">    mimoriadna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 Účtovná jednotka je súčasťou konsolidovaného celku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bookmarkStart w:id="8" w:name="__Fieldmark__45_3209193151"/>
            <w:bookmarkStart w:id="9" w:name="__Fieldmark__45_3209193151"/>
            <w:bookmarkEnd w:id="9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10" w:name="__Fieldmark__40_1415223480"/>
            <w:bookmarkStart w:id="11" w:name="__Fieldmark__1974_1415223480"/>
            <w:bookmarkEnd w:id="10"/>
            <w:bookmarkEnd w:id="11"/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>
            <w:pPr>
              <w:pStyle w:val="Normal"/>
              <w:widowControl w:val="false"/>
              <w:rPr>
                <w:rFonts w:cs="Tahoma"/>
                <w:b/>
                <w:b/>
                <w:bCs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bookmarkStart w:id="12" w:name="__Fieldmark__57_3209193151"/>
            <w:bookmarkStart w:id="13" w:name="__Fieldmark__57_3209193151"/>
            <w:bookmarkEnd w:id="13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14" w:name="__Fieldmark__45_1415223480"/>
            <w:bookmarkStart w:id="15" w:name="__Fieldmark__1983_1415223480"/>
            <w:bookmarkEnd w:id="14"/>
            <w:bookmarkEnd w:id="15"/>
            <w:r>
              <w:rPr>
                <w:sz w:val="24"/>
                <w:szCs w:val="24"/>
              </w:rPr>
              <w:t xml:space="preserve">    nie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d)Účtovná jednotka je súčasťou súhrnného celku verejnej správy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checked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bookmarkStart w:id="16" w:name="__Fieldmark__69_3209193151"/>
            <w:bookmarkStart w:id="17" w:name="__Fieldmark__69_3209193151"/>
            <w:bookmarkEnd w:id="17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18" w:name="__Fieldmark__53_1415223480"/>
            <w:bookmarkStart w:id="19" w:name="__Fieldmark__1992_1415223480"/>
            <w:bookmarkEnd w:id="18"/>
            <w:bookmarkEnd w:id="19"/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>
            <w:pPr>
              <w:pStyle w:val="Normal"/>
              <w:widowControl w:val="false"/>
              <w:rPr>
                <w:rFonts w:cs="Tahoma"/>
                <w:b/>
                <w:b/>
                <w:bCs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bookmarkStart w:id="20" w:name="__Fieldmark__81_3209193151"/>
            <w:bookmarkStart w:id="21" w:name="__Fieldmark__81_3209193151"/>
            <w:bookmarkEnd w:id="21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22" w:name="__Fieldmark__58_1415223480"/>
            <w:bookmarkStart w:id="23" w:name="__Fieldmark__2001_1415223480"/>
            <w:bookmarkEnd w:id="22"/>
            <w:bookmarkEnd w:id="23"/>
            <w:r>
              <w:rPr>
                <w:sz w:val="24"/>
                <w:szCs w:val="24"/>
              </w:rPr>
              <w:t xml:space="preserve">    nie</w:t>
            </w:r>
          </w:p>
        </w:tc>
      </w:tr>
    </w:tbl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2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Zabezpečuje rozumovú výchovu v zmysle vedeckého poznania a v súlade so zásadami vlastenectva, humanity a demokracie a poskytuje mravnú, estetickú pracovnú, zdravotnú, telesnú výchovu a ekologickú výchovu žiakov, umožňuje aj náboženskú výchovu</w:t>
            </w:r>
          </w:p>
        </w:tc>
      </w:tr>
    </w:tbl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2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Alena Šimková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 ZŠ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Beáta Tkáčová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riaditeľa ZŠ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zamestnancov ku dňu, ku ktorému sa zostavuje účtovná závierka účtovnej jednotky z toho: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rozpočtové organizácie zriadené účtovnou jednotkou (počet)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nemá zriadenú rozpočtovú organizáciu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príspevkové  organizácie zriadené účtovnou jednotkou (počet)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nemá zriadenú príspevkovú organizáciu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neziskové organizácie založené/zriadené  účtovnou jednotkou (počet)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nemá zriadenú neziskovú organizáciu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právnické osoby založené účtovnou jednotkou (počet)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nemá zriadenú právnickú osobu</w:t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24" w:name="__Fieldmark__207_3209193151"/>
      <w:bookmarkStart w:id="25" w:name="__Fieldmark__207_3209193151"/>
      <w:bookmarkEnd w:id="25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26" w:name="__Fieldmark__214_1415223480"/>
      <w:bookmarkStart w:id="27" w:name="__Fieldmark__2124_1415223480"/>
      <w:bookmarkEnd w:id="26"/>
      <w:bookmarkEnd w:id="27"/>
      <w:r>
        <w:rPr>
          <w:rFonts w:cs="Tahoma"/>
          <w:b/>
          <w:bCs/>
          <w:sz w:val="22"/>
          <w:szCs w:val="22"/>
        </w:rPr>
        <w:t xml:space="preserve">  áno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28" w:name="__Fieldmark__217_3209193151"/>
      <w:bookmarkStart w:id="29" w:name="__Fieldmark__217_3209193151"/>
      <w:bookmarkEnd w:id="29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30" w:name="__Fieldmark__217_1415223480"/>
      <w:bookmarkStart w:id="31" w:name="__Fieldmark__2131_1415223480"/>
      <w:bookmarkEnd w:id="30"/>
      <w:bookmarkEnd w:id="31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>
      <w:pPr>
        <w:pStyle w:val="Normal"/>
        <w:ind w:left="284" w:hanging="0"/>
        <w:jc w:val="both"/>
        <w:rPr>
          <w:rFonts w:cs="Tahoma"/>
          <w:b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32" w:name="__Fieldmark__231_3209193151"/>
      <w:bookmarkStart w:id="33" w:name="__Fieldmark__231_3209193151"/>
      <w:bookmarkEnd w:id="33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34" w:name="__Fieldmark__226_1415223480"/>
      <w:bookmarkStart w:id="35" w:name="__Fieldmark__2142_1415223480"/>
      <w:bookmarkEnd w:id="34"/>
      <w:bookmarkEnd w:id="35"/>
      <w:r>
        <w:rPr>
          <w:rFonts w:cs="Tahoma"/>
          <w:b/>
          <w:bCs/>
          <w:sz w:val="22"/>
          <w:szCs w:val="22"/>
        </w:rPr>
        <w:t xml:space="preserve">  áno 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36" w:name="__Fieldmark__241_3209193151"/>
      <w:bookmarkStart w:id="37" w:name="__Fieldmark__241_3209193151"/>
      <w:bookmarkEnd w:id="37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38" w:name="__Fieldmark__229_1415223480"/>
      <w:bookmarkStart w:id="39" w:name="__Fieldmark__2149_1415223480"/>
      <w:bookmarkEnd w:id="38"/>
      <w:bookmarkEnd w:id="39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ind w:left="357" w:hanging="0"/>
        <w:jc w:val="both"/>
        <w:rPr>
          <w:rFonts w:cs="Tahoma"/>
          <w:b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353"/>
        <w:gridCol w:w="2465"/>
        <w:gridCol w:w="2463"/>
        <w:gridCol w:w="2978"/>
      </w:tblGrid>
      <w:tr>
        <w:trPr/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Druh zmeny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Dôvod zmeny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Peňažné vyjadrenie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left="284" w:hanging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26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6378"/>
        <w:gridCol w:w="3881"/>
      </w:tblGrid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oceňovania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 nakupovaný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 nakupovaný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hmotný majetok vytvorený vlastnou činnosťou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 a dlhodobý hmotný majetok získaný bezodplatne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reprodukčnou obstarávacou cenou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finančný majetok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zásoby vytvorené vlastnou činnosťou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zásoby získané bezodplatne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reprodukčnou obstarávacou cenou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pohľadávky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menovitou hodnotou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krátkodobý finančný majetok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lotextu"/>
              <w:widowControl w:val="false"/>
              <w:ind w:left="1" w:hanging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záväzky, vrátane dlhopisov, pôžičiek a úverov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lotextu"/>
              <w:widowControl w:val="false"/>
              <w:ind w:left="1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menovitou hodnotou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lotextu"/>
              <w:widowControl w:val="false"/>
              <w:ind w:left="1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oceňujú sa v očakávanej výške záväzku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lotextu"/>
              <w:widowControl w:val="false"/>
              <w:ind w:left="34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>
        <w:trPr/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deriváty pri nadobudnutí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lotextu"/>
              <w:widowControl w:val="false"/>
              <w:ind w:left="34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>
      <w:pPr>
        <w:pStyle w:val="Normal"/>
        <w:ind w:left="284" w:hanging="0"/>
        <w:jc w:val="both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</w:r>
    </w:p>
    <w:p>
      <w:pPr>
        <w:pStyle w:val="Normal"/>
        <w:ind w:left="284" w:hanging="0"/>
        <w:jc w:val="both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</w:r>
    </w:p>
    <w:p>
      <w:pPr>
        <w:pStyle w:val="Normal"/>
        <w:ind w:left="284" w:hanging="0"/>
        <w:jc w:val="both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</w:r>
    </w:p>
    <w:p>
      <w:pPr>
        <w:pStyle w:val="Normal"/>
        <w:ind w:left="284" w:hanging="0"/>
        <w:jc w:val="both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 xml:space="preserve">Spôsob zostavenia odpisového plánu pre dlhodobý majetok, doba odpisovania, sadzby odpisov a odpisové metódy pri stanovení účtovných odpisov –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začína:</w:t>
      </w:r>
    </w:p>
    <w:p>
      <w:pPr>
        <w:pStyle w:val="Telotextu"/>
        <w:ind w:left="425" w:hanging="0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x  </w:t>
      </w:r>
      <w:r>
        <w:rPr>
          <w:rFonts w:cs="Tahoma"/>
          <w:bCs/>
          <w:sz w:val="22"/>
          <w:szCs w:val="22"/>
        </w:rPr>
        <w:t xml:space="preserve">odo </w:t>
      </w:r>
      <w:r>
        <w:rPr>
          <w:sz w:val="24"/>
          <w:szCs w:val="24"/>
        </w:rPr>
        <w:t>dňa jeho zaradenia do používania</w:t>
      </w:r>
    </w:p>
    <w:p>
      <w:pPr>
        <w:pStyle w:val="Telotextu"/>
        <w:ind w:left="425" w:hanging="0"/>
        <w:rPr>
          <w:sz w:val="24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  <w:fldChar w:fldCharType="separate"/>
      </w:r>
      <w:bookmarkStart w:id="40" w:name="__Fieldmark__395_3209193151"/>
      <w:bookmarkStart w:id="41" w:name="__Fieldmark__395_3209193151"/>
      <w:bookmarkEnd w:id="41"/>
      <w:r>
        <w:rPr>
          <w:sz w:val="22"/>
          <w:szCs w:val="22"/>
        </w:rPr>
      </w:r>
      <w:r>
        <w:rPr>
          <w:sz w:val="22"/>
          <w:szCs w:val="22"/>
        </w:rPr>
        <w:fldChar w:fldCharType="end"/>
      </w:r>
      <w:bookmarkStart w:id="42" w:name="__Fieldmark__418_1415223480"/>
      <w:bookmarkStart w:id="43" w:name="__Fieldmark__2301_1415223480"/>
      <w:bookmarkEnd w:id="42"/>
      <w:bookmarkEnd w:id="43"/>
      <w:r>
        <w:rPr>
          <w:rFonts w:cs="Tahoma"/>
          <w:b/>
          <w:bCs/>
          <w:sz w:val="22"/>
          <w:szCs w:val="22"/>
        </w:rPr>
        <w:t xml:space="preserve">  </w:t>
      </w:r>
      <w:r>
        <w:rPr>
          <w:sz w:val="24"/>
          <w:szCs w:val="24"/>
        </w:rPr>
        <w:t>prvým dňom mesiaca nasledujúceho po uvedení dlhodobého majetku do používania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Účtovné odpisy sa zaokrúhľujú na celé eurá nahor. Metóda odpisovania sa používa lineárna. </w:t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Účtovná jednotka zaraďuje majetok do odpisových skupín v zmysle zákona č.595/2003 Z.z. o dani z príjmov v z.n.p. Ak účtovná jednotka nemôže zaradiť majetok do 1. - 6. odpisovej skupiny, individuálne prehodnotí odpisový plán konkrétneho majetku podľa špecifických podmienok používania.</w:t>
      </w:r>
      <w:r>
        <w:rPr>
          <w:color w:val="FF0000"/>
          <w:sz w:val="24"/>
          <w:szCs w:val="24"/>
        </w:rPr>
        <w:t xml:space="preserve"> 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959"/>
        <w:gridCol w:w="3071"/>
        <w:gridCol w:w="4176"/>
      </w:tblGrid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Predpokladaná doba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používania v rokoch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Ročná odpisová sadzba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 %</w:t>
            </w:r>
          </w:p>
        </w:tc>
      </w:tr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25</w:t>
            </w:r>
          </w:p>
        </w:tc>
      </w:tr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16,6</w:t>
            </w:r>
          </w:p>
        </w:tc>
      </w:tr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12,5</w:t>
            </w:r>
          </w:p>
        </w:tc>
      </w:tr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8,3</w:t>
            </w:r>
          </w:p>
        </w:tc>
      </w:tr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                     </w:t>
            </w:r>
            <w:r>
              <w:rPr/>
              <w:t>5</w:t>
            </w:r>
          </w:p>
        </w:tc>
      </w:tr>
      <w:tr>
        <w:trPr/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40</w:t>
            </w: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2,5</w:t>
            </w:r>
          </w:p>
        </w:tc>
      </w:tr>
    </w:tbl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>Drobný nehmotný majetok od 1,- Eur do 1700,- €, ktorý podľa rozhodnutia účtovnej jednotky nie je dlhodobým nehmotným majetkom sa účtuje pri obstaraní do nákladov na účet 518 - Ostatné služby.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Drobný hmotný majetok od 1,- Eur do 1 700,- €, ktorý podľa rozhodnutia účtovnej jednotky nie je dlhodobým hmotným majetkom sa účtuje ako zásoby. 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Textová časť.....................................................................................................................................................</w:t>
      </w:r>
    </w:p>
    <w:p>
      <w:pPr>
        <w:pStyle w:val="Pismenka"/>
        <w:tabs>
          <w:tab w:val="clear" w:pos="426"/>
        </w:tabs>
        <w:ind w:left="425" w:hanging="425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Pismenka"/>
        <w:tabs>
          <w:tab w:val="clear" w:pos="426"/>
        </w:tabs>
        <w:ind w:left="425" w:hanging="425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Pismenka"/>
        <w:tabs>
          <w:tab w:val="clear" w:pos="426"/>
        </w:tabs>
        <w:ind w:left="425" w:hanging="425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Zásady pre zohľadnenie zníženia hodnoty majetku.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Prechodné zníženie hodnoty majetku sa vyjadruje </w:t>
      </w:r>
      <w:r>
        <w:rPr>
          <w:sz w:val="24"/>
          <w:szCs w:val="24"/>
          <w:u w:val="single"/>
        </w:rPr>
        <w:t>opravnou položkou</w:t>
      </w:r>
      <w:r>
        <w:rPr>
          <w:sz w:val="24"/>
          <w:szCs w:val="24"/>
        </w:rPr>
        <w:t xml:space="preserve">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tvorila opravné položky k </w:t>
      </w:r>
    </w:p>
    <w:p>
      <w:pPr>
        <w:pStyle w:val="Normal"/>
        <w:numPr>
          <w:ilvl w:val="0"/>
          <w:numId w:val="12"/>
        </w:numPr>
        <w:rPr>
          <w:b/>
          <w:b/>
          <w:sz w:val="24"/>
          <w:szCs w:val="24"/>
        </w:rPr>
      </w:pPr>
      <w:r>
        <w:rPr>
          <w:sz w:val="24"/>
          <w:szCs w:val="24"/>
        </w:rPr>
        <w:t>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44" w:name="__Fieldmark__489_3209193151"/>
      <w:bookmarkStart w:id="45" w:name="__Fieldmark__489_3209193151"/>
      <w:bookmarkEnd w:id="45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46" w:name="__Fieldmark__558_1415223480"/>
      <w:bookmarkStart w:id="47" w:name="__Fieldmark__2392_1415223480"/>
      <w:bookmarkEnd w:id="46"/>
      <w:bookmarkEnd w:id="47"/>
      <w:r>
        <w:rPr>
          <w:rFonts w:cs="Tahoma"/>
          <w:b/>
          <w:bCs/>
          <w:sz w:val="22"/>
          <w:szCs w:val="22"/>
        </w:rPr>
        <w:t xml:space="preserve">  áno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48" w:name="__Fieldmark__499_3209193151"/>
      <w:bookmarkStart w:id="49" w:name="__Fieldmark__499_3209193151"/>
      <w:bookmarkEnd w:id="49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50" w:name="__Fieldmark__561_1415223480"/>
      <w:bookmarkStart w:id="51" w:name="__Fieldmark__2399_1415223480"/>
      <w:bookmarkEnd w:id="50"/>
      <w:bookmarkEnd w:id="51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numPr>
          <w:ilvl w:val="0"/>
          <w:numId w:val="12"/>
        </w:numPr>
        <w:rPr>
          <w:b/>
          <w:b/>
          <w:sz w:val="24"/>
          <w:szCs w:val="24"/>
        </w:rPr>
      </w:pPr>
      <w:r>
        <w:rPr>
          <w:sz w:val="24"/>
          <w:szCs w:val="24"/>
        </w:rPr>
        <w:t>neodpisovanému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52" w:name="__Fieldmark__512_3209193151"/>
      <w:bookmarkStart w:id="53" w:name="__Fieldmark__512_3209193151"/>
      <w:bookmarkEnd w:id="53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54" w:name="__Fieldmark__573_1415223480"/>
      <w:bookmarkStart w:id="55" w:name="__Fieldmark__2409_1415223480"/>
      <w:bookmarkEnd w:id="54"/>
      <w:bookmarkEnd w:id="55"/>
      <w:r>
        <w:rPr>
          <w:rFonts w:cs="Tahoma"/>
          <w:b/>
          <w:bCs/>
          <w:sz w:val="22"/>
          <w:szCs w:val="22"/>
        </w:rPr>
        <w:t xml:space="preserve">  áno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56" w:name="__Fieldmark__522_3209193151"/>
      <w:bookmarkStart w:id="57" w:name="__Fieldmark__522_3209193151"/>
      <w:bookmarkEnd w:id="57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58" w:name="__Fieldmark__576_1415223480"/>
      <w:bookmarkStart w:id="59" w:name="__Fieldmark__2416_1415223480"/>
      <w:bookmarkEnd w:id="58"/>
      <w:bookmarkEnd w:id="59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numPr>
          <w:ilvl w:val="0"/>
          <w:numId w:val="12"/>
        </w:numPr>
        <w:rPr>
          <w:b/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>nedokončeným investíciám</w:t>
      </w:r>
      <w:r>
        <w:rPr>
          <w:rFonts w:cs="Tahoma"/>
          <w:b/>
          <w:bCs/>
          <w:sz w:val="24"/>
          <w:szCs w:val="24"/>
        </w:rPr>
        <w:t xml:space="preserve">  </w:t>
        <w:tab/>
        <w:tab/>
        <w:tab/>
        <w:tab/>
        <w:t xml:space="preserve">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60" w:name="__Fieldmark__540_3209193151"/>
      <w:bookmarkStart w:id="61" w:name="__Fieldmark__540_3209193151"/>
      <w:bookmarkEnd w:id="61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62" w:name="__Fieldmark__587_1415223480"/>
      <w:bookmarkStart w:id="63" w:name="__Fieldmark__2431_1415223480"/>
      <w:bookmarkEnd w:id="62"/>
      <w:bookmarkEnd w:id="63"/>
      <w:r>
        <w:rPr>
          <w:rFonts w:cs="Tahoma"/>
          <w:b/>
          <w:bCs/>
          <w:sz w:val="22"/>
          <w:szCs w:val="22"/>
        </w:rPr>
        <w:t xml:space="preserve">  áno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64" w:name="__Fieldmark__550_3209193151"/>
      <w:bookmarkStart w:id="65" w:name="__Fieldmark__550_3209193151"/>
      <w:bookmarkEnd w:id="65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66" w:name="__Fieldmark__590_1415223480"/>
      <w:bookmarkStart w:id="67" w:name="__Fieldmark__2438_1415223480"/>
      <w:bookmarkEnd w:id="66"/>
      <w:bookmarkEnd w:id="67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numPr>
          <w:ilvl w:val="0"/>
          <w:numId w:val="12"/>
        </w:numPr>
        <w:rPr>
          <w:b/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dlhodobému finančnému majetku   </w:t>
        <w:tab/>
      </w:r>
      <w:r>
        <w:rPr>
          <w:rFonts w:cs="Tahoma"/>
          <w:b/>
          <w:bCs/>
          <w:sz w:val="24"/>
          <w:szCs w:val="24"/>
        </w:rPr>
        <w:tab/>
        <w:tab/>
        <w:t xml:space="preserve">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68" w:name="__Fieldmark__566_3209193151"/>
      <w:bookmarkStart w:id="69" w:name="__Fieldmark__566_3209193151"/>
      <w:bookmarkEnd w:id="69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70" w:name="__Fieldmark__601_1415223480"/>
      <w:bookmarkStart w:id="71" w:name="__Fieldmark__2451_1415223480"/>
      <w:bookmarkEnd w:id="70"/>
      <w:bookmarkEnd w:id="71"/>
      <w:r>
        <w:rPr>
          <w:rFonts w:cs="Tahoma"/>
          <w:b/>
          <w:bCs/>
          <w:sz w:val="22"/>
          <w:szCs w:val="22"/>
        </w:rPr>
        <w:t xml:space="preserve">  áno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72" w:name="__Fieldmark__576_3209193151"/>
      <w:bookmarkStart w:id="73" w:name="__Fieldmark__576_3209193151"/>
      <w:bookmarkEnd w:id="73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74" w:name="__Fieldmark__606_1415223480"/>
      <w:bookmarkStart w:id="75" w:name="__Fieldmark__2458_1415223480"/>
      <w:bookmarkEnd w:id="74"/>
      <w:bookmarkEnd w:id="75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numPr>
          <w:ilvl w:val="0"/>
          <w:numId w:val="12"/>
        </w:numPr>
        <w:rPr>
          <w:b/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  <w:tab/>
      </w:r>
      <w:r>
        <w:rPr>
          <w:rFonts w:cs="Tahoma"/>
          <w:b/>
          <w:bCs/>
          <w:sz w:val="24"/>
          <w:szCs w:val="24"/>
        </w:rPr>
        <w:tab/>
        <w:tab/>
        <w:t xml:space="preserve">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76" w:name="__Fieldmark__592_3209193151"/>
      <w:bookmarkStart w:id="77" w:name="__Fieldmark__592_3209193151"/>
      <w:bookmarkEnd w:id="77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78" w:name="__Fieldmark__615_1415223480"/>
      <w:bookmarkStart w:id="79" w:name="__Fieldmark__2471_1415223480"/>
      <w:bookmarkEnd w:id="78"/>
      <w:bookmarkEnd w:id="79"/>
      <w:r>
        <w:rPr>
          <w:rFonts w:cs="Tahoma"/>
          <w:b/>
          <w:bCs/>
          <w:sz w:val="22"/>
          <w:szCs w:val="22"/>
        </w:rPr>
        <w:t xml:space="preserve">  áno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80" w:name="__Fieldmark__602_3209193151"/>
      <w:bookmarkStart w:id="81" w:name="__Fieldmark__602_3209193151"/>
      <w:bookmarkEnd w:id="81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82" w:name="__Fieldmark__618_1415223480"/>
      <w:bookmarkStart w:id="83" w:name="__Fieldmark__2478_1415223480"/>
      <w:bookmarkEnd w:id="82"/>
      <w:bookmarkEnd w:id="83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Normal"/>
        <w:numPr>
          <w:ilvl w:val="0"/>
          <w:numId w:val="12"/>
        </w:numPr>
        <w:rPr>
          <w:b/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  <w:tab/>
      </w:r>
      <w:r>
        <w:rPr>
          <w:rFonts w:cs="Tahoma"/>
          <w:b/>
          <w:bCs/>
          <w:sz w:val="24"/>
          <w:szCs w:val="24"/>
        </w:rPr>
        <w:tab/>
        <w:tab/>
        <w:t xml:space="preserve">                                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84" w:name="__Fieldmark__618_3209193151"/>
      <w:bookmarkStart w:id="85" w:name="__Fieldmark__618_3209193151"/>
      <w:bookmarkEnd w:id="85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86" w:name="__Fieldmark__627_1415223480"/>
      <w:bookmarkStart w:id="87" w:name="__Fieldmark__2491_1415223480"/>
      <w:bookmarkEnd w:id="86"/>
      <w:bookmarkEnd w:id="87"/>
      <w:r>
        <w:rPr>
          <w:rFonts w:cs="Tahoma"/>
          <w:b/>
          <w:bCs/>
          <w:sz w:val="22"/>
          <w:szCs w:val="22"/>
        </w:rPr>
        <w:t xml:space="preserve">  áno           </w:t>
      </w:r>
      <w:r>
        <w:fldChar w:fldCharType="begin">
          <w:ffData>
            <w:name w:val="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b/>
          <w:szCs w:val="22"/>
          <w:bCs/>
          <w:rFonts w:cs="Tahoma"/>
        </w:rPr>
        <w:instrText xml:space="preserve"> FORMCHECKBOX </w:instrText>
      </w:r>
      <w:r>
        <w:rPr>
          <w:sz w:val="22"/>
          <w:b/>
          <w:szCs w:val="22"/>
          <w:bCs/>
          <w:rFonts w:cs="Tahoma"/>
        </w:rPr>
        <w:fldChar w:fldCharType="separate"/>
      </w:r>
      <w:bookmarkStart w:id="88" w:name="__Fieldmark__628_3209193151"/>
      <w:bookmarkStart w:id="89" w:name="__Fieldmark__628_3209193151"/>
      <w:bookmarkEnd w:id="89"/>
      <w:r>
        <w:rPr>
          <w:rFonts w:cs="Tahoma"/>
          <w:b/>
          <w:bCs/>
          <w:sz w:val="22"/>
          <w:szCs w:val="22"/>
        </w:rPr>
      </w:r>
      <w:r>
        <w:rPr>
          <w:sz w:val="22"/>
          <w:b/>
          <w:szCs w:val="22"/>
          <w:bCs/>
          <w:rFonts w:cs="Tahoma"/>
        </w:rPr>
        <w:fldChar w:fldCharType="end"/>
      </w:r>
      <w:bookmarkStart w:id="90" w:name="__Fieldmark__632_1415223480"/>
      <w:bookmarkStart w:id="91" w:name="__Fieldmark__2498_1415223480"/>
      <w:bookmarkEnd w:id="90"/>
      <w:bookmarkEnd w:id="91"/>
      <w:r>
        <w:rPr>
          <w:rFonts w:cs="Tahoma"/>
          <w:b/>
          <w:bCs/>
          <w:sz w:val="22"/>
          <w:szCs w:val="22"/>
        </w:rPr>
        <w:t xml:space="preserve">  nie</w:t>
      </w:r>
    </w:p>
    <w:p>
      <w:pPr>
        <w:pStyle w:val="Telotextu"/>
        <w:ind w:left="0" w:hanging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Telotextu"/>
        <w:ind w:left="0" w:hanging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hlavnej činnosti,</w:t>
      </w:r>
      <w:r>
        <w:rPr>
          <w:color w:val="000000"/>
          <w:sz w:val="24"/>
          <w:szCs w:val="24"/>
        </w:rPr>
        <w:t xml:space="preserve"> pri ktorých je riziko, že ich dlžník úplne </w:t>
      </w:r>
      <w:r>
        <w:rPr>
          <w:sz w:val="24"/>
          <w:szCs w:val="24"/>
        </w:rPr>
        <w:t>alebo</w:t>
      </w:r>
      <w:r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440"/>
        <w:gridCol w:w="8765"/>
      </w:tblGrid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  <w:tr>
        <w:trPr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</w:tbl>
    <w:p>
      <w:pPr>
        <w:pStyle w:val="Telotextu"/>
        <w:ind w:left="0"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Telotextu"/>
        <w:ind w:left="0" w:hanging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>
      <w:pPr>
        <w:pStyle w:val="Telotextu"/>
        <w:ind w:left="0"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Telotextu"/>
        <w:ind w:left="0"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Telotextu"/>
        <w:ind w:left="0"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Zásady pre vykazovanie transferov.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 výdavkami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pri poskytnutí  transferu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podmienok. </w:t>
      </w:r>
    </w:p>
    <w:p>
      <w:pPr>
        <w:pStyle w:val="Normal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Spôsob prepočtu údajov v cudzích menách na menu euro.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>Na ocenenie prírastku cudzej meny nakúpenej za euro sa použije kurz, za ktorý bola táto cudzia mena nakúpená.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>
      <w:pPr>
        <w:pStyle w:val="Pismenka"/>
        <w:numPr>
          <w:ilvl w:val="0"/>
          <w:numId w:val="5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false"/>
          <w:sz w:val="24"/>
          <w:szCs w:val="24"/>
        </w:rPr>
        <w:t>(tabuľka č.1)</w:t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Textová časť k tabuľke č.1: </w:t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numPr>
          <w:ilvl w:val="0"/>
          <w:numId w:val="5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 xml:space="preserve">spôsob a výška poistenia </w:t>
      </w:r>
      <w:r>
        <w:rPr>
          <w:b w:val="false"/>
          <w:sz w:val="24"/>
          <w:szCs w:val="24"/>
        </w:rPr>
        <w:t xml:space="preserve">dlhodobého nehmotného majetku a dlhodobého hmotného majetku 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95"/>
        <w:gridCol w:w="5669"/>
      </w:tblGrid>
      <w:tr>
        <w:trPr/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Výška poistenia</w:t>
            </w:r>
          </w:p>
        </w:tc>
      </w:tr>
      <w:tr>
        <w:trPr/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left="426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ismenka"/>
        <w:numPr>
          <w:ilvl w:val="0"/>
          <w:numId w:val="5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 xml:space="preserve">zriadenie záložného práva </w:t>
      </w:r>
      <w:r>
        <w:rPr>
          <w:b w:val="false"/>
          <w:sz w:val="24"/>
          <w:szCs w:val="24"/>
        </w:rPr>
        <w:t>na dlhodobý nehmotný majetok a dlhodobý hmotný majetok alebo obmedzenie práva nakladať s dlhodobým majetkom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ismenka"/>
        <w:numPr>
          <w:ilvl w:val="0"/>
          <w:numId w:val="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opis a hodnota dlhodobého majetku vo vlastníctve účtovnej jednotky alebo v správe účtovnej jednotky – účtovná</w:t>
      </w:r>
      <w:r>
        <w:rPr>
          <w:b w:val="false"/>
          <w:sz w:val="24"/>
          <w:szCs w:val="24"/>
        </w:rPr>
        <w:t xml:space="preserve"> 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220"/>
        <w:gridCol w:w="4985"/>
      </w:tblGrid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Majetok,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/>
              <w:t>ku ktorému</w:t>
            </w:r>
            <w:r>
              <w:rPr>
                <w:b/>
              </w:rPr>
              <w:t xml:space="preserve"> má</w:t>
            </w:r>
            <w:r>
              <w:rPr/>
              <w:t xml:space="preserve"> účtovná jednotka vlastnícke právo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Suma</w:t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Pozemky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Budovy, stavby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295" w:leader="none"/>
              </w:tabs>
              <w:rPr/>
            </w:pPr>
            <w:r>
              <w:rPr/>
              <w:t>948,00 €</w:t>
              <w:tab/>
              <w:t>1</w:t>
            </w:r>
            <w:r>
              <w:rPr/>
              <w:t>3</w:t>
            </w:r>
            <w:r>
              <w:rPr/>
              <w:t xml:space="preserve"> </w:t>
            </w:r>
            <w:r>
              <w:rPr/>
              <w:t>863</w:t>
            </w:r>
            <w:r>
              <w:rPr/>
              <w:t>,07 €</w:t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Stroje, prístroje, zariadenia, inventár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583" w:leader="none"/>
              </w:tabs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Dopravné prostriedky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Majetok v správe účtovnej jednotky  /RO,PO/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Pismenka"/>
        <w:tabs>
          <w:tab w:val="clear" w:pos="426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ismenka"/>
        <w:numPr>
          <w:ilvl w:val="0"/>
          <w:numId w:val="5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>opis a hodnota majetku</w:t>
      </w:r>
      <w:r>
        <w:rPr>
          <w:b w:val="false"/>
          <w:sz w:val="24"/>
          <w:szCs w:val="24"/>
        </w:rPr>
        <w:t>, ku ktorému účtovná jednotka</w:t>
      </w:r>
      <w:r>
        <w:rPr>
          <w:sz w:val="24"/>
          <w:szCs w:val="24"/>
        </w:rPr>
        <w:t xml:space="preserve"> nemá vlastnícke právo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220"/>
        <w:gridCol w:w="4985"/>
      </w:tblGrid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</w:rPr>
              <w:t>Majetok,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ku ktorému </w:t>
            </w:r>
            <w:r>
              <w:rPr>
                <w:b/>
              </w:rPr>
              <w:t>nemá</w:t>
            </w:r>
            <w:r>
              <w:rPr/>
              <w:t xml:space="preserve"> účtovná jednotka vlastnícke právo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Suma</w:t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Majetok, ktorý využíva účtovná jednotka na základe zmluvy</w:t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 </w:t>
            </w:r>
            <w:r>
              <w:rPr/>
              <w:t>o výpožičke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Pismenka"/>
        <w:tabs>
          <w:tab w:val="clear" w:pos="426"/>
        </w:tabs>
        <w:ind w:left="284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numPr>
          <w:ilvl w:val="0"/>
          <w:numId w:val="5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 zrušenia opravných položiek </w:t>
      </w:r>
      <w:r>
        <w:rPr>
          <w:b w:val="false"/>
          <w:sz w:val="24"/>
          <w:szCs w:val="24"/>
        </w:rPr>
        <w:t>k dlhodobému nehmotnému majetku a dlhodobému hmotnému majetku.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186"/>
        <w:gridCol w:w="2084"/>
        <w:gridCol w:w="4936"/>
      </w:tblGrid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Druh DM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Suma OP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Dôvod zvýšenie, zníženia a zrušenia OP</w:t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left="284" w:hanging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284" w:leader="none"/>
        </w:tabs>
        <w:ind w:left="284" w:hanging="284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Dlhodobý finančný majetok </w:t>
      </w:r>
    </w:p>
    <w:p>
      <w:pPr>
        <w:pStyle w:val="Pismenka"/>
        <w:numPr>
          <w:ilvl w:val="0"/>
          <w:numId w:val="6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>prehľad o pohybe dlhodobého finančného majetku</w:t>
      </w:r>
      <w:r>
        <w:rPr>
          <w:b w:val="false"/>
          <w:sz w:val="24"/>
          <w:szCs w:val="24"/>
        </w:rPr>
        <w:t xml:space="preserve"> - tabuľka č.1</w:t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Textová časť k tabuľke č.1  .............................................................................................................................</w:t>
      </w:r>
    </w:p>
    <w:p>
      <w:pPr>
        <w:pStyle w:val="Pismenka"/>
        <w:tabs>
          <w:tab w:val="clear" w:pos="426"/>
        </w:tabs>
        <w:ind w:left="425" w:hanging="425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numPr>
          <w:ilvl w:val="0"/>
          <w:numId w:val="6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 zrušenia </w:t>
      </w:r>
      <w:r>
        <w:rPr>
          <w:b w:val="false"/>
          <w:sz w:val="24"/>
          <w:szCs w:val="24"/>
        </w:rPr>
        <w:t xml:space="preserve">opravných položiek k dlhodobému finančnému  majetku 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186"/>
        <w:gridCol w:w="2084"/>
        <w:gridCol w:w="4936"/>
      </w:tblGrid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Druh DFM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Suma OP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Dôvod zvýšenie, zníženia a zrušenia OP</w:t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ind w:left="284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7"/>
        </w:numPr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5670"/>
        <w:gridCol w:w="4535"/>
      </w:tblGrid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Opis jednotlivých významných položiek časového rozlíšenia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Zostatok k 31.12.202</w:t>
            </w:r>
            <w:r>
              <w:rPr>
                <w:b/>
              </w:rPr>
              <w:t>3</w:t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Náklady budúcich období  spolu z toho: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102,68</w:t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Príjmy budúcich období  spolu z toho: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A  Vlastné imanie </w:t>
      </w:r>
      <w:r>
        <w:rPr>
          <w:sz w:val="24"/>
          <w:szCs w:val="24"/>
        </w:rPr>
        <w:t>- tabuľka č.5</w:t>
      </w:r>
    </w:p>
    <w:tbl>
      <w:tblPr>
        <w:tblW w:w="1020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3543"/>
        <w:gridCol w:w="6662"/>
      </w:tblGrid>
      <w:tr>
        <w:trPr/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Opis jednotlivých položiek a opis zmien jednotlivých položiek vlastného imania, najmä zmeny oceňovacích rozdielov,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opravy významných chýb minulých rokov</w:t>
            </w:r>
          </w:p>
        </w:tc>
      </w:tr>
      <w:tr>
        <w:trPr/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B  Záväzky</w:t>
      </w:r>
    </w:p>
    <w:p>
      <w:pPr>
        <w:pStyle w:val="Normal"/>
        <w:numPr>
          <w:ilvl w:val="0"/>
          <w:numId w:val="8"/>
        </w:numPr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>
      <w:pPr>
        <w:pStyle w:val="Pismenka"/>
        <w:numPr>
          <w:ilvl w:val="0"/>
          <w:numId w:val="9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false"/>
          <w:sz w:val="24"/>
          <w:szCs w:val="24"/>
        </w:rPr>
        <w:t xml:space="preserve"> (riadky 140 a 151 súvahy) - tabuľka č.8</w:t>
      </w:r>
    </w:p>
    <w:p>
      <w:pPr>
        <w:pStyle w:val="Pismenka"/>
        <w:tabs>
          <w:tab w:val="clear" w:pos="426"/>
        </w:tabs>
        <w:ind w:left="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Textová časť k tabuľke č.8  </w:t>
      </w:r>
    </w:p>
    <w:tbl>
      <w:tblPr>
        <w:tblW w:w="1020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3116"/>
        <w:gridCol w:w="2268"/>
        <w:gridCol w:w="4822"/>
      </w:tblGrid>
      <w:tr>
        <w:trPr/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Zostatok k 31.12.202</w:t>
            </w:r>
            <w:r>
              <w:rPr>
                <w:b/>
              </w:rPr>
              <w:t>3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Zostatok k 31.12.202</w:t>
            </w:r>
            <w:r>
              <w:rPr>
                <w:b/>
              </w:rPr>
              <w:t>2</w:t>
            </w:r>
          </w:p>
        </w:tc>
      </w:tr>
      <w:tr>
        <w:trPr/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Dodávatelia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  <w:r>
              <w:rPr/>
              <w:t> </w:t>
            </w:r>
            <w:r>
              <w:rPr/>
              <w:t>764</w:t>
            </w:r>
            <w:r>
              <w:rPr/>
              <w:t>,</w:t>
            </w:r>
            <w:r>
              <w:rPr/>
              <w:t>19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4 822,54</w:t>
            </w:r>
          </w:p>
        </w:tc>
      </w:tr>
      <w:tr>
        <w:trPr/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Zamestnanci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</w:t>
            </w:r>
            <w:r>
              <w:rPr/>
              <w:t>53</w:t>
            </w:r>
            <w:r>
              <w:rPr/>
              <w:t xml:space="preserve"> </w:t>
            </w:r>
            <w:r>
              <w:rPr/>
              <w:t>691,95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                      </w:t>
            </w:r>
            <w:r>
              <w:rPr/>
              <w:t>38 734,01</w:t>
            </w:r>
          </w:p>
        </w:tc>
      </w:tr>
      <w:tr>
        <w:trPr/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Záväzky voči poisťovniam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</w:t>
            </w:r>
            <w:r>
              <w:rPr/>
              <w:t>34</w:t>
            </w:r>
            <w:r>
              <w:rPr/>
              <w:t> </w:t>
            </w:r>
            <w:r>
              <w:rPr/>
              <w:t>271,70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                      </w:t>
            </w:r>
            <w:r>
              <w:rPr/>
              <w:t>2</w:t>
            </w:r>
            <w:r>
              <w:rPr/>
              <w:t>4 967</w:t>
            </w:r>
            <w:r>
              <w:rPr/>
              <w:t>,</w:t>
            </w:r>
            <w:r>
              <w:rPr/>
              <w:t>42</w:t>
            </w:r>
          </w:p>
        </w:tc>
      </w:tr>
      <w:tr>
        <w:trPr/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Záväzky voči DÚ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  <w:r>
              <w:rPr/>
              <w:t xml:space="preserve"> </w:t>
            </w:r>
            <w:r>
              <w:rPr/>
              <w:t>419</w:t>
            </w:r>
            <w:r>
              <w:rPr/>
              <w:t>,</w:t>
            </w:r>
            <w:r>
              <w:rPr/>
              <w:t>55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  <w:r>
              <w:rPr/>
              <w:t xml:space="preserve"> </w:t>
            </w:r>
            <w:r>
              <w:rPr/>
              <w:t>343</w:t>
            </w:r>
            <w:r>
              <w:rPr/>
              <w:t>,</w:t>
            </w:r>
            <w:r>
              <w:rPr/>
              <w:t>68</w:t>
            </w:r>
          </w:p>
        </w:tc>
      </w:tr>
      <w:tr>
        <w:trPr/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Iné záväzky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3 075,44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1 119,43</w:t>
            </w:r>
          </w:p>
        </w:tc>
      </w:tr>
    </w:tbl>
    <w:p>
      <w:pPr>
        <w:pStyle w:val="Pismenka"/>
        <w:tabs>
          <w:tab w:val="clear" w:pos="426"/>
        </w:tabs>
        <w:ind w:left="284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  </w:t>
      </w:r>
    </w:p>
    <w:p>
      <w:pPr>
        <w:pStyle w:val="Pismenka"/>
        <w:tabs>
          <w:tab w:val="clear" w:pos="426"/>
        </w:tabs>
        <w:ind w:left="425" w:hanging="425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tabs>
          <w:tab w:val="clear" w:pos="426"/>
        </w:tabs>
        <w:ind w:left="0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8"/>
        </w:numPr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>
      <w:pPr>
        <w:pStyle w:val="Pismenka"/>
        <w:numPr>
          <w:ilvl w:val="0"/>
          <w:numId w:val="10"/>
        </w:numPr>
        <w:ind w:left="284" w:hanging="284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popis významných položiek časového rozlíšenia </w:t>
      </w:r>
      <w:r>
        <w:rPr>
          <w:sz w:val="24"/>
          <w:szCs w:val="24"/>
        </w:rPr>
        <w:t>výdavkov budúcich období</w:t>
      </w:r>
      <w:r>
        <w:rPr>
          <w:b w:val="false"/>
          <w:sz w:val="24"/>
          <w:szCs w:val="24"/>
        </w:rPr>
        <w:t xml:space="preserve"> a </w:t>
      </w:r>
      <w:r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5528"/>
        <w:gridCol w:w="4819"/>
      </w:tblGrid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Popis významnej položky časového rozlíšenia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Zostatok  k 31.12.202</w:t>
            </w:r>
            <w:r>
              <w:rPr>
                <w:b/>
              </w:rPr>
              <w:t>3</w:t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Výdavky budúcich období spolu z toho: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Výnosy budúcich období spolu z toho: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                                    </w:t>
            </w:r>
            <w:r>
              <w:rPr>
                <w:b/>
              </w:rPr>
              <w:t>102,71</w:t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Pismenka"/>
        <w:tabs>
          <w:tab w:val="clear" w:pos="426"/>
        </w:tabs>
        <w:ind w:left="284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tabs>
          <w:tab w:val="clear" w:pos="426"/>
        </w:tabs>
        <w:ind w:left="284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tabs>
          <w:tab w:val="clear" w:pos="426"/>
        </w:tabs>
        <w:ind w:left="284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tabs>
          <w:tab w:val="clear" w:pos="426"/>
        </w:tabs>
        <w:ind w:left="284" w:hanging="0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výnosoch a nákladoch </w:t>
      </w:r>
    </w:p>
    <w:p>
      <w:pPr>
        <w:pStyle w:val="Pismenka"/>
        <w:tabs>
          <w:tab w:val="clear" w:pos="426"/>
        </w:tabs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1"/>
        </w:numPr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0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6098"/>
        <w:gridCol w:w="4107"/>
      </w:tblGrid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Popis /číslo účtu a názov/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Suma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tržby za vlastné výkony  a tovar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602 - Tržby z predaja služieb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 xml:space="preserve">školné </w:t>
            </w:r>
            <w:r>
              <w:rPr/>
              <w:t>ŠKD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strava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 xml:space="preserve">réžia                                                                                                                     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53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3" w:leader="none"/>
              </w:tabs>
              <w:jc w:val="center"/>
              <w:rPr/>
            </w:pPr>
            <w:r>
              <w:rPr/>
              <w:t xml:space="preserve">    </w:t>
            </w:r>
            <w:r>
              <w:rPr/>
              <w:t>71</w:t>
            </w:r>
            <w:r>
              <w:rPr/>
              <w:t>4,00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3" w:leader="none"/>
              </w:tabs>
              <w:rPr/>
            </w:pPr>
            <w:r>
              <w:rPr/>
              <w:t xml:space="preserve">                               </w:t>
            </w:r>
            <w:r>
              <w:rPr/>
              <w:t>1</w:t>
            </w:r>
            <w:r>
              <w:rPr/>
              <w:t xml:space="preserve">9 216,08                                      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3" w:leader="none"/>
              </w:tabs>
              <w:rPr/>
            </w:pPr>
            <w:r>
              <w:rPr/>
              <w:t xml:space="preserve">                               </w:t>
            </w:r>
            <w:r>
              <w:rPr/>
              <w:t>22 735,38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zmena stavu vnútroorganizačných zásob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aktivácia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624 - Aktivácia DHM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daňové a colné výnosy a výnosy z poplatkov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632 - Daňové výnosy samosprávy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podielové dane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daň z nehnuteľností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daň za psa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633 - Výnosy z poplatkov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správne poplatky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KO a DSO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finančné výnosy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661 - Tržby z predaja CP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predaj akcií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662 – Úroky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486" w:leader="none"/>
              </w:tabs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668 - Ostatné finančné výnosy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>mimoriadne výnosy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672 - Náhrady škôd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výnosy z transferov a rozpočtových príjmov v obciach, VÚC   a v RO a PO zriadených obcou alebo VÚC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691 - Výnosy z bežných transferov z rozpočtu obce, VÚC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76" w:leader="none"/>
              </w:tabs>
              <w:jc w:val="center"/>
              <w:rPr/>
            </w:pPr>
            <w:r>
              <w:rPr/>
              <w:t>95</w:t>
            </w:r>
            <w:r>
              <w:rPr/>
              <w:t> </w:t>
            </w:r>
            <w:r>
              <w:rPr/>
              <w:t>800</w:t>
            </w:r>
            <w:r>
              <w:rPr/>
              <w:t>,</w:t>
            </w:r>
            <w:r>
              <w:rPr/>
              <w:t>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76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014" w:leader="none"/>
              </w:tabs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692 - Výnosy z kapitálových transferov z rozpočtu obce, VÚC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zúčtovanie kapitálového transferu zriaďovateľa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 </w:t>
            </w:r>
            <w:r>
              <w:rPr/>
              <w:t>948</w:t>
            </w:r>
            <w:r>
              <w:rPr/>
              <w:t>,</w:t>
            </w:r>
            <w:r>
              <w:rPr/>
              <w:t>00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693 - Výnosy samosprávy z bežných transferov zo ŠR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bežný transfer na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80" w:leader="none"/>
              </w:tabs>
              <w:jc w:val="center"/>
              <w:rPr/>
            </w:pPr>
            <w:r>
              <w:rPr/>
              <w:t>912</w:t>
            </w:r>
            <w:r>
              <w:rPr/>
              <w:t xml:space="preserve"> 7</w:t>
            </w:r>
            <w:r>
              <w:rPr/>
              <w:t>25</w:t>
            </w:r>
            <w:r>
              <w:rPr/>
              <w:t>,</w:t>
            </w:r>
            <w:r>
              <w:rPr/>
              <w:t>33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694 - Výnosy samosprávy z kapitálových transferov zo ŠR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zúčtovanie kapitálového transferu zo ŠR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695 - Výnosy samosprávy z bežných transferov od EÚ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696 - Výnosy samosprávy z kapitálových transferov od EÚ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zúčtovanie kapitálového transferu od EÚ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697 - Výnosy samosprávy z bežných transferov od ostatných subjektov mimo verejnej správy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698 - Výnosy samosprávy z kapitálových transferov od ostatných subjektov mimo verejnej správy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zúčtovanie kapitálového transferu od ostatných subjektov mimo verejnej správy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699 - Výnosy samosprávy  z odvodu rozpočtových príjmov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zinkasované príjmy RO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ostatné výnosy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644 - Zmluvné pokuty, penále a úroky z omeškania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645 - Ostatné pokuty, penále a úroky z omeškania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648 - Ostatné výnosy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99" w:leader="none"/>
              </w:tabs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ind w:left="185" w:hanging="185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zúčtovanie rezerv, opravných položiek, časového rozlíšenia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653 - Zúčtovanie ostatných rezerv z prevádzkovej činnosti</w:t>
            </w:r>
          </w:p>
          <w:p>
            <w:pPr>
              <w:pStyle w:val="Normal"/>
              <w:widowControl w:val="false"/>
              <w:rPr/>
            </w:pPr>
            <w:r>
              <w:rPr/>
              <w:t>658 - Zúčtovanie ostatných opravných položiek z prevádzkovej činnosti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ind w:left="284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11"/>
        </w:numPr>
        <w:ind w:left="284" w:hanging="284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20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6098"/>
        <w:gridCol w:w="4107"/>
      </w:tblGrid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Popis /číslo účtu a názov/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Suma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spotrebované nákupy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501 - Spotreba materiálu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2" w:leader="none"/>
              </w:tabs>
              <w:jc w:val="center"/>
              <w:rPr/>
            </w:pPr>
            <w:r>
              <w:rPr/>
              <w:t>85</w:t>
            </w:r>
            <w:r>
              <w:rPr/>
              <w:t> </w:t>
            </w:r>
            <w:r>
              <w:rPr/>
              <w:t>222</w:t>
            </w:r>
            <w:r>
              <w:rPr/>
              <w:t>,</w:t>
            </w:r>
            <w:r>
              <w:rPr/>
              <w:t>76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502 - Spotreba energie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98" w:leader="none"/>
              </w:tabs>
              <w:jc w:val="center"/>
              <w:rPr/>
            </w:pPr>
            <w:r>
              <w:rPr/>
              <w:t>31</w:t>
            </w:r>
            <w:r>
              <w:rPr/>
              <w:t> </w:t>
            </w:r>
            <w:r>
              <w:rPr/>
              <w:t>162</w:t>
            </w:r>
            <w:r>
              <w:rPr/>
              <w:t>,</w:t>
            </w:r>
            <w:r>
              <w:rPr/>
              <w:t>67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služby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511 - Opravy a udržiavanie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oprava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1 197,90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512 - Cestovné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99" w:leader="none"/>
              </w:tabs>
              <w:jc w:val="center"/>
              <w:rPr/>
            </w:pPr>
            <w:r>
              <w:rPr/>
              <w:t xml:space="preserve"> </w:t>
            </w:r>
            <w:r>
              <w:rPr/>
              <w:t>195,70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513 - Náklady na reprezentáciu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518 - Ostatné služby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/>
              <w:t>43 524,67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osobné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521 - Mzdové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53" w:leader="none"/>
              </w:tabs>
              <w:jc w:val="center"/>
              <w:rPr/>
            </w:pPr>
            <w:r>
              <w:rPr/>
              <w:t>625</w:t>
            </w:r>
            <w:r>
              <w:rPr/>
              <w:t> </w:t>
            </w:r>
            <w:r>
              <w:rPr/>
              <w:t>808</w:t>
            </w:r>
            <w:r>
              <w:rPr/>
              <w:t>,</w:t>
            </w:r>
            <w:r>
              <w:rPr/>
              <w:t>72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524 - Zákonné sociálne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94" w:leader="none"/>
              </w:tabs>
              <w:jc w:val="center"/>
              <w:rPr/>
            </w:pPr>
            <w:r>
              <w:rPr/>
              <w:t>218</w:t>
            </w:r>
            <w:r>
              <w:rPr/>
              <w:t> </w:t>
            </w:r>
            <w:r>
              <w:rPr/>
              <w:t>271</w:t>
            </w:r>
            <w:r>
              <w:rPr/>
              <w:t>,</w:t>
            </w:r>
            <w:r>
              <w:rPr/>
              <w:t>66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527 - Zákonné sociálne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60" w:leader="none"/>
              </w:tabs>
              <w:jc w:val="center"/>
              <w:rPr/>
            </w:pPr>
            <w:r>
              <w:rPr/>
              <w:t>22</w:t>
            </w:r>
            <w:r>
              <w:rPr/>
              <w:t> </w:t>
            </w:r>
            <w:r>
              <w:rPr/>
              <w:t>883</w:t>
            </w:r>
            <w:r>
              <w:rPr/>
              <w:t>,</w:t>
            </w:r>
            <w:r>
              <w:rPr/>
              <w:t>62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dane a poplatky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532 - Daň z nehnuteľností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538 - Ostatné dane a poplatky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76" w:leader="none"/>
              </w:tabs>
              <w:jc w:val="center"/>
              <w:rPr/>
            </w:pPr>
            <w:r>
              <w:rPr/>
              <w:t>1</w:t>
            </w:r>
            <w:r>
              <w:rPr/>
              <w:t>35</w:t>
            </w:r>
            <w:r>
              <w:rPr/>
              <w:t>,00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odpisy, rezervy a opravné položky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551 - Odpisy  DNM a DHM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odpisy z vlastných zdrojov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odpisy z cudzích zdrojov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948,00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553 - Tvorba ostatných rezerv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558 - Tvorba ostatných opravných položiek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k daňovým pohľadávkam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k nedaňovým pohľadávkam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>finančné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561 - Predané CP a podiely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562 - Úroky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568 - Ostatné finančné náklady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57" w:leader="none"/>
              </w:tabs>
              <w:jc w:val="center"/>
              <w:rPr/>
            </w:pPr>
            <w:r>
              <w:rPr/>
              <w:t>1 </w:t>
            </w:r>
            <w:r>
              <w:rPr/>
              <w:t>832,31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mimoriadne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572 - Škody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náklady na transfery a náklady z odvodov príjmov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584 - Náklady na transfery z rozpočtu obce, VÚC do RO, PO zriadených obcou alebo VÚC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bežný transfer xxx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zúčtovanie kapitálového transferu u zriaďovateľa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585 - Náklady na transfery z rozpočtu obce, VÚC ostatným subjektov verejnej správy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bežný transfer xxx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586 - Náklady na transfery z rozpočtu obce, VÚC subjektov mimo verejnej správy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bežný transfer xxx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587 - Náklady na ostatné transfery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>
                <w:b/>
                <w:b/>
              </w:rPr>
            </w:pPr>
            <w:r>
              <w:rPr/>
              <w:t>bežný transfer xxx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588 - Náklady z odvodu príjmov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predpis odvodu príjmov RO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53" w:leader="none"/>
              </w:tabs>
              <w:jc w:val="center"/>
              <w:rPr/>
            </w:pPr>
            <w:r>
              <w:rPr/>
              <w:t>43</w:t>
            </w:r>
            <w:r>
              <w:rPr/>
              <w:t> </w:t>
            </w:r>
            <w:r>
              <w:rPr/>
              <w:t>744</w:t>
            </w:r>
            <w:r>
              <w:rPr/>
              <w:t>,</w:t>
            </w:r>
            <w:r>
              <w:rPr/>
              <w:t>98</w:t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589 - Náklady z budúceho odvodu príjmov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  <w:t>predpis budúceho odvodu príjmov RO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>ostatné náklady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541 - ZC predaného DNM a DHM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544 - Zmluvné pokuty, penále a úroky z omeškania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545 - Ostatné pokuty, penále a úroky z omeškania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546 - Odpis pohľadávky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548 - Ostatné náklady na prevádzkovú činnosť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549 - Manká a škody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rPr/>
            </w:pPr>
            <w:r>
              <w:rPr/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</w:tr>
      <w:tr>
        <w:trPr/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ind w:left="185" w:hanging="185"/>
              <w:rPr>
                <w:b/>
                <w:b/>
              </w:rPr>
            </w:pPr>
            <w:r>
              <w:rPr>
                <w:b/>
              </w:rPr>
              <w:t>dane z príjmov</w:t>
            </w:r>
          </w:p>
          <w:p>
            <w:pPr>
              <w:pStyle w:val="Normal"/>
              <w:widowControl w:val="false"/>
              <w:rPr/>
            </w:pPr>
            <w:r>
              <w:rPr/>
              <w:t>591 - Splatná daň z príjmov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</w:tr>
    </w:tbl>
    <w:p>
      <w:pPr>
        <w:pStyle w:val="Normal"/>
        <w:ind w:left="284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Pismenka"/>
        <w:tabs>
          <w:tab w:val="clear" w:pos="426"/>
        </w:tabs>
        <w:ind w:left="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Informácie o údajoch na podsúvahových účtoch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1. Na podsúvahových účtoch účtovná jednotka vedie Drobný a ostatný hmotný majetok.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VII.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>
      <w:pPr>
        <w:pStyle w:val="Pismenka"/>
        <w:tabs>
          <w:tab w:val="clear" w:pos="426"/>
        </w:tabs>
        <w:ind w:left="0" w:hanging="0"/>
        <w:jc w:val="left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Textová časť k tabuľke č.12-14: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Rozpočet rozpočtovej organizácie bol schválený obecným zastupiteľstvom dňa 1</w:t>
      </w:r>
      <w:r>
        <w:rPr>
          <w:sz w:val="24"/>
          <w:szCs w:val="24"/>
        </w:rPr>
        <w:t>4</w:t>
      </w:r>
      <w:r>
        <w:rPr>
          <w:sz w:val="24"/>
          <w:szCs w:val="24"/>
        </w:rPr>
        <w:t>.1</w:t>
      </w:r>
      <w:r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        uznesením č . </w:t>
      </w:r>
      <w:r>
        <w:rPr>
          <w:sz w:val="24"/>
          <w:szCs w:val="24"/>
        </w:rPr>
        <w:t>545</w:t>
      </w:r>
      <w:r>
        <w:rPr>
          <w:sz w:val="24"/>
          <w:szCs w:val="24"/>
        </w:rPr>
        <w:t>/</w:t>
      </w:r>
      <w:r>
        <w:rPr>
          <w:sz w:val="24"/>
          <w:szCs w:val="24"/>
        </w:rPr>
        <w:t>2022</w:t>
      </w:r>
      <w:r>
        <w:rPr>
          <w:sz w:val="24"/>
          <w:szCs w:val="24"/>
        </w:rPr>
        <w:t>/</w:t>
      </w:r>
      <w:r>
        <w:rPr>
          <w:sz w:val="24"/>
          <w:szCs w:val="24"/>
        </w:rPr>
        <w:t>XI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VIII.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Pismenka"/>
        <w:tabs>
          <w:tab w:val="clear" w:pos="426"/>
        </w:tabs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tabs>
          <w:tab w:val="clear" w:pos="426"/>
        </w:tabs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>
        <w:rPr>
          <w:iCs/>
          <w:sz w:val="24"/>
          <w:szCs w:val="24"/>
        </w:rPr>
        <w:t>3</w:t>
      </w:r>
      <w:r>
        <w:rPr>
          <w:sz w:val="24"/>
          <w:szCs w:val="24"/>
        </w:rPr>
        <w:t xml:space="preserve"> nenastali také udalosti, ktoré by si vyžadovali zverejnenie alebo vykázanie v účtovnej závierke za rok 202</w:t>
      </w:r>
      <w:r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>
      <w:pPr>
        <w:pStyle w:val="Normal"/>
        <w:spacing w:lineRule="auto" w:line="360"/>
        <w:rPr>
          <w:b/>
          <w:b/>
          <w:sz w:val="24"/>
          <w:szCs w:val="24"/>
          <w:u w:val="single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6" w:gutter="0" w:header="709" w:top="851" w:footer="709" w:bottom="85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b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1778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bullet"/>
      <w:lvlText w:val="-"/>
      <w:lvlJc w:val="left"/>
      <w:pPr>
        <w:tabs>
          <w:tab w:val="num" w:pos="0"/>
        </w:tabs>
        <w:ind w:left="67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38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425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b482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sk-SK" w:eastAsia="sk-SK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491430"/>
    <w:rPr/>
  </w:style>
  <w:style w:type="character" w:styleId="ZkladntextChar" w:customStyle="1">
    <w:name w:val="Základný text Char"/>
    <w:basedOn w:val="DefaultParagraphFont"/>
    <w:qFormat/>
    <w:rsid w:val="00f054ea"/>
    <w:rPr>
      <w:sz w:val="18"/>
    </w:rPr>
  </w:style>
  <w:style w:type="character" w:styleId="HlavikaChar" w:customStyle="1">
    <w:name w:val="Hlavička Char"/>
    <w:basedOn w:val="DefaultParagraphFont"/>
    <w:qFormat/>
    <w:rsid w:val="0065096d"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rsid w:val="00cc5302"/>
    <w:pPr>
      <w:ind w:left="426" w:hanging="0"/>
      <w:jc w:val="both"/>
    </w:pPr>
    <w:rPr>
      <w:sz w:val="18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Pta">
    <w:name w:val="Footer"/>
    <w:basedOn w:val="Normal"/>
    <w:rsid w:val="006010b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semiHidden/>
    <w:qFormat/>
    <w:rsid w:val="0060016b"/>
    <w:pPr/>
    <w:rPr>
      <w:rFonts w:ascii="Tahoma" w:hAnsi="Tahoma" w:cs="Tahoma"/>
      <w:sz w:val="16"/>
      <w:szCs w:val="16"/>
    </w:rPr>
  </w:style>
  <w:style w:type="paragraph" w:styleId="Zkladntext1" w:customStyle="1">
    <w:name w:val="Základní text1"/>
    <w:qFormat/>
    <w:rsid w:val="00891577"/>
    <w:pPr>
      <w:widowControl/>
      <w:suppressAutoHyphens w:val="true"/>
      <w:bidi w:val="0"/>
      <w:spacing w:before="144" w:after="144"/>
      <w:ind w:firstLine="709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sk-SK" w:eastAsia="sk-SK" w:bidi="ar-SA"/>
    </w:rPr>
  </w:style>
  <w:style w:type="paragraph" w:styleId="Pismenka" w:customStyle="1">
    <w:name w:val="Pismenka"/>
    <w:basedOn w:val="Telotextu"/>
    <w:qFormat/>
    <w:rsid w:val="00cc5302"/>
    <w:pPr>
      <w:tabs>
        <w:tab w:val="clear" w:pos="708"/>
        <w:tab w:val="left" w:pos="426" w:leader="none"/>
      </w:tabs>
      <w:ind w:left="426" w:hanging="426"/>
    </w:pPr>
    <w:rPr>
      <w:b/>
    </w:rPr>
  </w:style>
  <w:style w:type="paragraph" w:styleId="Hlavika">
    <w:name w:val="Header"/>
    <w:basedOn w:val="Normal"/>
    <w:link w:val="HlavikaChar"/>
    <w:rsid w:val="00ce70b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ltlTextopatreniaArialNarrow11ptZa0pt" w:customStyle="1">
    <w:name w:val="Štýl Štýl Text opatrenia + Arial Narrow 11 pt + Za:  0 pt"/>
    <w:basedOn w:val="Normal"/>
    <w:qFormat/>
    <w:rsid w:val="00df7fd3"/>
    <w:pPr>
      <w:spacing w:before="240" w:after="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styleId="Odstavec" w:customStyle="1">
    <w:name w:val="odstavec"/>
    <w:basedOn w:val="Normal"/>
    <w:autoRedefine/>
    <w:qFormat/>
    <w:rsid w:val="0052674c"/>
    <w:pPr>
      <w:ind w:right="-79" w:hanging="0"/>
      <w:jc w:val="both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rsid w:val="00930f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7DBD6-E9F2-44C7-BE3B-8BCB39296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LibreOffice/7.4.7.2$Windows_X86_64 LibreOffice_project/723314e595e8007d3cf785c16538505a1c878ca5</Application>
  <AppVersion>15.0000</AppVersion>
  <Pages>9</Pages>
  <Words>2395</Words>
  <Characters>14607</Characters>
  <CharactersWithSpaces>17685</CharactersWithSpaces>
  <Paragraphs>403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2017-03-21T09:18:00Z</dcterms:created>
  <dc:creator/>
  <dc:description/>
  <dc:language>sk-SK</dc:language>
  <cp:lastModifiedBy/>
  <dcterms:modified xsi:type="dcterms:W3CDTF">2024-04-29T14:19:24Z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