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7D232" w14:textId="77777777" w:rsidR="00910E50" w:rsidRDefault="00910E50" w:rsidP="00910E5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Poznámky Úč MÚJ 3 - 01 IČO 53552369 DIČ 2121408784</w:t>
      </w:r>
    </w:p>
    <w:p w14:paraId="1FE77C8B" w14:textId="77777777" w:rsidR="00910E50" w:rsidRDefault="00910E50" w:rsidP="00910E50">
      <w:pPr>
        <w:pStyle w:val="Default"/>
        <w:rPr>
          <w:color w:val="auto"/>
        </w:rPr>
      </w:pPr>
    </w:p>
    <w:p w14:paraId="0EA192B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color w:val="auto"/>
          <w:sz w:val="18"/>
          <w:szCs w:val="18"/>
        </w:rPr>
        <w:t xml:space="preserve">1 </w:t>
      </w:r>
    </w:p>
    <w:p w14:paraId="6785AB53" w14:textId="77777777" w:rsidR="00910E50" w:rsidRDefault="00910E50" w:rsidP="00910E50">
      <w:pPr>
        <w:pStyle w:val="Default"/>
        <w:rPr>
          <w:color w:val="auto"/>
        </w:rPr>
      </w:pPr>
    </w:p>
    <w:p w14:paraId="0E0A883D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Čl. I – Všeobecné údaje </w:t>
      </w:r>
    </w:p>
    <w:p w14:paraId="4519540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Obchodné meno a sídlo spoločnosti: </w:t>
      </w:r>
    </w:p>
    <w:p w14:paraId="77B8FEB5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bookmarkStart w:id="0" w:name="_Hlk135659463"/>
      <w:r>
        <w:rPr>
          <w:color w:val="auto"/>
          <w:sz w:val="18"/>
          <w:szCs w:val="18"/>
        </w:rPr>
        <w:t>CASAVINO s.r.o</w:t>
      </w:r>
      <w:bookmarkEnd w:id="0"/>
      <w:r>
        <w:rPr>
          <w:color w:val="auto"/>
          <w:sz w:val="18"/>
          <w:szCs w:val="18"/>
        </w:rPr>
        <w:t xml:space="preserve">. </w:t>
      </w:r>
    </w:p>
    <w:p w14:paraId="0F105D1E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Staromlynská 12250/55</w:t>
      </w:r>
    </w:p>
    <w:p w14:paraId="01D1090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821 06 Bratislava</w:t>
      </w:r>
    </w:p>
    <w:p w14:paraId="4B538C02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CASAVINO s.r.o. bola založená zakladateľskou listinou dňa 28.01.2021, do obchodného registra bola zapísaná 28.01.2021 (Obchodný register Okresného súdu Bratislava I v Bratislave, oddiel s.r.o., vložka 150149/B). </w:t>
      </w:r>
    </w:p>
    <w:p w14:paraId="5F2F135A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Informácie o konsolidovanom celku </w:t>
      </w:r>
    </w:p>
    <w:p w14:paraId="2C064062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</w:p>
    <w:p w14:paraId="06E0BD88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sa nezahrnuje do žiadnej konsolidovanej účtovnej závierky, nakoľko Spoločnosť nie je súčasťou žiadneho konsolidovaného celku. </w:t>
      </w:r>
    </w:p>
    <w:p w14:paraId="76D3BA48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3. Priemerný počet zamestnancov </w:t>
      </w:r>
    </w:p>
    <w:p w14:paraId="339E5EFB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zamestnáva 0 zamestnancov. </w:t>
      </w:r>
    </w:p>
    <w:p w14:paraId="5DAEA2B7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Čl. II. – Informácie o prijatých postupoch </w:t>
      </w:r>
    </w:p>
    <w:p w14:paraId="0FA53707" w14:textId="19231F03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</w:t>
      </w:r>
      <w:r>
        <w:rPr>
          <w:color w:val="auto"/>
          <w:sz w:val="18"/>
          <w:szCs w:val="18"/>
        </w:rPr>
        <w:t xml:space="preserve">Účtovná závierka Spoločnosti k 31. decembru 2023 je zostavená za predpokladu nepretržitého pokračovania v činnosti. </w:t>
      </w:r>
    </w:p>
    <w:p w14:paraId="503CB446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</w:p>
    <w:p w14:paraId="43DCCC21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2. Spôsob oceňovania jednotlivých položiek majetku a záväzkov</w:t>
      </w:r>
      <w:r>
        <w:rPr>
          <w:color w:val="auto"/>
          <w:sz w:val="18"/>
          <w:szCs w:val="18"/>
        </w:rPr>
        <w:t xml:space="preserve">: </w:t>
      </w:r>
    </w:p>
    <w:p w14:paraId="088FDAA5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</w:p>
    <w:p w14:paraId="11C3987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a) Dlhodobý hmotný majetok </w:t>
      </w:r>
    </w:p>
    <w:p w14:paraId="17BC4993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</w:p>
    <w:p w14:paraId="2D5F3F0E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Dlhodobý majetok nakupovaný sa oceňuje obstarávacou cenou, ktorá zahrnuje cenu obstarania a náklady súvisiace s obstaraním (clo, prepravu, montáž, poistné a pod.). Súčasťou obstarávacej ceny nie sú úroky z cudzích zdrojov ani realizované kurzové rozdiely, ktoré vznikli do momentu uvedenia dlhodobého majetku do používania.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4"/>
        <w:gridCol w:w="704"/>
        <w:gridCol w:w="1410"/>
        <w:gridCol w:w="1408"/>
        <w:gridCol w:w="706"/>
        <w:gridCol w:w="2114"/>
      </w:tblGrid>
      <w:tr w:rsidR="00910E50" w14:paraId="40FC7456" w14:textId="77777777" w:rsidTr="00A1675B">
        <w:trPr>
          <w:trHeight w:val="81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A02CDD5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Odpisy dlhodobého hmotného majetku sú stanovené vychádzajúc z predpokladanej doby jeho používania a predpokladaného priebehu jeho opotrebovania. Odpisovať sa začína mesiacom, v ktorom bol dlhodobý majetok zaradený do používania. Drobný dlhodobý hmotný majetok, ktorého obstarávacia cena (resp. vlastné náklady) je 1.700,- EUR a nižšia, sa účtuje na ťarchu účtu 501-700. Predpokladaná doba používania, metóda odpisovania a odpisová sadzba sú uvedené v nasledujúcej tabuľke: </w:t>
            </w:r>
            <w:r>
              <w:rPr>
                <w:sz w:val="18"/>
                <w:szCs w:val="18"/>
              </w:rPr>
              <w:t xml:space="preserve">Druh majetku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9F44BD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predpokladaná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1CD0C4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metóda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981BB55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ročná odpisová </w:t>
            </w:r>
          </w:p>
        </w:tc>
      </w:tr>
      <w:tr w:rsidR="00910E50" w14:paraId="19875450" w14:textId="77777777" w:rsidTr="00A1675B">
        <w:trPr>
          <w:trHeight w:val="81"/>
        </w:trPr>
        <w:tc>
          <w:tcPr>
            <w:tcW w:w="2818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007D385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doba používania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4A6BB6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odpisovania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D12E927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sadzba v % </w:t>
            </w:r>
          </w:p>
        </w:tc>
      </w:tr>
      <w:tr w:rsidR="00910E50" w14:paraId="619EFFB1" w14:textId="77777777" w:rsidTr="00A1675B">
        <w:trPr>
          <w:trHeight w:val="185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BA3E0D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Dopravné prostriedky </w:t>
            </w:r>
          </w:p>
          <w:p w14:paraId="3EEB7361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Kancelárske stroje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B6376A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roky </w:t>
            </w:r>
          </w:p>
          <w:p w14:paraId="0E78BBEC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4-6 rokov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CDFB1D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  <w:p w14:paraId="21277216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15074B6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25% </w:t>
            </w:r>
          </w:p>
          <w:p w14:paraId="069A1EDF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16,67 – 25% </w:t>
            </w:r>
          </w:p>
        </w:tc>
      </w:tr>
    </w:tbl>
    <w:p w14:paraId="2BC414DB" w14:textId="77777777" w:rsidR="00910E50" w:rsidRDefault="00910E50" w:rsidP="00910E50"/>
    <w:p w14:paraId="1C60F133" w14:textId="77777777" w:rsidR="00910E50" w:rsidRDefault="00910E50" w:rsidP="00910E50">
      <w:pPr>
        <w:pStyle w:val="Default"/>
      </w:pPr>
    </w:p>
    <w:p w14:paraId="4E11EA9F" w14:textId="77777777" w:rsidR="00910E50" w:rsidRDefault="00910E50" w:rsidP="00910E50">
      <w:pPr>
        <w:pStyle w:val="Default"/>
      </w:pPr>
      <w:r>
        <w:t xml:space="preserve"> </w:t>
      </w:r>
    </w:p>
    <w:p w14:paraId="2062BF57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b) Pohľadávky </w:t>
      </w:r>
    </w:p>
    <w:p w14:paraId="07531D76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Pohľadávky sa pri ich vzniku oceňujú ich menovitou hodnotou.. Toto ocenenie sa znižuje o pochybné a nevymožiteľné pohľadávky prostredníctvom tvorby opravných položiek. </w:t>
      </w:r>
    </w:p>
    <w:p w14:paraId="1A9DFBD4" w14:textId="77777777" w:rsidR="00910E50" w:rsidRDefault="00910E50" w:rsidP="00910E50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c) Peňažné prostriedky a ceniny </w:t>
      </w:r>
    </w:p>
    <w:p w14:paraId="5DAA9E5A" w14:textId="6AEA32D1" w:rsidR="00377C43" w:rsidRDefault="00377C43" w:rsidP="00910E50">
      <w:pPr>
        <w:pStyle w:val="Default"/>
        <w:rPr>
          <w:b/>
          <w:bCs/>
          <w:sz w:val="18"/>
          <w:szCs w:val="18"/>
        </w:rPr>
      </w:pPr>
      <w:r>
        <w:rPr>
          <w:sz w:val="18"/>
          <w:szCs w:val="18"/>
        </w:rPr>
        <w:t>Peňažné prostriedky a ceniny sa oceňujú ich menovitou hodnotou</w:t>
      </w:r>
    </w:p>
    <w:p w14:paraId="442BD63D" w14:textId="77777777" w:rsidR="00377C43" w:rsidRDefault="00377C43" w:rsidP="00910E50">
      <w:pPr>
        <w:pStyle w:val="Default"/>
        <w:rPr>
          <w:b/>
          <w:bCs/>
          <w:sz w:val="18"/>
          <w:szCs w:val="18"/>
        </w:rPr>
      </w:pPr>
    </w:p>
    <w:p w14:paraId="41E52C28" w14:textId="77777777" w:rsidR="00377C43" w:rsidRDefault="00377C43" w:rsidP="00910E50">
      <w:pPr>
        <w:pStyle w:val="Default"/>
        <w:rPr>
          <w:sz w:val="18"/>
          <w:szCs w:val="18"/>
        </w:rPr>
      </w:pPr>
    </w:p>
    <w:p w14:paraId="39D2C431" w14:textId="77777777" w:rsidR="00910E50" w:rsidRDefault="00910E50" w:rsidP="00910E50">
      <w:pPr>
        <w:pStyle w:val="Default"/>
        <w:rPr>
          <w:sz w:val="20"/>
          <w:szCs w:val="20"/>
        </w:rPr>
      </w:pPr>
      <w:r>
        <w:rPr>
          <w:sz w:val="20"/>
          <w:szCs w:val="20"/>
        </w:rPr>
        <w:lastRenderedPageBreak/>
        <w:t>Poznámky Úč MÚJ 3 - 01 IČO 53552369 DIČ 2121408784</w:t>
      </w:r>
    </w:p>
    <w:p w14:paraId="65BD4CE9" w14:textId="77777777" w:rsidR="00910E50" w:rsidRDefault="00910E50" w:rsidP="00910E50">
      <w:pPr>
        <w:pStyle w:val="Default"/>
        <w:rPr>
          <w:sz w:val="20"/>
          <w:szCs w:val="20"/>
        </w:rPr>
      </w:pPr>
    </w:p>
    <w:p w14:paraId="2A3C80EE" w14:textId="35AC5BEA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2</w:t>
      </w:r>
    </w:p>
    <w:p w14:paraId="6E2AEEB8" w14:textId="77777777" w:rsidR="00910E50" w:rsidRDefault="00910E50" w:rsidP="00910E50">
      <w:pPr>
        <w:pStyle w:val="Default"/>
        <w:rPr>
          <w:sz w:val="18"/>
          <w:szCs w:val="18"/>
        </w:rPr>
      </w:pPr>
    </w:p>
    <w:p w14:paraId="0014F4E5" w14:textId="02AABB90" w:rsidR="00910E50" w:rsidRDefault="00910E50" w:rsidP="00910E5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. </w:t>
      </w:r>
    </w:p>
    <w:p w14:paraId="3F03A5F8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d) Náklady budúcich období a príjmy budúcich období </w:t>
      </w:r>
    </w:p>
    <w:p w14:paraId="0A02FE74" w14:textId="77777777" w:rsidR="00910E50" w:rsidRDefault="00910E50" w:rsidP="00910E50">
      <w:pPr>
        <w:pStyle w:val="Default"/>
        <w:rPr>
          <w:sz w:val="18"/>
          <w:szCs w:val="18"/>
        </w:rPr>
      </w:pPr>
    </w:p>
    <w:p w14:paraId="2FE863B6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Náklady budúcich období a príjmy budúcich období sa vykazujú vo výške, ktorá je potrebná na dodržanie zásady vecnej a časovej súvislosti s účtovným obdobím. </w:t>
      </w:r>
    </w:p>
    <w:p w14:paraId="0146001B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e) Záväzky </w:t>
      </w:r>
    </w:p>
    <w:p w14:paraId="757ECE1E" w14:textId="77777777" w:rsidR="00910E50" w:rsidRDefault="00910E50" w:rsidP="00910E50">
      <w:pPr>
        <w:pStyle w:val="Default"/>
        <w:rPr>
          <w:sz w:val="18"/>
          <w:szCs w:val="18"/>
        </w:rPr>
      </w:pPr>
    </w:p>
    <w:p w14:paraId="1CB64B97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sz w:val="18"/>
          <w:szCs w:val="18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</w:t>
      </w:r>
    </w:p>
    <w:p w14:paraId="187E9415" w14:textId="77777777" w:rsidR="00910E50" w:rsidRDefault="00910E50" w:rsidP="00910E50">
      <w:pPr>
        <w:pStyle w:val="Default"/>
        <w:rPr>
          <w:sz w:val="18"/>
          <w:szCs w:val="18"/>
        </w:rPr>
      </w:pPr>
    </w:p>
    <w:p w14:paraId="4B03B442" w14:textId="77777777" w:rsidR="00910E50" w:rsidRDefault="00910E50" w:rsidP="00910E50">
      <w:pPr>
        <w:pStyle w:val="Default"/>
        <w:rPr>
          <w:sz w:val="18"/>
          <w:szCs w:val="18"/>
        </w:rPr>
      </w:pPr>
    </w:p>
    <w:p w14:paraId="68271E8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A. INFORMÁCIE O ÚDAJOCH V SÚVAHE A VO VÝKAZE ZISKOV A STRÁT </w:t>
      </w:r>
    </w:p>
    <w:p w14:paraId="3FCAA64A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Záväzky </w:t>
      </w:r>
    </w:p>
    <w:p w14:paraId="5C5A33C8" w14:textId="77777777" w:rsidR="00910E50" w:rsidRDefault="00910E50" w:rsidP="00910E50">
      <w:r>
        <w:rPr>
          <w:sz w:val="18"/>
          <w:szCs w:val="18"/>
        </w:rPr>
        <w:t>Spoločnosť neeviduje záväzky s dobou splatnosti dlhšou ako 5 rokov.</w:t>
      </w:r>
    </w:p>
    <w:p w14:paraId="51A6D3BB" w14:textId="77777777" w:rsidR="00BB3D70" w:rsidRDefault="00BB3D70"/>
    <w:sectPr w:rsidR="00BB3D70" w:rsidSect="00104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50"/>
    <w:rsid w:val="00104FBE"/>
    <w:rsid w:val="00377C43"/>
    <w:rsid w:val="00910E50"/>
    <w:rsid w:val="00BB3D70"/>
    <w:rsid w:val="00D7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40BA"/>
  <w15:chartTrackingRefBased/>
  <w15:docId w15:val="{424700D6-CFC7-4F71-A12E-97AA120B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E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10E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Jerigová</dc:creator>
  <cp:keywords/>
  <dc:description/>
  <cp:lastModifiedBy>Alena Jerigová</cp:lastModifiedBy>
  <cp:revision>3</cp:revision>
  <dcterms:created xsi:type="dcterms:W3CDTF">2024-04-25T12:19:00Z</dcterms:created>
  <dcterms:modified xsi:type="dcterms:W3CDTF">2024-04-29T14:38:00Z</dcterms:modified>
</cp:coreProperties>
</file>