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9F" w:rsidRDefault="00A7759F" w:rsidP="007177F3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A7759F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Pr="009E5A30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A7759F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7177F3">
        <w:rPr>
          <w:rFonts w:ascii="Arial" w:hAnsi="Arial" w:cs="Arial"/>
          <w:noProof w:val="0"/>
          <w:sz w:val="18"/>
          <w:szCs w:val="18"/>
        </w:rPr>
        <w:t>23</w:t>
      </w:r>
    </w:p>
    <w:p w:rsidR="00A7759F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A7759F" w:rsidRDefault="00A7759F" w:rsidP="007177F3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A71366" w:rsidRDefault="00A71366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DROPEX s</w:t>
      </w:r>
      <w:r w:rsidR="0005427E">
        <w:rPr>
          <w:rFonts w:ascii="Arial" w:hAnsi="Arial" w:cs="Arial"/>
          <w:noProof w:val="0"/>
          <w:sz w:val="20"/>
          <w:szCs w:val="20"/>
        </w:rPr>
        <w:t xml:space="preserve">.r.o, </w:t>
      </w:r>
      <w:r>
        <w:rPr>
          <w:rFonts w:ascii="Arial" w:hAnsi="Arial" w:cs="Arial"/>
          <w:noProof w:val="0"/>
          <w:sz w:val="20"/>
          <w:szCs w:val="20"/>
        </w:rPr>
        <w:t xml:space="preserve">ul. SNP 645, Bánovce nad Bebravou 957 01 </w:t>
      </w:r>
    </w:p>
    <w:p w:rsidR="00A7759F" w:rsidRDefault="00A71366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r>
        <w:rPr>
          <w:rFonts w:ascii="Arial" w:hAnsi="Arial" w:cs="Arial"/>
          <w:noProof w:val="0"/>
          <w:sz w:val="20"/>
          <w:szCs w:val="20"/>
        </w:rPr>
        <w:t xml:space="preserve">Dátum </w:t>
      </w:r>
      <w:r w:rsidR="0005427E">
        <w:rPr>
          <w:rFonts w:ascii="Arial" w:hAnsi="Arial" w:cs="Arial"/>
          <w:noProof w:val="0"/>
          <w:sz w:val="20"/>
          <w:szCs w:val="20"/>
        </w:rPr>
        <w:t>vzniku</w:t>
      </w:r>
      <w:bookmarkEnd w:id="4"/>
      <w:r w:rsidR="0005427E">
        <w:rPr>
          <w:rFonts w:ascii="Arial" w:hAnsi="Arial" w:cs="Arial"/>
          <w:noProof w:val="0"/>
          <w:sz w:val="20"/>
          <w:szCs w:val="20"/>
        </w:rPr>
        <w:t xml:space="preserve"> 1</w:t>
      </w:r>
      <w:r>
        <w:rPr>
          <w:rFonts w:ascii="Arial" w:hAnsi="Arial" w:cs="Arial"/>
          <w:noProof w:val="0"/>
          <w:sz w:val="20"/>
          <w:szCs w:val="20"/>
        </w:rPr>
        <w:t>9</w:t>
      </w:r>
      <w:r w:rsidR="0005427E">
        <w:rPr>
          <w:rFonts w:ascii="Arial" w:hAnsi="Arial" w:cs="Arial"/>
          <w:noProof w:val="0"/>
          <w:sz w:val="20"/>
          <w:szCs w:val="20"/>
        </w:rPr>
        <w:t>. 1</w:t>
      </w:r>
      <w:r w:rsidR="00A7759F">
        <w:rPr>
          <w:rFonts w:ascii="Arial" w:hAnsi="Arial" w:cs="Arial"/>
          <w:noProof w:val="0"/>
          <w:sz w:val="20"/>
          <w:szCs w:val="20"/>
        </w:rPr>
        <w:t>.</w:t>
      </w:r>
      <w:r w:rsidR="0005427E">
        <w:rPr>
          <w:rFonts w:ascii="Arial" w:hAnsi="Arial" w:cs="Arial"/>
          <w:noProof w:val="0"/>
          <w:sz w:val="20"/>
          <w:szCs w:val="20"/>
        </w:rPr>
        <w:t xml:space="preserve"> </w:t>
      </w:r>
      <w:r w:rsidR="00A7759F">
        <w:rPr>
          <w:rFonts w:ascii="Arial" w:hAnsi="Arial" w:cs="Arial"/>
          <w:noProof w:val="0"/>
          <w:sz w:val="20"/>
          <w:szCs w:val="20"/>
        </w:rPr>
        <w:t>201</w:t>
      </w:r>
      <w:r w:rsidR="0005427E">
        <w:rPr>
          <w:rFonts w:ascii="Arial" w:hAnsi="Arial" w:cs="Arial"/>
          <w:noProof w:val="0"/>
          <w:sz w:val="20"/>
          <w:szCs w:val="20"/>
        </w:rPr>
        <w:t>7</w:t>
      </w:r>
      <w:r>
        <w:rPr>
          <w:rFonts w:ascii="Arial" w:hAnsi="Arial" w:cs="Arial"/>
          <w:noProof w:val="0"/>
          <w:sz w:val="20"/>
          <w:szCs w:val="20"/>
        </w:rPr>
        <w:t>, zmena názvu a adresy spoločnosti 22. 4. 2017</w:t>
      </w:r>
    </w:p>
    <w:p w:rsidR="00E901F1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7177F3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5" w:name="_Toc413000194"/>
      <w:r w:rsidRPr="00E901F1">
        <w:rPr>
          <w:rFonts w:ascii="Arial" w:hAnsi="Arial" w:cs="Arial"/>
          <w:b/>
          <w:noProof w:val="0"/>
          <w:sz w:val="20"/>
          <w:szCs w:val="20"/>
        </w:rPr>
        <w:t xml:space="preserve"> popis činnosti účtovnej jednotky:</w:t>
      </w:r>
      <w:bookmarkEnd w:id="5"/>
    </w:p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</w:rPr>
              <w:t xml:space="preserve"> </w:t>
            </w:r>
            <w:r w:rsidRPr="00A71366">
              <w:rPr>
                <w:rStyle w:val="ra"/>
                <w:rFonts w:ascii="Arial" w:hAnsi="Arial" w:cs="Arial"/>
                <w:sz w:val="22"/>
                <w:szCs w:val="22"/>
              </w:rPr>
              <w:t>Kúpa tovaru na účely jeho predaja konečnému spotrebiteľovi /maloobchod/ alebo iným prevádzkovateľom živností /veľkoobchod/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Faktoring a forfaiting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obchodu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služieb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Sprostredkovateľská činnosť v oblasti výroby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motorových vozidiel, motorov, dopravných prostriedkov, dielov príslušenstva pre motorové vozidlá a iné dopravné prostriedky,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hnuteľných vecí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Prenájom nehnuteľností spojených s poskytovaním iných než základných služieb spojených s prenájmom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Výroba jednoduchých výrobkov z kovu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Opracovanie kovov jednoduchým spôsobom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Reklamné a marketingové služby</w:t>
            </w:r>
          </w:p>
          <w:p w:rsidR="00A71366" w:rsidRDefault="00A71366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Údržba motorových vozidiel bez zásahu do ich motorickej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odťahovej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Poskytovanie služieb vedenia cudzieho motorového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Nákladná cestná doprava vykonávaná vozidlami s celkovou hmotnosťou do 3,5 t vrátane prípojného vozidla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Kuriérske služby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Počítačové služby</w:t>
            </w:r>
          </w:p>
          <w:p w:rsidR="00A71366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 xml:space="preserve">Služby súvisiace s počítačovým spracovaním </w:t>
            </w:r>
            <w:r w:rsidR="00A71366">
              <w:rPr>
                <w:rStyle w:val="ra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ra"/>
                <w:rFonts w:ascii="Arial" w:hAnsi="Arial" w:cs="Arial"/>
                <w:sz w:val="22"/>
                <w:szCs w:val="22"/>
              </w:rPr>
              <w:t>údajov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Vykonávanie mimoškolskej vzdelávacej činnosti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Prevádzkovanie jaslí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Dopravná zdravotná služba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Murárstvo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Tesárstvo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Organizovanie kurzov a iných spoločenských podujatí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Uskutočňovanie stavieb a ich zmien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Prípravné práce k realizácií stavby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Dokončovacie stavebné práce pri realizácií exteriérov a interiérov</w:t>
            </w:r>
          </w:p>
          <w:p w:rsidR="00786ECA" w:rsidRDefault="00786ECA" w:rsidP="0005427E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Stavebné cenárstvo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  <w:r>
              <w:rPr>
                <w:rStyle w:val="ra"/>
                <w:rFonts w:ascii="Arial" w:hAnsi="Arial" w:cs="Arial"/>
                <w:sz w:val="22"/>
                <w:szCs w:val="22"/>
              </w:rPr>
              <w:t>Čistiace a upratovacie služby</w:t>
            </w: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786ECA" w:rsidRDefault="00786ECA" w:rsidP="00786ECA">
            <w:pPr>
              <w:rPr>
                <w:rStyle w:val="ra"/>
                <w:rFonts w:ascii="Arial" w:hAnsi="Arial" w:cs="Arial"/>
                <w:sz w:val="22"/>
                <w:szCs w:val="22"/>
              </w:rPr>
            </w:pPr>
          </w:p>
          <w:p w:rsidR="0005427E" w:rsidRDefault="0005427E" w:rsidP="00786ECA">
            <w:r>
              <w:rPr>
                <w:rStyle w:val="ra"/>
              </w:rPr>
              <w:t xml:space="preserve"> </w:t>
            </w:r>
          </w:p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23"/>
        <w:gridCol w:w="3039"/>
      </w:tblGrid>
      <w:tr w:rsidR="00A7759F" w:rsidTr="00A7759F">
        <w:trPr>
          <w:tblCellSpacing w:w="15" w:type="dxa"/>
        </w:trPr>
        <w:tc>
          <w:tcPr>
            <w:tcW w:w="3350" w:type="pct"/>
            <w:vAlign w:val="center"/>
          </w:tcPr>
          <w:p w:rsidR="00A7759F" w:rsidRDefault="00A7759F" w:rsidP="00A7759F"/>
        </w:tc>
        <w:tc>
          <w:tcPr>
            <w:tcW w:w="1650" w:type="pct"/>
          </w:tcPr>
          <w:p w:rsidR="00A7759F" w:rsidRDefault="00A7759F" w:rsidP="00A7759F">
            <w:r>
              <w:t xml:space="preserve">  </w:t>
            </w:r>
          </w:p>
        </w:tc>
      </w:tr>
    </w:tbl>
    <w:p w:rsidR="00A7759F" w:rsidRDefault="00A7759F" w:rsidP="00A7759F">
      <w:pPr>
        <w:rPr>
          <w:vanish/>
        </w:rPr>
      </w:pPr>
    </w:p>
    <w:p w:rsidR="00A7759F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</w:p>
    <w:p w:rsidR="00A7759F" w:rsidRDefault="00A7759F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lastRenderedPageBreak/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A7759F" w:rsidRDefault="00A7759F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59F" w:rsidTr="002E59E7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7177F3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7177F3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333F31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7177F3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</w:tr>
      <w:tr w:rsidR="00A7759F" w:rsidTr="002E59E7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A7759F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2E59E7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7759F" w:rsidRDefault="008C2196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2E59E7" w:rsidRDefault="002E59E7" w:rsidP="002E59E7">
      <w:pPr>
        <w:pStyle w:val="Default"/>
      </w:pPr>
    </w:p>
    <w:p w:rsidR="002E59E7" w:rsidRPr="00786ECA" w:rsidRDefault="002E59E7" w:rsidP="002E59E7">
      <w:pPr>
        <w:pStyle w:val="Default"/>
        <w:rPr>
          <w:sz w:val="22"/>
          <w:szCs w:val="22"/>
        </w:rPr>
      </w:pPr>
      <w:r w:rsidRPr="00786ECA">
        <w:t xml:space="preserve"> </w:t>
      </w:r>
      <w:r w:rsidR="001511B9" w:rsidRPr="00786ECA">
        <w:rPr>
          <w:sz w:val="22"/>
          <w:szCs w:val="22"/>
        </w:rPr>
        <w:t xml:space="preserve">    </w:t>
      </w:r>
      <w:r w:rsidRPr="00786ECA">
        <w:rPr>
          <w:sz w:val="22"/>
          <w:szCs w:val="22"/>
        </w:rPr>
        <w:t xml:space="preserve"> Údaje o konsolidovanom celku, a to účtovná jednotka nie je súčasťou konsolidovaného celku </w:t>
      </w:r>
    </w:p>
    <w:p w:rsidR="00A7759F" w:rsidRPr="00786ECA" w:rsidRDefault="002E59E7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786ECA">
        <w:rPr>
          <w:rFonts w:ascii="Arial" w:hAnsi="Arial" w:cs="Arial"/>
          <w:sz w:val="22"/>
          <w:szCs w:val="22"/>
        </w:rPr>
        <w:t xml:space="preserve">a) Informácie o konsolidujúcej účtovnej jednotke, ktorá zostavuje konsolidovanú účtovnú závierku za tú skupinu účtovných jednotiek konsolidovaného celku, ktorého súčasťou je aj účtovná jednotka.  </w:t>
      </w:r>
      <w:r w:rsidRPr="008C2196">
        <w:rPr>
          <w:rFonts w:ascii="Arial" w:hAnsi="Arial" w:cs="Arial"/>
          <w:b/>
          <w:sz w:val="22"/>
          <w:szCs w:val="22"/>
        </w:rPr>
        <w:t>Nie je súčasťou</w:t>
      </w:r>
    </w:p>
    <w:p w:rsidR="001511B9" w:rsidRDefault="001511B9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1511B9" w:rsidRDefault="001511B9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1511B9" w:rsidTr="00C116C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1511B9" w:rsidTr="00C116C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11B9" w:rsidRDefault="001511B9" w:rsidP="00C116C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1511B9" w:rsidTr="00C116C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Róbert Adámik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Patrícia Adámiková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</w:t>
            </w:r>
            <w:r w:rsidR="00F17E98">
              <w:rPr>
                <w:rFonts w:ascii="Calibri" w:hAnsi="Calibri"/>
                <w:noProof w:val="0"/>
              </w:rPr>
              <w:t xml:space="preserve"> 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F17E98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786ECA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           </w:t>
            </w:r>
            <w:r w:rsidR="00F17E98">
              <w:rPr>
                <w:rFonts w:ascii="Calibri" w:hAnsi="Calibri"/>
                <w:noProof w:val="0"/>
              </w:rPr>
              <w:t>50 %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511B9" w:rsidTr="00C116C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19069F">
              <w:rPr>
                <w:rFonts w:ascii="Calibri" w:hAnsi="Calibri"/>
                <w:noProof w:val="0"/>
              </w:rPr>
              <w:t>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Default="001511B9" w:rsidP="007177F3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511B9" w:rsidRDefault="001511B9" w:rsidP="007177F3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701964" w:rsidRPr="00701964" w:rsidRDefault="00701964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</w:rPr>
      </w:pPr>
    </w:p>
    <w:p w:rsidR="002E59E7" w:rsidRPr="002E59E7" w:rsidRDefault="002E59E7" w:rsidP="002E59E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E59E7">
        <w:rPr>
          <w:rFonts w:ascii="Times New Roman" w:hAnsi="Times New Roman" w:cs="Times New Roman"/>
          <w:b/>
          <w:bCs/>
          <w:sz w:val="23"/>
          <w:szCs w:val="23"/>
        </w:rPr>
        <w:t xml:space="preserve">ČL. II INFORMÁCIE O PRIJATÝCH POSTUPOCH </w:t>
      </w:r>
    </w:p>
    <w:p w:rsidR="009C749C" w:rsidRPr="009C749C" w:rsidRDefault="002E59E7" w:rsidP="007177F3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Informácia, či je účtovná závierka zostavená za splnenia predpokladu, že účtovná jednotka bude nepretržite pokračovať vo svojej činnosti. 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Pr="009C749C">
        <w:rPr>
          <w:rFonts w:ascii="Arial" w:hAnsi="Arial" w:cs="Arial"/>
          <w:sz w:val="22"/>
          <w:szCs w:val="22"/>
        </w:rPr>
        <w:t>ÁN</w:t>
      </w:r>
      <w:r w:rsidR="009C749C" w:rsidRPr="009C749C">
        <w:rPr>
          <w:rFonts w:ascii="Arial" w:hAnsi="Arial" w:cs="Arial"/>
          <w:sz w:val="22"/>
          <w:szCs w:val="22"/>
        </w:rPr>
        <w:t>O</w:t>
      </w:r>
    </w:p>
    <w:p w:rsidR="002E59E7" w:rsidRPr="009C749C" w:rsidRDefault="009C749C" w:rsidP="007177F3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</w:t>
      </w:r>
      <w:r w:rsidR="002E59E7" w:rsidRPr="009C749C">
        <w:rPr>
          <w:rFonts w:ascii="Arial" w:hAnsi="Arial" w:cs="Arial"/>
          <w:sz w:val="22"/>
          <w:szCs w:val="22"/>
        </w:rPr>
        <w:t xml:space="preserve">(2) Spôsob oceňovania jednotlivých položiek majetku a záväzkov, a to </w:t>
      </w:r>
    </w:p>
    <w:p w:rsidR="002E59E7" w:rsidRDefault="002E59E7" w:rsidP="007177F3">
      <w:pPr>
        <w:pStyle w:val="Odsad"/>
        <w:numPr>
          <w:ilvl w:val="0"/>
          <w:numId w:val="8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dlhodobého nehmotného majetku, dlhodobého hmotného majetku a dlhodobého finančného majetku</w:t>
      </w:r>
    </w:p>
    <w:p w:rsidR="008C2196" w:rsidRPr="009C749C" w:rsidRDefault="008C2196" w:rsidP="007177F3">
      <w:pPr>
        <w:pStyle w:val="Odsad"/>
        <w:numPr>
          <w:ilvl w:val="0"/>
          <w:numId w:val="9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</w:rPr>
      </w:pPr>
      <w:r>
        <w:rPr>
          <w:rFonts w:ascii="Arial" w:hAnsi="Arial" w:cs="Arial"/>
          <w:sz w:val="22"/>
          <w:szCs w:val="22"/>
        </w:rPr>
        <w:t>majetok zakúpený formou finančného leasingu, odpisovaný rovnomerne,</w:t>
      </w:r>
    </w:p>
    <w:p w:rsidR="002E59E7" w:rsidRPr="009C749C" w:rsidRDefault="002E59E7" w:rsidP="002E59E7">
      <w:pPr>
        <w:pStyle w:val="Default"/>
        <w:ind w:left="700"/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b) zásob obstaraných kúpou, zásob vytvorených vlastnou činnosťou – obstarávacou cenou vrátane nákladov súvisiacich s obstaraním (dopravné, poistné) </w:t>
      </w: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700"/>
        <w:rPr>
          <w:sz w:val="22"/>
          <w:szCs w:val="22"/>
        </w:rPr>
      </w:pPr>
      <w:r w:rsidRPr="009C749C">
        <w:rPr>
          <w:sz w:val="22"/>
          <w:szCs w:val="22"/>
        </w:rPr>
        <w:t xml:space="preserve">c) pohľadávok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d) krátkodobého finančného majetku – menovitou hodnotou </w:t>
      </w: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</w:p>
    <w:p w:rsidR="002E59E7" w:rsidRPr="009C749C" w:rsidRDefault="002E59E7" w:rsidP="002E59E7">
      <w:pPr>
        <w:pStyle w:val="Default"/>
        <w:ind w:left="340"/>
        <w:rPr>
          <w:sz w:val="22"/>
          <w:szCs w:val="22"/>
        </w:rPr>
      </w:pPr>
      <w:r w:rsidRPr="009C749C">
        <w:rPr>
          <w:sz w:val="22"/>
          <w:szCs w:val="22"/>
        </w:rPr>
        <w:t xml:space="preserve">      e) záväzkov vrátane rezerv, dlhopisov, pôžičiek a úverov – menovitou hodnotou </w:t>
      </w:r>
    </w:p>
    <w:p w:rsidR="002E59E7" w:rsidRDefault="002E59E7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f) derivátových operácií – účtovná jednotka nemá náplň pre túto položku</w:t>
      </w:r>
    </w:p>
    <w:p w:rsidR="008C2196" w:rsidRPr="009C749C" w:rsidRDefault="008C2196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700" w:firstLine="0"/>
        <w:jc w:val="left"/>
        <w:rPr>
          <w:rFonts w:ascii="Arial" w:hAnsi="Arial" w:cs="Arial"/>
          <w:sz w:val="22"/>
          <w:szCs w:val="22"/>
        </w:rPr>
      </w:pPr>
    </w:p>
    <w:p w:rsidR="002E59E7" w:rsidRPr="009C749C" w:rsidRDefault="002E59E7" w:rsidP="002E59E7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(3) Zmeny účtovných zásad a zmeny účtovných metód s uvedením dôvodu týchto zmien a vyčíslením ich vplyvu na finančnú hodnotu majetku, záväzkov, základného imania a výsledku hospodárenia účtovnej jednotky. </w:t>
      </w:r>
      <w:r w:rsidR="009C749C">
        <w:rPr>
          <w:sz w:val="22"/>
          <w:szCs w:val="22"/>
        </w:rPr>
        <w:t xml:space="preserve">          </w:t>
      </w:r>
      <w:r w:rsidRPr="008C2196">
        <w:rPr>
          <w:b/>
          <w:sz w:val="22"/>
          <w:szCs w:val="22"/>
        </w:rPr>
        <w:t xml:space="preserve">Neboli </w:t>
      </w:r>
    </w:p>
    <w:p w:rsidR="002E59E7" w:rsidRPr="009C749C" w:rsidRDefault="002E59E7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(4) Informácie o dotáciách a ich oceňovanie v účtovníctve. </w:t>
      </w:r>
      <w:r w:rsidRPr="008C2196">
        <w:rPr>
          <w:rFonts w:ascii="Arial" w:hAnsi="Arial" w:cs="Arial"/>
          <w:b/>
          <w:sz w:val="22"/>
          <w:szCs w:val="22"/>
        </w:rPr>
        <w:t>Neboli poskytnuté</w:t>
      </w:r>
    </w:p>
    <w:p w:rsidR="002E59E7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(5</w:t>
      </w:r>
      <w:r w:rsidR="002E59E7" w:rsidRPr="009C749C">
        <w:rPr>
          <w:rFonts w:ascii="Arial" w:hAnsi="Arial" w:cs="Arial"/>
          <w:sz w:val="22"/>
          <w:szCs w:val="22"/>
        </w:rPr>
        <w:t>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 w:rsidR="009C749C">
        <w:rPr>
          <w:rFonts w:ascii="Arial" w:hAnsi="Arial" w:cs="Arial"/>
          <w:sz w:val="22"/>
          <w:szCs w:val="22"/>
        </w:rPr>
        <w:t xml:space="preserve">   </w:t>
      </w:r>
      <w:r w:rsidR="002E59E7" w:rsidRPr="009C749C">
        <w:rPr>
          <w:rFonts w:ascii="Arial" w:hAnsi="Arial" w:cs="Arial"/>
          <w:sz w:val="22"/>
          <w:szCs w:val="22"/>
        </w:rPr>
        <w:t xml:space="preserve"> </w:t>
      </w:r>
      <w:r w:rsidR="002E59E7" w:rsidRPr="008C2196">
        <w:rPr>
          <w:rFonts w:ascii="Arial" w:hAnsi="Arial" w:cs="Arial"/>
          <w:b/>
          <w:sz w:val="22"/>
          <w:szCs w:val="22"/>
        </w:rPr>
        <w:t>Neboli účtované</w:t>
      </w:r>
    </w:p>
    <w:p w:rsidR="00E901F1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Default="001511B9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E901F1" w:rsidRDefault="00E901F1" w:rsidP="00E901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ČL. III INFORMÁCIE, KTORÉ DOPĹŇAJÚ A VYSVETĽUJÚ SÚVAHU A VÝKAZ ZISKOV A STRÁT </w:t>
      </w:r>
    </w:p>
    <w:p w:rsidR="00E901F1" w:rsidRDefault="00E901F1" w:rsidP="009C749C">
      <w:pPr>
        <w:pStyle w:val="Default"/>
        <w:numPr>
          <w:ilvl w:val="0"/>
          <w:numId w:val="6"/>
        </w:numPr>
        <w:rPr>
          <w:sz w:val="22"/>
          <w:szCs w:val="22"/>
        </w:rPr>
      </w:pPr>
      <w:r w:rsidRPr="009C749C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</w:t>
      </w:r>
      <w:r w:rsidR="009C749C">
        <w:rPr>
          <w:sz w:val="22"/>
          <w:szCs w:val="22"/>
        </w:rPr>
        <w:t xml:space="preserve">velných pohrôm.      </w:t>
      </w:r>
    </w:p>
    <w:p w:rsid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Spoločnosť vznikla 19.1.2017 ako LC Business so základným imaním 5000 Eur </w:t>
      </w:r>
    </w:p>
    <w:p w:rsidR="009C749C" w:rsidRPr="009C749C" w:rsidRDefault="009C749C" w:rsidP="009C749C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Spoločnosť bola predaná a kúpená, premenovaná na Dropex 22. 4. 2017 so základným imaním 5000 Eur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(2) Informácie o záväzkoch, a to </w:t>
      </w:r>
    </w:p>
    <w:p w:rsidR="00E901F1" w:rsidRPr="00E901F1" w:rsidRDefault="00E901F1" w:rsidP="00E901F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E901F1" w:rsidRPr="00701964" w:rsidRDefault="00E901F1" w:rsidP="007177F3">
      <w:pPr>
        <w:pStyle w:val="Odsad"/>
        <w:numPr>
          <w:ilvl w:val="0"/>
          <w:numId w:val="4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701964">
        <w:rPr>
          <w:rFonts w:ascii="Arial" w:hAnsi="Arial" w:cs="Arial"/>
          <w:sz w:val="22"/>
          <w:szCs w:val="22"/>
        </w:rPr>
        <w:t>celkovej sume záväzkov so zostatkovou dobou splatnosti dlhšou ako päť rokov</w:t>
      </w:r>
    </w:p>
    <w:p w:rsidR="00E901F1" w:rsidRPr="00701964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701964">
        <w:rPr>
          <w:sz w:val="22"/>
          <w:szCs w:val="22"/>
        </w:rPr>
        <w:t xml:space="preserve">celkovej sume zabezpečených záväzkov, opis a spôsoby zabezpečenia záväzkov.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125"/>
        <w:gridCol w:w="3125"/>
        <w:gridCol w:w="3125"/>
      </w:tblGrid>
      <w:tr w:rsidR="00E901F1" w:rsidRPr="00701964"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po lehote splatnosti </w:t>
            </w:r>
            <w:r w:rsidR="00C31930">
              <w:rPr>
                <w:sz w:val="18"/>
                <w:szCs w:val="18"/>
              </w:rPr>
              <w:t xml:space="preserve">                 </w:t>
            </w:r>
            <w:r w:rsidR="007177F3">
              <w:rPr>
                <w:b/>
                <w:sz w:val="18"/>
                <w:szCs w:val="18"/>
              </w:rPr>
              <w:t>45000</w:t>
            </w:r>
          </w:p>
        </w:tc>
      </w:tr>
      <w:tr w:rsidR="00E901F1" w:rsidRPr="00701964">
        <w:trPr>
          <w:trHeight w:val="187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do lehoty splatnosti so zostatkovou dobou splatnosti do jedného roka </w:t>
            </w:r>
          </w:p>
        </w:tc>
        <w:tc>
          <w:tcPr>
            <w:tcW w:w="3125" w:type="dxa"/>
          </w:tcPr>
          <w:p w:rsidR="00E901F1" w:rsidRPr="00701964" w:rsidRDefault="007177F3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13500</w:t>
            </w:r>
            <w:r w:rsidR="008040C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záväzky spolu </w:t>
            </w:r>
          </w:p>
        </w:tc>
        <w:tc>
          <w:tcPr>
            <w:tcW w:w="3125" w:type="dxa"/>
          </w:tcPr>
          <w:p w:rsidR="00E901F1" w:rsidRPr="00701964" w:rsidRDefault="00E901F1" w:rsidP="009C749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  <w:tr w:rsidR="00E901F1" w:rsidRPr="00701964">
        <w:trPr>
          <w:trHeight w:val="187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</w:tr>
      <w:tr w:rsidR="00E901F1" w:rsidRPr="00701964">
        <w:trPr>
          <w:trHeight w:val="188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</w:tr>
      <w:tr w:rsidR="00E901F1" w:rsidRPr="00701964">
        <w:trPr>
          <w:trHeight w:val="84"/>
        </w:trPr>
        <w:tc>
          <w:tcPr>
            <w:tcW w:w="9375" w:type="dxa"/>
            <w:gridSpan w:val="3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Dlhodobé záväzky spolu </w:t>
            </w:r>
          </w:p>
        </w:tc>
      </w:tr>
      <w:tr w:rsidR="00E901F1" w:rsidRPr="00701964">
        <w:trPr>
          <w:trHeight w:val="84"/>
        </w:trPr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701964">
              <w:rPr>
                <w:b/>
                <w:bCs/>
                <w:sz w:val="18"/>
                <w:szCs w:val="18"/>
              </w:rPr>
              <w:t xml:space="preserve">Krátkodobé a dlhodobé záväzky spolu </w:t>
            </w:r>
          </w:p>
          <w:p w:rsidR="009C749C" w:rsidRPr="00701964" w:rsidRDefault="009C749C" w:rsidP="001906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25" w:type="dxa"/>
          </w:tcPr>
          <w:p w:rsidR="00E901F1" w:rsidRPr="00701964" w:rsidRDefault="00E901F1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E901F1" w:rsidRPr="009C749C" w:rsidRDefault="00E901F1" w:rsidP="007177F3">
      <w:pPr>
        <w:pStyle w:val="Odsad"/>
        <w:numPr>
          <w:ilvl w:val="0"/>
          <w:numId w:val="2"/>
        </w:numPr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noProof w:val="0"/>
          <w:sz w:val="22"/>
          <w:szCs w:val="22"/>
        </w:rPr>
      </w:pPr>
      <w:r w:rsidRPr="009C749C">
        <w:rPr>
          <w:rFonts w:ascii="Arial" w:hAnsi="Arial" w:cs="Arial"/>
          <w:noProof w:val="0"/>
          <w:sz w:val="22"/>
          <w:szCs w:val="22"/>
        </w:rPr>
        <w:t>Informácie o vlastných akciách – neboli žiadne</w:t>
      </w:r>
    </w:p>
    <w:p w:rsidR="00E901F1" w:rsidRPr="009C749C" w:rsidRDefault="00701964" w:rsidP="00E901F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901F1" w:rsidRPr="009C749C">
        <w:rPr>
          <w:sz w:val="22"/>
          <w:szCs w:val="22"/>
        </w:rPr>
        <w:t xml:space="preserve">Informácie o orgánoch účtovnej jednotky, a to neboli účtované </w:t>
      </w: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b) pôžičkách poskytnutých členom štatutárneho orgánu, dozorného orgánu a iného orgánu účtovnej jednotky a to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celková suma poskytnutých pôžičiek k poslednému dňu účtovného obdobia v členení za jednotlivé orgány,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celková suma splatených pôžičiek k poslednému dňu účtovného obdobia v členení za jednotlivé orgány, </w:t>
      </w:r>
      <w:r w:rsidR="009C749C">
        <w:rPr>
          <w:sz w:val="22"/>
          <w:szCs w:val="22"/>
        </w:rPr>
        <w:t>..... celková pôž</w:t>
      </w:r>
      <w:r w:rsidR="007177F3">
        <w:rPr>
          <w:sz w:val="22"/>
          <w:szCs w:val="22"/>
        </w:rPr>
        <w:t>ička 75 897</w:t>
      </w:r>
      <w:r w:rsidR="009C749C">
        <w:rPr>
          <w:sz w:val="22"/>
          <w:szCs w:val="22"/>
        </w:rPr>
        <w:t xml:space="preserve"> Eur</w:t>
      </w: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3. celková suma odpustených pôžičiek a odpísaných pôžičiek k poslednému dňu účtovného obdobia členení za jednotlivé orgány,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c) hlavných podmienkach, na základe ktorých im boli záruky alebo iné zabezpečenie a pôžičky poskytnuté; pri pôžičkách sa uvádzajú úrokové sadzby,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t xml:space="preserve">celkovej sume použitých finančných prostriedkov alebo iného plnenia na súkromné účely </w:t>
      </w:r>
    </w:p>
    <w:p w:rsidR="00E901F1" w:rsidRPr="009C749C" w:rsidRDefault="00E901F1" w:rsidP="00E901F1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C749C">
        <w:rPr>
          <w:sz w:val="22"/>
          <w:szCs w:val="22"/>
        </w:rPr>
        <w:lastRenderedPageBreak/>
        <w:t xml:space="preserve">členmi štatutárneho orgánu, dozorného orgánu a iného orgánu účtovnej jednotky, ktoré je potrebné vyúčtovať.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(4) Informácie o povinnostiach účtovnej jednotky, a to </w:t>
      </w: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 xml:space="preserve">         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neboli informácie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        b) celkovej sume významných podmienených záväzkov, ktorými sa rozumie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2. existujúca povinnosť, ktorá vznikla ako dôsledok minulej udalosti, ale ktorá </w:t>
      </w:r>
      <w:r w:rsidR="00650A34">
        <w:rPr>
          <w:sz w:val="22"/>
          <w:szCs w:val="22"/>
        </w:rPr>
        <w:t>sa nevykazuje v súvahe, pretože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2a. nie je pravdepodobné, že na splnenie tejto povinnosti bude potrebný úbytok ekonomických úžitkov, alebo </w:t>
      </w: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2b. výška tejto povinnosti sa nedá spoľahlivo oceniť,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c) opise významných finančných povinností a významných podmienených záväzkov, neboli informácie </w:t>
      </w:r>
    </w:p>
    <w:p w:rsidR="00E901F1" w:rsidRPr="009C749C" w:rsidRDefault="00E901F1" w:rsidP="00E901F1">
      <w:pPr>
        <w:pStyle w:val="Default"/>
        <w:rPr>
          <w:sz w:val="22"/>
          <w:szCs w:val="22"/>
        </w:rPr>
      </w:pPr>
      <w:r w:rsidRPr="009C749C">
        <w:rPr>
          <w:sz w:val="22"/>
          <w:szCs w:val="22"/>
        </w:rPr>
        <w:t xml:space="preserve">d) celkovej sume významných finančných povinností a významných podmienených záväzkoch voči dcérskej účtovnej jednotke a účtovnej jednotke s podstatným vplyvom, neboli informácie </w:t>
      </w:r>
    </w:p>
    <w:p w:rsidR="00E901F1" w:rsidRPr="009C749C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Arial" w:hAnsi="Arial" w:cs="Arial"/>
          <w:sz w:val="22"/>
          <w:szCs w:val="22"/>
        </w:rPr>
      </w:pPr>
      <w:r w:rsidRPr="009C749C">
        <w:rPr>
          <w:rFonts w:ascii="Arial" w:hAnsi="Arial" w:cs="Arial"/>
          <w:sz w:val="22"/>
          <w:szCs w:val="22"/>
        </w:rPr>
        <w:t>e) opise významných povinností účtovnej jednotky vyplývajúcich z dôchodkových programov pre zamestnancov. Nemáme informácie</w:t>
      </w:r>
    </w:p>
    <w:p w:rsidR="00E901F1" w:rsidRPr="00E901F1" w:rsidRDefault="00E901F1" w:rsidP="007177F3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1511B9" w:rsidRPr="007256C6" w:rsidRDefault="001511B9" w:rsidP="007177F3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511B9" w:rsidRPr="007256C6" w:rsidRDefault="001511B9" w:rsidP="007177F3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511B9" w:rsidRPr="007256C6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511B9" w:rsidRPr="007256C6" w:rsidRDefault="001511B9" w:rsidP="007177F3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178,84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8867,98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5494,74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511B9" w:rsidRPr="007256C6" w:rsidTr="00C11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1511B9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8917,98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511B9" w:rsidRPr="007256C6" w:rsidRDefault="007177F3" w:rsidP="007177F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5673,58</w:t>
            </w:r>
          </w:p>
        </w:tc>
      </w:tr>
    </w:tbl>
    <w:p w:rsidR="001511B9" w:rsidRPr="007256C6" w:rsidRDefault="001511B9" w:rsidP="007177F3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E901F1" w:rsidRPr="00E901F1" w:rsidRDefault="00E901F1" w:rsidP="0025154E">
      <w:pPr>
        <w:pStyle w:val="Odsad"/>
        <w:tabs>
          <w:tab w:val="clear" w:pos="340"/>
          <w:tab w:val="left" w:pos="708"/>
        </w:tabs>
        <w:spacing w:beforeLines="40" w:after="0" w:line="240" w:lineRule="auto"/>
        <w:jc w:val="left"/>
        <w:rPr>
          <w:rFonts w:ascii="Times New Roman" w:hAnsi="Times New Roman" w:cs="Times New Roman"/>
          <w:noProof w:val="0"/>
          <w:sz w:val="22"/>
          <w:szCs w:val="22"/>
        </w:rPr>
      </w:pPr>
    </w:p>
    <w:sectPr w:rsidR="00E901F1" w:rsidRPr="00E901F1" w:rsidSect="00512A10">
      <w:headerReference w:type="even" r:id="rId8"/>
      <w:headerReference w:type="default" r:id="rId9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B7A" w:rsidRDefault="00BC3B7A" w:rsidP="00A7759F">
      <w:r>
        <w:separator/>
      </w:r>
    </w:p>
  </w:endnote>
  <w:endnote w:type="continuationSeparator" w:id="1">
    <w:p w:rsidR="00BC3B7A" w:rsidRDefault="00BC3B7A" w:rsidP="00A7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B7A" w:rsidRDefault="00BC3B7A" w:rsidP="00A7759F">
      <w:r>
        <w:separator/>
      </w:r>
    </w:p>
  </w:footnote>
  <w:footnote w:type="continuationSeparator" w:id="1">
    <w:p w:rsidR="00BC3B7A" w:rsidRDefault="00BC3B7A" w:rsidP="00A77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25154E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901F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901F1" w:rsidRDefault="00E901F1" w:rsidP="00A7759F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F1" w:rsidRDefault="0025154E" w:rsidP="00A7759F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901F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177F3">
      <w:rPr>
        <w:rStyle w:val="slostrany"/>
        <w:noProof/>
      </w:rPr>
      <w:t>1</w:t>
    </w:r>
    <w:r>
      <w:rPr>
        <w:rStyle w:val="slostrany"/>
      </w:rPr>
      <w:fldChar w:fldCharType="end"/>
    </w:r>
  </w:p>
  <w:p w:rsidR="00E901F1" w:rsidRPr="00A7759F" w:rsidRDefault="00E901F1" w:rsidP="00A7759F">
    <w:pPr>
      <w:pStyle w:val="Hlavika"/>
      <w:ind w:right="360"/>
      <w:rPr>
        <w:rFonts w:ascii="Arial" w:hAnsi="Arial" w:cs="Arial"/>
        <w:sz w:val="20"/>
        <w:szCs w:val="20"/>
      </w:rPr>
    </w:pPr>
    <w:r w:rsidRPr="00A7759F">
      <w:rPr>
        <w:rFonts w:ascii="Arial" w:hAnsi="Arial" w:cs="Arial"/>
        <w:sz w:val="20"/>
        <w:szCs w:val="20"/>
      </w:rPr>
      <w:t>Poznámky Úč POD 3-01</w:t>
    </w:r>
    <w:r w:rsidRPr="00A7759F">
      <w:rPr>
        <w:rFonts w:ascii="Arial" w:hAnsi="Arial" w:cs="Arial"/>
        <w:sz w:val="20"/>
        <w:szCs w:val="20"/>
      </w:rPr>
      <w:tab/>
      <w:t xml:space="preserve">                             </w:t>
    </w:r>
    <w:r>
      <w:rPr>
        <w:rFonts w:ascii="Arial" w:hAnsi="Arial" w:cs="Arial"/>
        <w:sz w:val="20"/>
        <w:szCs w:val="20"/>
      </w:rPr>
      <w:t xml:space="preserve">                </w:t>
    </w:r>
    <w:r w:rsidRPr="00A7759F">
      <w:rPr>
        <w:rFonts w:ascii="Arial" w:hAnsi="Arial" w:cs="Arial"/>
        <w:sz w:val="20"/>
        <w:szCs w:val="20"/>
      </w:rPr>
      <w:t xml:space="preserve">                      </w:t>
    </w:r>
    <w:r w:rsidR="00A71366">
      <w:rPr>
        <w:rFonts w:ascii="Arial" w:hAnsi="Arial" w:cs="Arial"/>
        <w:sz w:val="20"/>
        <w:szCs w:val="20"/>
      </w:rPr>
      <w:t xml:space="preserve">                       2120415044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66B5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3A0A53"/>
    <w:multiLevelType w:val="hybridMultilevel"/>
    <w:tmpl w:val="545CDDFE"/>
    <w:lvl w:ilvl="0" w:tplc="3A02B766">
      <w:start w:val="1"/>
      <w:numFmt w:val="bullet"/>
      <w:lvlText w:val="-"/>
      <w:lvlJc w:val="left"/>
      <w:pPr>
        <w:ind w:left="14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375A41BC"/>
    <w:multiLevelType w:val="hybridMultilevel"/>
    <w:tmpl w:val="5E963E74"/>
    <w:lvl w:ilvl="0" w:tplc="67940D1C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417262D3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60945A68"/>
    <w:multiLevelType w:val="hybridMultilevel"/>
    <w:tmpl w:val="88442C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F313B"/>
    <w:multiLevelType w:val="hybridMultilevel"/>
    <w:tmpl w:val="DD56AC0A"/>
    <w:lvl w:ilvl="0" w:tplc="5C00C5C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6C6E01"/>
    <w:multiLevelType w:val="hybridMultilevel"/>
    <w:tmpl w:val="E064E680"/>
    <w:lvl w:ilvl="0" w:tplc="0E0641F0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>
    <w:nsid w:val="7CC27306"/>
    <w:multiLevelType w:val="hybridMultilevel"/>
    <w:tmpl w:val="4E08D764"/>
    <w:lvl w:ilvl="0" w:tplc="655CDE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59F"/>
    <w:rsid w:val="0005427E"/>
    <w:rsid w:val="000D4E6C"/>
    <w:rsid w:val="001511B9"/>
    <w:rsid w:val="0015788B"/>
    <w:rsid w:val="0019069F"/>
    <w:rsid w:val="00190D86"/>
    <w:rsid w:val="00232B78"/>
    <w:rsid w:val="0025154E"/>
    <w:rsid w:val="002E59E7"/>
    <w:rsid w:val="00333F31"/>
    <w:rsid w:val="003C7D6E"/>
    <w:rsid w:val="004A7C07"/>
    <w:rsid w:val="004B3BE0"/>
    <w:rsid w:val="00512A10"/>
    <w:rsid w:val="00650A34"/>
    <w:rsid w:val="006A0B86"/>
    <w:rsid w:val="00701964"/>
    <w:rsid w:val="007177F3"/>
    <w:rsid w:val="00765259"/>
    <w:rsid w:val="00786ECA"/>
    <w:rsid w:val="008040CC"/>
    <w:rsid w:val="0084196F"/>
    <w:rsid w:val="008C2196"/>
    <w:rsid w:val="009C749C"/>
    <w:rsid w:val="00A71366"/>
    <w:rsid w:val="00A7759F"/>
    <w:rsid w:val="00A9470F"/>
    <w:rsid w:val="00AB2F03"/>
    <w:rsid w:val="00BC3B7A"/>
    <w:rsid w:val="00BF1118"/>
    <w:rsid w:val="00C116C6"/>
    <w:rsid w:val="00C31930"/>
    <w:rsid w:val="00C82563"/>
    <w:rsid w:val="00DA3D1E"/>
    <w:rsid w:val="00E901F1"/>
    <w:rsid w:val="00ED37A9"/>
    <w:rsid w:val="00F17E98"/>
    <w:rsid w:val="00F2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759F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A7759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rsid w:val="00A7759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A7759F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character" w:customStyle="1" w:styleId="ra">
    <w:name w:val="ra"/>
    <w:basedOn w:val="Predvolenpsmoodseku"/>
    <w:rsid w:val="00A7759F"/>
  </w:style>
  <w:style w:type="paragraph" w:styleId="truktradokumentu">
    <w:name w:val="Document Map"/>
    <w:basedOn w:val="Normlny"/>
    <w:semiHidden/>
    <w:rsid w:val="00A7759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Text">
    <w:name w:val="Table Text"/>
    <w:rsid w:val="00A7759F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A7759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rsid w:val="00A7759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rsid w:val="00A7759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7759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759F"/>
  </w:style>
  <w:style w:type="paragraph" w:customStyle="1" w:styleId="Default">
    <w:name w:val="Default"/>
    <w:rsid w:val="002E59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EC33-82A3-4B3C-B9AF-038EAA906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cp:lastPrinted>2016-02-28T14:50:00Z</cp:lastPrinted>
  <dcterms:created xsi:type="dcterms:W3CDTF">2024-05-03T16:57:00Z</dcterms:created>
  <dcterms:modified xsi:type="dcterms:W3CDTF">2024-05-03T16:57:00Z</dcterms:modified>
</cp:coreProperties>
</file>