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04F58" w14:textId="77777777" w:rsidR="00016C7D" w:rsidRPr="00337C47" w:rsidRDefault="00FC3946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Poznámky</w:t>
      </w:r>
      <w:r w:rsidR="00F523F5" w:rsidRPr="00337C47">
        <w:rPr>
          <w:b/>
          <w:bCs/>
          <w:sz w:val="24"/>
          <w:szCs w:val="24"/>
        </w:rPr>
        <w:t xml:space="preserve"> </w:t>
      </w:r>
    </w:p>
    <w:p w14:paraId="6B90C041" w14:textId="77777777" w:rsidR="00E73CDF" w:rsidRPr="00337C4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konsolidovanej účtovnej závierky</w:t>
      </w:r>
      <w:r w:rsidR="00753F14">
        <w:rPr>
          <w:b/>
          <w:bCs/>
          <w:sz w:val="24"/>
          <w:szCs w:val="24"/>
        </w:rPr>
        <w:t xml:space="preserve"> zostavenej k 31.12.</w:t>
      </w:r>
      <w:r w:rsidR="00454DF5">
        <w:rPr>
          <w:b/>
          <w:bCs/>
          <w:sz w:val="24"/>
          <w:szCs w:val="24"/>
        </w:rPr>
        <w:t>202</w:t>
      </w:r>
      <w:r w:rsidR="00C61297">
        <w:rPr>
          <w:b/>
          <w:bCs/>
          <w:sz w:val="24"/>
          <w:szCs w:val="24"/>
        </w:rPr>
        <w:t>3</w:t>
      </w:r>
    </w:p>
    <w:p w14:paraId="2B2C5CEC" w14:textId="77777777" w:rsidR="00423928" w:rsidRPr="00337C4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 xml:space="preserve">účtovnej jednotky verejnej správy </w:t>
      </w:r>
    </w:p>
    <w:p w14:paraId="5FF5A55F" w14:textId="24DB8E2D" w:rsidR="00FC3946" w:rsidRPr="00337C47" w:rsidRDefault="00016C7D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o</w:t>
      </w:r>
      <w:r w:rsidR="00EB3347" w:rsidRPr="00337C47">
        <w:rPr>
          <w:b/>
          <w:bCs/>
          <w:sz w:val="24"/>
          <w:szCs w:val="24"/>
        </w:rPr>
        <w:t>bce</w:t>
      </w:r>
      <w:r w:rsidR="00177B2A">
        <w:rPr>
          <w:b/>
          <w:bCs/>
          <w:sz w:val="24"/>
          <w:szCs w:val="24"/>
        </w:rPr>
        <w:t xml:space="preserve"> Ipeľský Sokolec</w:t>
      </w:r>
    </w:p>
    <w:p w14:paraId="6DD60CF8" w14:textId="77777777" w:rsidR="00CF6600" w:rsidRPr="00337C47" w:rsidRDefault="00CF6600" w:rsidP="000B082D">
      <w:pPr>
        <w:spacing w:line="360" w:lineRule="auto"/>
        <w:rPr>
          <w:sz w:val="24"/>
          <w:szCs w:val="24"/>
        </w:rPr>
      </w:pPr>
    </w:p>
    <w:p w14:paraId="47BC6FAB" w14:textId="77777777" w:rsidR="00EF314E" w:rsidRPr="00C61297" w:rsidRDefault="00FC3946" w:rsidP="00C61297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Všeobecné údaje</w:t>
      </w:r>
    </w:p>
    <w:p w14:paraId="2314CA6A" w14:textId="77777777" w:rsidR="00621E74" w:rsidRPr="00337C4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Identifikačné údaje</w:t>
      </w:r>
      <w:r w:rsidR="00C836D2" w:rsidRPr="00337C47">
        <w:rPr>
          <w:b/>
          <w:i/>
          <w:sz w:val="24"/>
          <w:szCs w:val="24"/>
        </w:rPr>
        <w:t xml:space="preserve"> o </w:t>
      </w:r>
      <w:r w:rsidRPr="00337C47">
        <w:rPr>
          <w:b/>
          <w:i/>
          <w:sz w:val="24"/>
          <w:szCs w:val="24"/>
        </w:rPr>
        <w:t xml:space="preserve"> </w:t>
      </w:r>
      <w:r w:rsidR="00C836D2" w:rsidRPr="00337C47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337C47" w14:paraId="4C54C596" w14:textId="77777777" w:rsidTr="00EE4A62">
        <w:tc>
          <w:tcPr>
            <w:tcW w:w="4781" w:type="dxa"/>
            <w:vAlign w:val="center"/>
          </w:tcPr>
          <w:p w14:paraId="6FA60F6F" w14:textId="77777777" w:rsidR="00954436" w:rsidRPr="00337C4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14:paraId="50AB07BD" w14:textId="3851B496" w:rsidR="00954436" w:rsidRPr="00337C47" w:rsidRDefault="00177B2A" w:rsidP="00BC56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Ipeľský Sokolec</w:t>
            </w:r>
          </w:p>
        </w:tc>
      </w:tr>
      <w:tr w:rsidR="00954436" w:rsidRPr="00337C47" w14:paraId="2DBBB74C" w14:textId="77777777" w:rsidTr="00EE4A62">
        <w:tc>
          <w:tcPr>
            <w:tcW w:w="4781" w:type="dxa"/>
            <w:vAlign w:val="center"/>
          </w:tcPr>
          <w:p w14:paraId="6B2CE2DB" w14:textId="77777777" w:rsidR="00954436" w:rsidRPr="00337C4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14:paraId="3407E3D2" w14:textId="7195C2B5" w:rsidR="00954436" w:rsidRPr="00337C47" w:rsidRDefault="00177B2A" w:rsidP="00BC56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75 Ipeľský Sokolec 119.</w:t>
            </w:r>
          </w:p>
        </w:tc>
      </w:tr>
      <w:tr w:rsidR="00954436" w:rsidRPr="00337C47" w14:paraId="313A60FD" w14:textId="77777777" w:rsidTr="00EE4A62">
        <w:tc>
          <w:tcPr>
            <w:tcW w:w="4781" w:type="dxa"/>
            <w:vAlign w:val="center"/>
          </w:tcPr>
          <w:p w14:paraId="1573A771" w14:textId="77777777" w:rsidR="00954436" w:rsidRPr="00337C47" w:rsidRDefault="00954436" w:rsidP="00177B2A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30385A35" w14:textId="77777777" w:rsidR="00177B2A" w:rsidRPr="00177B2A" w:rsidRDefault="00177B2A" w:rsidP="00177B2A">
            <w:pPr>
              <w:spacing w:line="360" w:lineRule="auto"/>
              <w:rPr>
                <w:sz w:val="24"/>
                <w:szCs w:val="24"/>
              </w:rPr>
            </w:pPr>
            <w:r w:rsidRPr="00177B2A">
              <w:rPr>
                <w:sz w:val="24"/>
                <w:szCs w:val="24"/>
              </w:rPr>
              <w:t>Obec Ipeľský Sokolec (v ďalšom texte len „Obec“) bola založená v roku 1990 zákonom č.</w:t>
            </w:r>
          </w:p>
          <w:p w14:paraId="7CE97A52" w14:textId="77777777" w:rsidR="00177B2A" w:rsidRPr="00177B2A" w:rsidRDefault="00177B2A" w:rsidP="00177B2A">
            <w:pPr>
              <w:spacing w:line="360" w:lineRule="auto"/>
              <w:rPr>
                <w:sz w:val="24"/>
                <w:szCs w:val="24"/>
              </w:rPr>
            </w:pPr>
            <w:r w:rsidRPr="00177B2A">
              <w:rPr>
                <w:sz w:val="24"/>
                <w:szCs w:val="24"/>
              </w:rPr>
              <w:t>369/1990 Zb. o obecnom zriadení.</w:t>
            </w:r>
          </w:p>
          <w:p w14:paraId="10EB62CF" w14:textId="77777777" w:rsidR="00954436" w:rsidRPr="00337C47" w:rsidRDefault="00954436" w:rsidP="00177B2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C0610" w:rsidRPr="00337C47" w14:paraId="136ED7B6" w14:textId="77777777" w:rsidTr="00EE4A62">
        <w:tc>
          <w:tcPr>
            <w:tcW w:w="4781" w:type="dxa"/>
            <w:vAlign w:val="center"/>
          </w:tcPr>
          <w:p w14:paraId="27A78FD2" w14:textId="77777777" w:rsidR="00C22F38" w:rsidRPr="00337C47" w:rsidRDefault="00CC0610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Štatutárny orgán</w:t>
            </w:r>
          </w:p>
        </w:tc>
        <w:tc>
          <w:tcPr>
            <w:tcW w:w="5479" w:type="dxa"/>
          </w:tcPr>
          <w:p w14:paraId="624530D2" w14:textId="601987B2" w:rsidR="00C22F38" w:rsidRPr="00337C47" w:rsidRDefault="00177B2A" w:rsidP="00A037A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Agáta </w:t>
            </w:r>
            <w:proofErr w:type="spellStart"/>
            <w:r>
              <w:rPr>
                <w:sz w:val="24"/>
                <w:szCs w:val="24"/>
              </w:rPr>
              <w:t>Gaspariková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</w:tbl>
    <w:p w14:paraId="1E56186B" w14:textId="77777777" w:rsidR="00C22F38" w:rsidRDefault="00C22F38" w:rsidP="00423928">
      <w:pPr>
        <w:spacing w:line="360" w:lineRule="auto"/>
        <w:rPr>
          <w:b/>
          <w:i/>
          <w:sz w:val="24"/>
          <w:szCs w:val="24"/>
        </w:rPr>
      </w:pPr>
    </w:p>
    <w:p w14:paraId="67F3764B" w14:textId="77777777" w:rsidR="00C836D2" w:rsidRPr="00337C47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Identifikačné úd</w:t>
      </w:r>
      <w:r w:rsidR="00E64805" w:rsidRPr="00337C47">
        <w:rPr>
          <w:b/>
          <w:i/>
          <w:sz w:val="24"/>
          <w:szCs w:val="24"/>
        </w:rPr>
        <w:t xml:space="preserve">aje o konsolidovaných  účtovných  jednotkách </w:t>
      </w:r>
      <w:r w:rsidR="00FD13FE" w:rsidRPr="00337C47">
        <w:rPr>
          <w:b/>
          <w:i/>
          <w:sz w:val="24"/>
          <w:szCs w:val="24"/>
        </w:rPr>
        <w:t xml:space="preserve"> </w:t>
      </w:r>
      <w:r w:rsidRPr="00337C47">
        <w:rPr>
          <w:b/>
          <w:i/>
          <w:sz w:val="24"/>
          <w:szCs w:val="24"/>
        </w:rPr>
        <w:t>pôsobnosti konsolidujú</w:t>
      </w:r>
      <w:r w:rsidR="00347A64" w:rsidRPr="00337C47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337C47" w14:paraId="77EF2E9C" w14:textId="77777777" w:rsidTr="0096070D">
        <w:tc>
          <w:tcPr>
            <w:tcW w:w="4781" w:type="dxa"/>
            <w:vAlign w:val="center"/>
          </w:tcPr>
          <w:p w14:paraId="020E08A5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6F6E5CE8" w14:textId="5ACA4827" w:rsidR="00C836D2" w:rsidRPr="00337C47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Z</w:t>
            </w:r>
            <w:r w:rsidR="005C61DF" w:rsidRPr="00337C47">
              <w:rPr>
                <w:sz w:val="24"/>
                <w:szCs w:val="24"/>
              </w:rPr>
              <w:t xml:space="preserve">ákladná škola </w:t>
            </w:r>
            <w:r w:rsidR="00344609">
              <w:rPr>
                <w:sz w:val="24"/>
                <w:szCs w:val="24"/>
              </w:rPr>
              <w:t xml:space="preserve">s materskou školou </w:t>
            </w:r>
            <w:r w:rsidR="00177B2A">
              <w:rPr>
                <w:sz w:val="24"/>
                <w:szCs w:val="24"/>
              </w:rPr>
              <w:t xml:space="preserve">s vyučovacím jazykom maďarským </w:t>
            </w:r>
            <w:r w:rsidR="00344609">
              <w:rPr>
                <w:sz w:val="24"/>
                <w:szCs w:val="24"/>
              </w:rPr>
              <w:t xml:space="preserve">Ipeľský Sokolec – </w:t>
            </w:r>
            <w:proofErr w:type="spellStart"/>
            <w:r w:rsidR="00344609">
              <w:rPr>
                <w:sz w:val="24"/>
                <w:szCs w:val="24"/>
              </w:rPr>
              <w:t>Alapiskola</w:t>
            </w:r>
            <w:proofErr w:type="spellEnd"/>
            <w:r w:rsidR="00344609">
              <w:rPr>
                <w:sz w:val="24"/>
                <w:szCs w:val="24"/>
              </w:rPr>
              <w:t xml:space="preserve"> </w:t>
            </w:r>
            <w:proofErr w:type="spellStart"/>
            <w:r w:rsidR="00344609">
              <w:rPr>
                <w:sz w:val="24"/>
                <w:szCs w:val="24"/>
              </w:rPr>
              <w:t>és</w:t>
            </w:r>
            <w:proofErr w:type="spellEnd"/>
            <w:r w:rsidR="00344609">
              <w:rPr>
                <w:sz w:val="24"/>
                <w:szCs w:val="24"/>
              </w:rPr>
              <w:t xml:space="preserve"> </w:t>
            </w:r>
            <w:proofErr w:type="spellStart"/>
            <w:r w:rsidR="00344609">
              <w:rPr>
                <w:sz w:val="24"/>
                <w:szCs w:val="24"/>
              </w:rPr>
              <w:t>Óvoda</w:t>
            </w:r>
            <w:proofErr w:type="spellEnd"/>
            <w:r w:rsidR="00344609">
              <w:rPr>
                <w:sz w:val="24"/>
                <w:szCs w:val="24"/>
              </w:rPr>
              <w:t xml:space="preserve"> </w:t>
            </w:r>
            <w:proofErr w:type="spellStart"/>
            <w:r w:rsidR="00344609">
              <w:rPr>
                <w:sz w:val="24"/>
                <w:szCs w:val="24"/>
              </w:rPr>
              <w:t>Ipolyszakállos</w:t>
            </w:r>
            <w:proofErr w:type="spellEnd"/>
          </w:p>
        </w:tc>
      </w:tr>
      <w:tr w:rsidR="00C836D2" w:rsidRPr="00337C47" w14:paraId="2C347F26" w14:textId="77777777" w:rsidTr="0096070D">
        <w:tc>
          <w:tcPr>
            <w:tcW w:w="4781" w:type="dxa"/>
            <w:vAlign w:val="center"/>
          </w:tcPr>
          <w:p w14:paraId="2DDC1108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6E862B35" w14:textId="6AE71894" w:rsidR="00C836D2" w:rsidRPr="00337C47" w:rsidRDefault="00344609" w:rsidP="000A64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75 Ipeľský Sokolec 332.</w:t>
            </w:r>
          </w:p>
        </w:tc>
      </w:tr>
      <w:tr w:rsidR="00C836D2" w:rsidRPr="00337C47" w14:paraId="56A21732" w14:textId="77777777" w:rsidTr="0096070D">
        <w:tc>
          <w:tcPr>
            <w:tcW w:w="4781" w:type="dxa"/>
            <w:vAlign w:val="center"/>
          </w:tcPr>
          <w:p w14:paraId="74FEA80C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Dátum založenia</w:t>
            </w:r>
            <w:r w:rsidR="00162730" w:rsidRPr="00337C47">
              <w:rPr>
                <w:sz w:val="24"/>
                <w:szCs w:val="24"/>
              </w:rPr>
              <w:t xml:space="preserve"> </w:t>
            </w:r>
            <w:r w:rsidRPr="00337C47">
              <w:rPr>
                <w:sz w:val="24"/>
                <w:szCs w:val="24"/>
              </w:rPr>
              <w:t>konsolid</w:t>
            </w:r>
            <w:r w:rsidR="00162730" w:rsidRPr="00337C47">
              <w:rPr>
                <w:sz w:val="24"/>
                <w:szCs w:val="24"/>
              </w:rPr>
              <w:t>ovanej</w:t>
            </w:r>
            <w:r w:rsidRPr="00337C47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881CCFE" w14:textId="736C93CA" w:rsidR="00E64805" w:rsidRPr="00337C47" w:rsidRDefault="00344609" w:rsidP="005E51B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1.8.2004</w:t>
            </w:r>
          </w:p>
        </w:tc>
      </w:tr>
    </w:tbl>
    <w:p w14:paraId="7781A935" w14:textId="77777777" w:rsidR="00C61297" w:rsidRPr="00337C47" w:rsidRDefault="00C61297" w:rsidP="00423928">
      <w:pPr>
        <w:spacing w:line="360" w:lineRule="auto"/>
        <w:rPr>
          <w:b/>
          <w:i/>
          <w:sz w:val="24"/>
          <w:szCs w:val="24"/>
        </w:rPr>
      </w:pPr>
    </w:p>
    <w:p w14:paraId="44455136" w14:textId="77777777" w:rsidR="003347AA" w:rsidRPr="00337C4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Informácie o</w:t>
      </w:r>
      <w:r w:rsidR="00883949" w:rsidRPr="00337C47">
        <w:rPr>
          <w:b/>
          <w:i/>
          <w:sz w:val="24"/>
          <w:szCs w:val="24"/>
        </w:rPr>
        <w:t> zamestnancoch konsolidovaného celku</w:t>
      </w:r>
      <w:r w:rsidRPr="00337C47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337C47" w14:paraId="772A6396" w14:textId="77777777" w:rsidTr="00812EF5">
        <w:trPr>
          <w:trHeight w:val="1033"/>
        </w:trPr>
        <w:tc>
          <w:tcPr>
            <w:tcW w:w="4781" w:type="dxa"/>
            <w:vAlign w:val="center"/>
          </w:tcPr>
          <w:p w14:paraId="3249614E" w14:textId="77777777" w:rsidR="003347AA" w:rsidRPr="00337C47" w:rsidRDefault="003301C3" w:rsidP="005C61DF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 xml:space="preserve">Priemerný počet zamestnancov </w:t>
            </w:r>
            <w:r w:rsidR="005C61DF" w:rsidRPr="00337C47">
              <w:rPr>
                <w:sz w:val="24"/>
                <w:szCs w:val="24"/>
              </w:rPr>
              <w:t xml:space="preserve"> konsolidovaného celku </w:t>
            </w:r>
            <w:r w:rsidRPr="00337C47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426BB43" w14:textId="6C63DB5D" w:rsidR="003347AA" w:rsidRPr="00812EF5" w:rsidRDefault="00812EF5" w:rsidP="00423928">
            <w:pPr>
              <w:spacing w:line="360" w:lineRule="auto"/>
              <w:rPr>
                <w:i/>
                <w:sz w:val="24"/>
                <w:szCs w:val="24"/>
              </w:rPr>
            </w:pPr>
            <w:r w:rsidRPr="00812EF5">
              <w:rPr>
                <w:i/>
                <w:sz w:val="24"/>
                <w:szCs w:val="24"/>
              </w:rPr>
              <w:t>43</w:t>
            </w:r>
            <w:r w:rsidR="001738FE" w:rsidRPr="00812EF5">
              <w:rPr>
                <w:i/>
                <w:sz w:val="24"/>
                <w:szCs w:val="24"/>
              </w:rPr>
              <w:t xml:space="preserve"> </w:t>
            </w:r>
            <w:r w:rsidR="00ED3179" w:rsidRPr="00812EF5">
              <w:rPr>
                <w:i/>
                <w:sz w:val="24"/>
                <w:szCs w:val="24"/>
              </w:rPr>
              <w:t>(v ro</w:t>
            </w:r>
            <w:r w:rsidR="000957EF" w:rsidRPr="00812EF5">
              <w:rPr>
                <w:i/>
                <w:sz w:val="24"/>
                <w:szCs w:val="24"/>
              </w:rPr>
              <w:t xml:space="preserve">ku </w:t>
            </w:r>
            <w:r w:rsidR="00454DF5" w:rsidRPr="00812EF5">
              <w:rPr>
                <w:i/>
                <w:sz w:val="24"/>
                <w:szCs w:val="24"/>
              </w:rPr>
              <w:t>20</w:t>
            </w:r>
            <w:r w:rsidR="005740FA" w:rsidRPr="00812EF5">
              <w:rPr>
                <w:i/>
                <w:sz w:val="24"/>
                <w:szCs w:val="24"/>
              </w:rPr>
              <w:t>2</w:t>
            </w:r>
            <w:r w:rsidR="00C61297" w:rsidRPr="00812EF5">
              <w:rPr>
                <w:i/>
                <w:sz w:val="24"/>
                <w:szCs w:val="24"/>
              </w:rPr>
              <w:t>2</w:t>
            </w:r>
            <w:r w:rsidR="00753F14" w:rsidRPr="00812EF5">
              <w:rPr>
                <w:i/>
                <w:sz w:val="24"/>
                <w:szCs w:val="24"/>
              </w:rPr>
              <w:t xml:space="preserve"> </w:t>
            </w:r>
            <w:r w:rsidR="00E437E0" w:rsidRPr="00812EF5">
              <w:rPr>
                <w:i/>
                <w:sz w:val="24"/>
                <w:szCs w:val="24"/>
              </w:rPr>
              <w:t xml:space="preserve"> to bolo </w:t>
            </w:r>
            <w:r w:rsidR="00344609" w:rsidRPr="00812EF5">
              <w:rPr>
                <w:i/>
                <w:sz w:val="24"/>
                <w:szCs w:val="24"/>
              </w:rPr>
              <w:t>42</w:t>
            </w:r>
            <w:r w:rsidR="00E437E0" w:rsidRPr="00812EF5">
              <w:rPr>
                <w:i/>
                <w:sz w:val="24"/>
                <w:szCs w:val="24"/>
              </w:rPr>
              <w:t>)</w:t>
            </w:r>
          </w:p>
          <w:p w14:paraId="1CEACF96" w14:textId="77777777" w:rsidR="00E64805" w:rsidRPr="00812EF5" w:rsidRDefault="00E64805" w:rsidP="00423928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  <w:tr w:rsidR="003347AA" w:rsidRPr="00337C47" w14:paraId="28351CF9" w14:textId="77777777" w:rsidTr="00EE4A62">
        <w:tc>
          <w:tcPr>
            <w:tcW w:w="4781" w:type="dxa"/>
            <w:vAlign w:val="center"/>
          </w:tcPr>
          <w:p w14:paraId="303B773E" w14:textId="77777777" w:rsidR="003347AA" w:rsidRPr="00337C47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 xml:space="preserve"> z toho : Počet  vedúcich </w:t>
            </w:r>
            <w:r w:rsidR="004C4C7A" w:rsidRPr="00337C47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45A41D6" w14:textId="6994B53C" w:rsidR="003347AA" w:rsidRPr="00812EF5" w:rsidRDefault="00812EF5" w:rsidP="00942B9E">
            <w:pPr>
              <w:spacing w:line="360" w:lineRule="auto"/>
              <w:rPr>
                <w:i/>
                <w:sz w:val="24"/>
                <w:szCs w:val="24"/>
              </w:rPr>
            </w:pPr>
            <w:r w:rsidRPr="00812EF5">
              <w:rPr>
                <w:i/>
                <w:sz w:val="24"/>
                <w:szCs w:val="24"/>
              </w:rPr>
              <w:t>2</w:t>
            </w:r>
            <w:r w:rsidR="000957EF" w:rsidRPr="00812EF5">
              <w:rPr>
                <w:i/>
                <w:sz w:val="24"/>
                <w:szCs w:val="24"/>
              </w:rPr>
              <w:t xml:space="preserve"> (v roku </w:t>
            </w:r>
            <w:r w:rsidR="00454DF5" w:rsidRPr="00812EF5">
              <w:rPr>
                <w:i/>
                <w:sz w:val="24"/>
                <w:szCs w:val="24"/>
              </w:rPr>
              <w:t>20</w:t>
            </w:r>
            <w:r w:rsidR="00B57DE7" w:rsidRPr="00812EF5">
              <w:rPr>
                <w:i/>
                <w:sz w:val="24"/>
                <w:szCs w:val="24"/>
              </w:rPr>
              <w:t>2</w:t>
            </w:r>
            <w:r w:rsidR="00C61297" w:rsidRPr="00812EF5">
              <w:rPr>
                <w:i/>
                <w:sz w:val="24"/>
                <w:szCs w:val="24"/>
              </w:rPr>
              <w:t>2</w:t>
            </w:r>
            <w:r w:rsidR="00E437E0" w:rsidRPr="00812EF5">
              <w:rPr>
                <w:i/>
                <w:sz w:val="24"/>
                <w:szCs w:val="24"/>
              </w:rPr>
              <w:t xml:space="preserve"> to bolo </w:t>
            </w:r>
            <w:r w:rsidRPr="00812EF5">
              <w:rPr>
                <w:i/>
                <w:sz w:val="24"/>
                <w:szCs w:val="24"/>
              </w:rPr>
              <w:t>2</w:t>
            </w:r>
            <w:r w:rsidR="00E437E0" w:rsidRPr="00812EF5">
              <w:rPr>
                <w:i/>
                <w:sz w:val="24"/>
                <w:szCs w:val="24"/>
              </w:rPr>
              <w:t>)</w:t>
            </w:r>
          </w:p>
          <w:p w14:paraId="459CB769" w14:textId="77777777" w:rsidR="00065D15" w:rsidRPr="00812EF5" w:rsidRDefault="00065D15" w:rsidP="00942B9E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8A55088" w14:textId="77777777" w:rsidR="0060060A" w:rsidRPr="00337C47" w:rsidRDefault="0060060A" w:rsidP="00423928">
      <w:pPr>
        <w:spacing w:line="360" w:lineRule="auto"/>
        <w:rPr>
          <w:b/>
          <w:i/>
          <w:sz w:val="24"/>
          <w:szCs w:val="24"/>
        </w:rPr>
      </w:pPr>
      <w:bookmarkStart w:id="0" w:name="_GoBack"/>
      <w:bookmarkEnd w:id="0"/>
    </w:p>
    <w:p w14:paraId="190F1D3E" w14:textId="4DB92306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Konsolidovaný celok</w:t>
      </w:r>
      <w:r w:rsidR="00753F14">
        <w:rPr>
          <w:rFonts w:ascii="Times New Roman" w:hAnsi="Times New Roman" w:cs="Times New Roman"/>
          <w:sz w:val="24"/>
          <w:szCs w:val="24"/>
        </w:rPr>
        <w:t xml:space="preserve"> sa v roku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344609">
        <w:rPr>
          <w:rFonts w:ascii="Times New Roman" w:hAnsi="Times New Roman" w:cs="Times New Roman"/>
          <w:sz w:val="24"/>
          <w:szCs w:val="24"/>
        </w:rPr>
        <w:t>3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</w:t>
      </w:r>
      <w:r w:rsidRPr="00337C47">
        <w:rPr>
          <w:rFonts w:ascii="Times New Roman" w:hAnsi="Times New Roman" w:cs="Times New Roman"/>
          <w:sz w:val="24"/>
          <w:szCs w:val="24"/>
        </w:rPr>
        <w:t>oproti minulým účtovným obdobiam nezmenil.</w:t>
      </w:r>
    </w:p>
    <w:p w14:paraId="73E190F6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F832B79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Prehľad o účtovných jednotkách konsolidovaného celku je uvedený v prílohe,  v tabuľkovej časti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337C47">
        <w:rPr>
          <w:rFonts w:ascii="Times New Roman" w:hAnsi="Times New Roman" w:cs="Times New Roman"/>
          <w:i/>
          <w:sz w:val="24"/>
          <w:szCs w:val="24"/>
        </w:rPr>
        <w:t>Poznámok</w:t>
      </w:r>
      <w:r w:rsidRPr="0033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278F68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6B56970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lastRenderedPageBreak/>
        <w:t>Konsolidovaná účto</w:t>
      </w:r>
      <w:r w:rsidR="00753F14">
        <w:rPr>
          <w:rFonts w:ascii="Times New Roman" w:hAnsi="Times New Roman" w:cs="Times New Roman"/>
          <w:sz w:val="24"/>
          <w:szCs w:val="24"/>
        </w:rPr>
        <w:t xml:space="preserve">vná závierka k 31. decembru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337C47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</w:t>
      </w:r>
      <w:r w:rsidR="00753F14">
        <w:rPr>
          <w:rFonts w:ascii="Times New Roman" w:hAnsi="Times New Roman" w:cs="Times New Roman"/>
          <w:sz w:val="24"/>
          <w:szCs w:val="24"/>
        </w:rPr>
        <w:t xml:space="preserve">tovné obdobie od 1. januára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337C47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33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9AD3AA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6B702C4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14:paraId="55F1E328" w14:textId="77777777" w:rsidR="00016C7D" w:rsidRPr="00337C47" w:rsidRDefault="00016C7D" w:rsidP="00016C7D">
      <w:pPr>
        <w:spacing w:line="360" w:lineRule="auto"/>
        <w:rPr>
          <w:b/>
          <w:i/>
          <w:sz w:val="24"/>
          <w:szCs w:val="24"/>
        </w:rPr>
      </w:pPr>
    </w:p>
    <w:p w14:paraId="3BA45A16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2B20CEB1" w14:textId="77777777" w:rsidR="00CC0610" w:rsidRPr="00337C47" w:rsidRDefault="00CC0610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4A627D5" w14:textId="77777777" w:rsidR="00016C7D" w:rsidRDefault="00CC0610" w:rsidP="00753F14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</w:t>
      </w:r>
      <w:r w:rsidR="00753F14">
        <w:rPr>
          <w:rFonts w:ascii="Times New Roman" w:hAnsi="Times New Roman" w:cs="Times New Roman"/>
          <w:sz w:val="24"/>
          <w:szCs w:val="24"/>
        </w:rPr>
        <w:t xml:space="preserve">. </w:t>
      </w:r>
      <w:r w:rsidRPr="00337C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2CD74" w14:textId="77777777" w:rsidR="00753F14" w:rsidRPr="00753F14" w:rsidRDefault="00753F14" w:rsidP="00753F14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24A0A206" w14:textId="77777777" w:rsidR="00016C7D" w:rsidRPr="00337C47" w:rsidRDefault="00016C7D" w:rsidP="00016C7D">
      <w:pPr>
        <w:spacing w:line="360" w:lineRule="auto"/>
        <w:rPr>
          <w:sz w:val="24"/>
          <w:szCs w:val="24"/>
        </w:rPr>
      </w:pPr>
      <w:r w:rsidRPr="00337C47">
        <w:rPr>
          <w:sz w:val="24"/>
          <w:szCs w:val="24"/>
        </w:rPr>
        <w:t>Medzi účtovnými jednotkami konsolidovaného celku neboli uskutočnené transakcie z dôvodu predaja majetku.</w:t>
      </w:r>
    </w:p>
    <w:p w14:paraId="41749393" w14:textId="77777777" w:rsidR="00016C7D" w:rsidRPr="00337C47" w:rsidRDefault="00016C7D" w:rsidP="00016C7D">
      <w:pPr>
        <w:spacing w:line="360" w:lineRule="auto"/>
        <w:rPr>
          <w:b/>
          <w:i/>
          <w:sz w:val="24"/>
          <w:szCs w:val="24"/>
        </w:rPr>
      </w:pPr>
    </w:p>
    <w:p w14:paraId="304E4E9D" w14:textId="77777777" w:rsidR="00016C7D" w:rsidRPr="00337C47" w:rsidRDefault="00016C7D" w:rsidP="00016C7D">
      <w:pPr>
        <w:spacing w:line="360" w:lineRule="auto"/>
        <w:jc w:val="both"/>
        <w:rPr>
          <w:b/>
          <w:sz w:val="24"/>
          <w:szCs w:val="24"/>
        </w:rPr>
      </w:pPr>
      <w:r w:rsidRPr="00337C47">
        <w:rPr>
          <w:b/>
          <w:sz w:val="24"/>
          <w:szCs w:val="24"/>
        </w:rPr>
        <w:t>Informácie o metódach oceňovania použitých pri ocenení jednotlivých položiek konsolidovanej účtovnej závierky</w:t>
      </w:r>
    </w:p>
    <w:p w14:paraId="472A9934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8443442" w14:textId="77777777" w:rsidR="00C61297" w:rsidRPr="002921AC" w:rsidRDefault="00C61297" w:rsidP="00C61297">
      <w:pPr>
        <w:spacing w:line="360" w:lineRule="auto"/>
        <w:jc w:val="both"/>
        <w:rPr>
          <w:sz w:val="24"/>
          <w:szCs w:val="24"/>
        </w:rPr>
      </w:pPr>
      <w:r w:rsidRPr="002921AC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oceňovania jednotlivých položiek aktív a</w:t>
      </w:r>
      <w:r w:rsidRPr="002921AC">
        <w:rPr>
          <w:i/>
          <w:iCs/>
          <w:sz w:val="24"/>
          <w:szCs w:val="24"/>
          <w:u w:val="single"/>
        </w:rPr>
        <w:t> </w:t>
      </w:r>
      <w:r w:rsidRPr="00195A89">
        <w:rPr>
          <w:i/>
          <w:iCs/>
          <w:sz w:val="24"/>
          <w:szCs w:val="24"/>
          <w:u w:val="single"/>
        </w:rPr>
        <w:t>pasív</w:t>
      </w:r>
      <w:r w:rsidRPr="002921AC">
        <w:rPr>
          <w:i/>
          <w:iCs/>
          <w:sz w:val="24"/>
          <w:szCs w:val="24"/>
          <w:u w:val="single"/>
        </w:rPr>
        <w:t xml:space="preserve"> v súlade so zákonom č. 431/2002 Z. z. o účtovníctve v znení neskorších predpisov</w:t>
      </w:r>
      <w:r w:rsidRPr="00195A89">
        <w:rPr>
          <w:sz w:val="24"/>
          <w:szCs w:val="24"/>
        </w:rPr>
        <w:t xml:space="preserve"> </w:t>
      </w:r>
    </w:p>
    <w:p w14:paraId="7B95B60B" w14:textId="77777777" w:rsidR="00C61297" w:rsidRPr="00FD2389" w:rsidRDefault="00C61297" w:rsidP="00C61297">
      <w:pPr>
        <w:pStyle w:val="Odsekzoznamu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2389">
        <w:rPr>
          <w:rFonts w:ascii="Times New Roman" w:hAnsi="Times New Roman"/>
          <w:sz w:val="24"/>
          <w:szCs w:val="24"/>
        </w:rPr>
        <w:t>Dlhodobý majetok obstaraný kúpou sa oceňuje obstarávacou cenou, ktorá zahrňuje cenu obstarania a náklady súvisiace s obstaraním. Dlhodobý majetok vytvorený vlastnou činnosťou sa oceňuje vlastnými nákladmi. Dlhodobý majetok nadobudnutý bezodplatným prevodom pri splynutí, zlúčení, rozdelení alebo pri prevode správy sa oceňuje cenou, v ktorej sa doteraz viedol v účtovníctve. Dlhodobý hmotný a nehmotný majetok nadobudnutý bezodplatne sa oceňuje reálnou hodnotou.</w:t>
      </w:r>
    </w:p>
    <w:p w14:paraId="3975BDAE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Odpisy dlhodobého nehmotného majetku a dlhodobého hmotného majetku vychádzajú z predpokladanej doby a spôsobu a rozsahu jeho používania, pričom  odpisovať sa začína odo dňa jeho zaradenia. V tejto časti sa popisuje aj spôsob tvorby odpisového plánu so všetkými jeho atribútmi pre výpočet účtovných odpisov.</w:t>
      </w:r>
    </w:p>
    <w:p w14:paraId="74FA9573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Cenné papiere a podiely sa oceňujú pri ich nadobudnutí obstarávacími cenami.  </w:t>
      </w:r>
    </w:p>
    <w:p w14:paraId="4C44436E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nakupované sa oceňujú obstarávacou cenou. </w:t>
      </w:r>
    </w:p>
    <w:p w14:paraId="71DBA71A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vytvorené vlastnou činnosťou sa oceňujú vlastnými nákladmi. </w:t>
      </w:r>
    </w:p>
    <w:p w14:paraId="12A68FFA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Zásoby nadobudnuté bezodplatne sa oceňujú reálnou hodnotou.</w:t>
      </w:r>
    </w:p>
    <w:p w14:paraId="1AEE234B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ich vzniku sa oceňujú menovitou hodnotou. </w:t>
      </w:r>
    </w:p>
    <w:p w14:paraId="3CCCB3F0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odplatnom nadobudnutí sa oceňujú obstarávacou cenou. </w:t>
      </w:r>
    </w:p>
    <w:p w14:paraId="141FC0CD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Peňažné prostriedky a ceniny sa oceňujú menovitou hodnotou.</w:t>
      </w:r>
    </w:p>
    <w:p w14:paraId="21343E4F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lastRenderedPageBreak/>
        <w:t xml:space="preserve">Záväzky sa pri ich vzniku oceňujú menovitou hodnotou a pri ich prevzatí sa oceňujú obstarávacou cenou. </w:t>
      </w:r>
    </w:p>
    <w:p w14:paraId="6C471B43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Účty časového rozlíšenia aktív a pasív sú vykázané vo výške, ktorá je potrebná na dodržanie zásady vecnej a časovej súvislosti s účtovným obdobím.</w:t>
      </w:r>
    </w:p>
    <w:p w14:paraId="7EEDCCE0" w14:textId="77777777" w:rsidR="00C61297" w:rsidRPr="00195A89" w:rsidRDefault="00C61297" w:rsidP="00C61297">
      <w:pPr>
        <w:spacing w:line="360" w:lineRule="auto"/>
        <w:jc w:val="both"/>
        <w:rPr>
          <w:sz w:val="24"/>
          <w:szCs w:val="24"/>
        </w:rPr>
      </w:pPr>
    </w:p>
    <w:p w14:paraId="03D9B12E" w14:textId="77777777" w:rsidR="00C61297" w:rsidRPr="00E85E20" w:rsidRDefault="00C61297" w:rsidP="00C61297">
      <w:pPr>
        <w:spacing w:line="360" w:lineRule="auto"/>
        <w:jc w:val="both"/>
        <w:rPr>
          <w:i/>
          <w:iCs/>
          <w:sz w:val="24"/>
          <w:szCs w:val="24"/>
          <w:u w:val="single"/>
        </w:rPr>
      </w:pPr>
      <w:r w:rsidRPr="00E85E20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prepočtu na menu euro</w:t>
      </w:r>
    </w:p>
    <w:p w14:paraId="516ED24E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386D4B4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Na ocenenie prírastku cudzej meny nakúpenej za euro sa použije kurz, za ktorý bola táto cudzia mena nakúpená. </w:t>
      </w:r>
    </w:p>
    <w:p w14:paraId="069AB31E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7D64270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1BFB9E5" w14:textId="77777777" w:rsidR="00C61297" w:rsidRPr="002F7663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634B8618" w14:textId="77777777" w:rsidR="00C61297" w:rsidRPr="00195A89" w:rsidRDefault="00C61297" w:rsidP="00C61297">
      <w:pPr>
        <w:spacing w:line="360" w:lineRule="auto"/>
        <w:jc w:val="both"/>
        <w:rPr>
          <w:sz w:val="24"/>
          <w:szCs w:val="24"/>
        </w:rPr>
      </w:pPr>
    </w:p>
    <w:p w14:paraId="636422F4" w14:textId="77777777" w:rsidR="00C61297" w:rsidRDefault="00C61297" w:rsidP="00C61297">
      <w:pPr>
        <w:spacing w:line="360" w:lineRule="auto"/>
        <w:jc w:val="both"/>
        <w:rPr>
          <w:sz w:val="24"/>
          <w:szCs w:val="24"/>
        </w:rPr>
      </w:pPr>
      <w:bookmarkStart w:id="1" w:name="_Hlk162918807"/>
      <w:r w:rsidRPr="002921AC">
        <w:rPr>
          <w:i/>
          <w:iCs/>
          <w:sz w:val="24"/>
          <w:szCs w:val="24"/>
          <w:u w:val="single"/>
        </w:rPr>
        <w:t>Spôsob účtovania transferov</w:t>
      </w:r>
    </w:p>
    <w:p w14:paraId="139DDB7C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prijatý od iných subjektov ako od zriaďovateľa  sa  zúčtuje do výnosov vo vecnej a časovej súvislosti s nákladmi hradenými z tohto transferu </w:t>
      </w:r>
    </w:p>
    <w:p w14:paraId="29F9ECA7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prijatý od zriaďovateľa sa zúčtuje do výnosov vo vecnej a časovej súvislosti s výdavkami z tohto transferu</w:t>
      </w:r>
    </w:p>
    <w:p w14:paraId="73F89CE1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poskytnutý iným subjektom ako zriadeným organizáciám -sa  zúčtuje do nákladov po splnení podmienok</w:t>
      </w:r>
    </w:p>
    <w:p w14:paraId="23A75841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poskytnutý zriadeným rozpočtovým a príspevkovým organizáciám - sa  zúčtuje do nákladov pri poskytnutí transferu </w:t>
      </w:r>
    </w:p>
    <w:p w14:paraId="65F17A78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kapitálový transfer prijatý od iných subjektov ako od zriaďovateľa  sa  zúčtuje do výnosov vo vecnej a časovej súvislosti s nákladmi z majetku obstaraného z tohto kapitálového </w:t>
      </w:r>
      <w:r w:rsidRPr="00E85E20">
        <w:rPr>
          <w:bCs/>
          <w:color w:val="000000"/>
          <w:sz w:val="24"/>
          <w:szCs w:val="24"/>
        </w:rPr>
        <w:lastRenderedPageBreak/>
        <w:t>transferu (napr. s odpismi, s opravnou položkou, so zostatkovou cenou vyradeného dlhodobého majetku)</w:t>
      </w:r>
    </w:p>
    <w:p w14:paraId="7BF44B05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zriaďovateľa  sa  zúčtuje do výnosov  vo vecnej a časovej súvislosti s nákladmi z majetku obstaraného z tohto kapitálového transferu (napr. s odpismi, s opravnou položkou, so zostatkovou cenou vyradeného dlhodobého majetku)</w:t>
      </w:r>
    </w:p>
    <w:p w14:paraId="65EF0190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poskytnutý iným subjektom ako zriadeným organizáciám  sa  zúčtuje do nákladov po splnení podmienok</w:t>
      </w:r>
    </w:p>
    <w:p w14:paraId="1D1BF02B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kapitálový transfer poskytnutý zriadeným rozpočtovým a príspevkovým organizáciám  sa zúčtuje do nákladov vo vecnej a časovej súvislosti s nákladmi z majetku účtovanými v zriadených organizáciách </w:t>
      </w:r>
    </w:p>
    <w:bookmarkEnd w:id="1"/>
    <w:p w14:paraId="53D968F4" w14:textId="77777777" w:rsidR="00EB3347" w:rsidRPr="00337C47" w:rsidRDefault="00EB3347" w:rsidP="00347A64">
      <w:pPr>
        <w:spacing w:line="360" w:lineRule="auto"/>
        <w:jc w:val="both"/>
        <w:rPr>
          <w:b/>
          <w:sz w:val="24"/>
          <w:szCs w:val="24"/>
        </w:rPr>
      </w:pPr>
    </w:p>
    <w:p w14:paraId="569C2F7B" w14:textId="77777777" w:rsidR="00C85B98" w:rsidRPr="00337C47" w:rsidRDefault="00C85B98" w:rsidP="00CC0610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Informácie o metódach a postupoch konsolidácie</w:t>
      </w:r>
    </w:p>
    <w:p w14:paraId="40D66F87" w14:textId="660FA346" w:rsidR="00DE59D4" w:rsidRPr="00337C47" w:rsidRDefault="00DE59D4" w:rsidP="00C82159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 xml:space="preserve">Konsolidovaná </w:t>
      </w:r>
      <w:r w:rsidR="000A64EE" w:rsidRPr="00337C47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účtovná </w:t>
      </w:r>
      <w:r w:rsidR="000A64EE" w:rsidRPr="00337C47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závierka </w:t>
      </w:r>
      <w:r w:rsidR="000A64EE" w:rsidRPr="00337C47">
        <w:rPr>
          <w:sz w:val="24"/>
          <w:szCs w:val="24"/>
        </w:rPr>
        <w:t xml:space="preserve"> </w:t>
      </w:r>
      <w:r w:rsidR="00EB3347" w:rsidRPr="00337C47">
        <w:rPr>
          <w:sz w:val="24"/>
          <w:szCs w:val="24"/>
        </w:rPr>
        <w:t>Obce</w:t>
      </w:r>
      <w:r w:rsidR="000A64EE" w:rsidRPr="00337C47">
        <w:rPr>
          <w:sz w:val="24"/>
          <w:szCs w:val="24"/>
        </w:rPr>
        <w:t xml:space="preserve"> </w:t>
      </w:r>
      <w:r w:rsidR="00F45BF9">
        <w:rPr>
          <w:sz w:val="24"/>
          <w:szCs w:val="24"/>
        </w:rPr>
        <w:t>Ipeľský Sokolec</w:t>
      </w:r>
      <w:r w:rsidR="008D40F6" w:rsidRPr="00337C47">
        <w:rPr>
          <w:sz w:val="24"/>
          <w:szCs w:val="24"/>
        </w:rPr>
        <w:t xml:space="preserve"> bola zostavená v súlade </w:t>
      </w:r>
      <w:r w:rsidR="000B082D" w:rsidRPr="00337C47">
        <w:rPr>
          <w:sz w:val="24"/>
          <w:szCs w:val="24"/>
        </w:rPr>
        <w:t>so zákonom</w:t>
      </w:r>
      <w:r w:rsidR="00C82159" w:rsidRPr="00337C47">
        <w:rPr>
          <w:sz w:val="24"/>
          <w:szCs w:val="24"/>
        </w:rPr>
        <w:t xml:space="preserve"> </w:t>
      </w:r>
      <w:r w:rsidR="000A64EE" w:rsidRPr="00337C47">
        <w:rPr>
          <w:sz w:val="24"/>
          <w:szCs w:val="24"/>
        </w:rPr>
        <w:t xml:space="preserve">                              </w:t>
      </w:r>
      <w:r w:rsidR="008D40F6" w:rsidRPr="00337C47">
        <w:rPr>
          <w:sz w:val="24"/>
          <w:szCs w:val="24"/>
        </w:rPr>
        <w:t xml:space="preserve">č. 431/2002 Z. z. o účtovníctve v znení neskorších predpisov </w:t>
      </w:r>
      <w:r w:rsidR="00C82159" w:rsidRPr="00337C47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337C47">
        <w:rPr>
          <w:sz w:val="24"/>
          <w:szCs w:val="24"/>
        </w:rPr>
        <w:t xml:space="preserve"> v znení neskorších predpisov</w:t>
      </w:r>
      <w:r w:rsidR="00C82159" w:rsidRPr="00337C47">
        <w:rPr>
          <w:sz w:val="24"/>
          <w:szCs w:val="24"/>
        </w:rPr>
        <w:t>.</w:t>
      </w:r>
    </w:p>
    <w:p w14:paraId="39E75B5B" w14:textId="77777777" w:rsidR="00C61297" w:rsidRPr="00337C47" w:rsidRDefault="00C61297" w:rsidP="00C82159">
      <w:pPr>
        <w:spacing w:line="360" w:lineRule="auto"/>
        <w:jc w:val="both"/>
        <w:rPr>
          <w:sz w:val="24"/>
          <w:szCs w:val="24"/>
        </w:rPr>
      </w:pPr>
    </w:p>
    <w:p w14:paraId="7BA8909D" w14:textId="77777777" w:rsidR="00C82159" w:rsidRPr="00337C47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Zahrnutie konsolidovaných účtovných jednotiek do konsolidovanej účtovnej závierky</w:t>
      </w:r>
    </w:p>
    <w:p w14:paraId="0CC0E015" w14:textId="77777777" w:rsidR="00337C47" w:rsidRDefault="00337C47" w:rsidP="00C82159">
      <w:pPr>
        <w:spacing w:line="360" w:lineRule="auto"/>
        <w:jc w:val="both"/>
        <w:rPr>
          <w:sz w:val="24"/>
          <w:szCs w:val="24"/>
        </w:rPr>
      </w:pPr>
    </w:p>
    <w:p w14:paraId="5E6141A5" w14:textId="77777777" w:rsidR="00CC0610" w:rsidRPr="001738FE" w:rsidRDefault="00447F0F" w:rsidP="001738FE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>Metóda úpln</w:t>
      </w:r>
      <w:r w:rsidR="00347A64" w:rsidRPr="00337C47">
        <w:rPr>
          <w:sz w:val="24"/>
          <w:szCs w:val="24"/>
        </w:rPr>
        <w:t>ej konsolidácie bola použitá pri</w:t>
      </w:r>
      <w:r w:rsidR="00E64805" w:rsidRPr="00337C47">
        <w:rPr>
          <w:sz w:val="24"/>
          <w:szCs w:val="24"/>
        </w:rPr>
        <w:t xml:space="preserve"> dcérskych účtovných jednotkách</w:t>
      </w:r>
      <w:r w:rsidRPr="00337C47">
        <w:rPr>
          <w:sz w:val="24"/>
          <w:szCs w:val="24"/>
        </w:rPr>
        <w:t>.</w:t>
      </w:r>
    </w:p>
    <w:p w14:paraId="542043BD" w14:textId="77777777" w:rsidR="00753F14" w:rsidRDefault="00753F14" w:rsidP="00CC0610">
      <w:pPr>
        <w:spacing w:line="360" w:lineRule="auto"/>
        <w:rPr>
          <w:b/>
          <w:caps/>
          <w:sz w:val="24"/>
          <w:szCs w:val="24"/>
        </w:rPr>
      </w:pPr>
    </w:p>
    <w:p w14:paraId="74D3799B" w14:textId="77777777" w:rsidR="00A4312C" w:rsidRPr="00337C47" w:rsidRDefault="004A7847" w:rsidP="00CC0610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Informácie o</w:t>
      </w:r>
      <w:r w:rsidR="00CE5157" w:rsidRPr="00337C47">
        <w:rPr>
          <w:b/>
          <w:caps/>
          <w:sz w:val="24"/>
          <w:szCs w:val="24"/>
        </w:rPr>
        <w:t xml:space="preserve"> údajoch </w:t>
      </w:r>
      <w:r w:rsidR="00AA4068" w:rsidRPr="00337C47">
        <w:rPr>
          <w:b/>
          <w:caps/>
          <w:sz w:val="24"/>
          <w:szCs w:val="24"/>
        </w:rPr>
        <w:t>aktív a pasív</w:t>
      </w:r>
    </w:p>
    <w:p w14:paraId="6FED283E" w14:textId="39D97C86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Prehľad pohybu dlhodobého nehmotného a dlhodobého hmo</w:t>
      </w:r>
      <w:r w:rsidR="00753F14">
        <w:rPr>
          <w:rFonts w:ascii="Times New Roman" w:hAnsi="Times New Roman" w:cs="Times New Roman"/>
          <w:sz w:val="24"/>
          <w:szCs w:val="24"/>
        </w:rPr>
        <w:t xml:space="preserve">tného majetku od 1. januára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F45BF9">
        <w:rPr>
          <w:rFonts w:ascii="Times New Roman" w:hAnsi="Times New Roman" w:cs="Times New Roman"/>
          <w:sz w:val="24"/>
          <w:szCs w:val="24"/>
        </w:rPr>
        <w:t>3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do 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753F14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337C47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337C47">
        <w:rPr>
          <w:rFonts w:ascii="Times New Roman" w:hAnsi="Times New Roman" w:cs="Times New Roman"/>
          <w:i/>
          <w:sz w:val="24"/>
          <w:szCs w:val="24"/>
        </w:rPr>
        <w:t>Poznámok</w:t>
      </w:r>
      <w:r w:rsidRPr="00337C47">
        <w:rPr>
          <w:rFonts w:ascii="Times New Roman" w:hAnsi="Times New Roman" w:cs="Times New Roman"/>
          <w:i/>
          <w:sz w:val="24"/>
          <w:szCs w:val="24"/>
        </w:rPr>
        <w:t>.</w:t>
      </w:r>
    </w:p>
    <w:p w14:paraId="782DB2F4" w14:textId="77777777" w:rsidR="00F61D9D" w:rsidRPr="00337C47" w:rsidRDefault="00E437E0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73228" w14:textId="7970D3B8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Najvýznamnejšou položko</w:t>
      </w:r>
      <w:r w:rsidR="00E437E0" w:rsidRPr="00337C47">
        <w:rPr>
          <w:rFonts w:ascii="Times New Roman" w:hAnsi="Times New Roman" w:cs="Times New Roman"/>
          <w:sz w:val="24"/>
          <w:szCs w:val="24"/>
        </w:rPr>
        <w:t>u pohľadávok sú pohľadávky z</w:t>
      </w:r>
      <w:r w:rsidR="00F45BF9">
        <w:rPr>
          <w:rFonts w:ascii="Times New Roman" w:hAnsi="Times New Roman" w:cs="Times New Roman"/>
          <w:sz w:val="24"/>
          <w:szCs w:val="24"/>
        </w:rPr>
        <w:t> </w:t>
      </w:r>
      <w:r w:rsidRPr="00337C47">
        <w:rPr>
          <w:rFonts w:ascii="Times New Roman" w:hAnsi="Times New Roman" w:cs="Times New Roman"/>
          <w:sz w:val="24"/>
          <w:szCs w:val="24"/>
        </w:rPr>
        <w:t>daňovýc</w:t>
      </w:r>
      <w:r w:rsidR="00F45BF9">
        <w:rPr>
          <w:rFonts w:ascii="Times New Roman" w:hAnsi="Times New Roman" w:cs="Times New Roman"/>
          <w:sz w:val="24"/>
          <w:szCs w:val="24"/>
        </w:rPr>
        <w:t xml:space="preserve">h </w:t>
      </w:r>
      <w:r w:rsidRPr="00337C47">
        <w:rPr>
          <w:rFonts w:ascii="Times New Roman" w:hAnsi="Times New Roman" w:cs="Times New Roman"/>
          <w:sz w:val="24"/>
          <w:szCs w:val="24"/>
        </w:rPr>
        <w:t>príjmov obce</w:t>
      </w:r>
      <w:r w:rsidR="00F40A36" w:rsidRPr="00337C47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753F1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37C4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53F1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45BF9">
        <w:rPr>
          <w:rFonts w:ascii="Times New Roman" w:hAnsi="Times New Roman" w:cs="Times New Roman"/>
          <w:sz w:val="24"/>
          <w:szCs w:val="24"/>
        </w:rPr>
        <w:t xml:space="preserve">24 398,65 </w:t>
      </w:r>
      <w:r w:rsidR="000957EF">
        <w:rPr>
          <w:rFonts w:ascii="Times New Roman" w:hAnsi="Times New Roman" w:cs="Times New Roman"/>
          <w:sz w:val="24"/>
          <w:szCs w:val="24"/>
        </w:rPr>
        <w:t xml:space="preserve">eur (v roku </w:t>
      </w:r>
      <w:r w:rsidR="00454DF5">
        <w:rPr>
          <w:rFonts w:ascii="Times New Roman" w:hAnsi="Times New Roman" w:cs="Times New Roman"/>
          <w:sz w:val="24"/>
          <w:szCs w:val="24"/>
        </w:rPr>
        <w:t>20</w:t>
      </w:r>
      <w:r w:rsidR="005740FA">
        <w:rPr>
          <w:rFonts w:ascii="Times New Roman" w:hAnsi="Times New Roman" w:cs="Times New Roman"/>
          <w:sz w:val="24"/>
          <w:szCs w:val="24"/>
        </w:rPr>
        <w:t>2</w:t>
      </w:r>
      <w:r w:rsidR="00C61297">
        <w:rPr>
          <w:rFonts w:ascii="Times New Roman" w:hAnsi="Times New Roman" w:cs="Times New Roman"/>
          <w:sz w:val="24"/>
          <w:szCs w:val="24"/>
        </w:rPr>
        <w:t>2</w:t>
      </w:r>
      <w:r w:rsidR="00F40A36" w:rsidRPr="00337C47">
        <w:rPr>
          <w:rFonts w:ascii="Times New Roman" w:hAnsi="Times New Roman" w:cs="Times New Roman"/>
          <w:sz w:val="24"/>
          <w:szCs w:val="24"/>
        </w:rPr>
        <w:t xml:space="preserve"> to bolo</w:t>
      </w:r>
      <w:r w:rsidR="00753F14">
        <w:rPr>
          <w:rFonts w:ascii="Times New Roman" w:hAnsi="Times New Roman" w:cs="Times New Roman"/>
          <w:sz w:val="24"/>
          <w:szCs w:val="24"/>
        </w:rPr>
        <w:t xml:space="preserve"> </w:t>
      </w:r>
      <w:r w:rsidR="00F45BF9">
        <w:rPr>
          <w:rFonts w:ascii="Times New Roman" w:hAnsi="Times New Roman" w:cs="Times New Roman"/>
          <w:sz w:val="24"/>
          <w:szCs w:val="24"/>
        </w:rPr>
        <w:t>18 853,04</w:t>
      </w:r>
      <w:r w:rsidR="00454DF5">
        <w:rPr>
          <w:rFonts w:ascii="Times New Roman" w:hAnsi="Times New Roman" w:cs="Times New Roman"/>
          <w:sz w:val="24"/>
          <w:szCs w:val="24"/>
        </w:rPr>
        <w:t xml:space="preserve"> </w:t>
      </w:r>
      <w:r w:rsidR="00753F14">
        <w:rPr>
          <w:rFonts w:ascii="Times New Roman" w:hAnsi="Times New Roman" w:cs="Times New Roman"/>
          <w:sz w:val="24"/>
          <w:szCs w:val="24"/>
        </w:rPr>
        <w:t>eur</w:t>
      </w:r>
      <w:r w:rsidR="00F40A36" w:rsidRPr="00337C47">
        <w:rPr>
          <w:rFonts w:ascii="Times New Roman" w:hAnsi="Times New Roman" w:cs="Times New Roman"/>
          <w:sz w:val="24"/>
          <w:szCs w:val="24"/>
        </w:rPr>
        <w:t>)</w:t>
      </w:r>
      <w:r w:rsidRPr="00337C47">
        <w:rPr>
          <w:rFonts w:ascii="Times New Roman" w:hAnsi="Times New Roman" w:cs="Times New Roman"/>
          <w:sz w:val="24"/>
          <w:szCs w:val="24"/>
        </w:rPr>
        <w:t>.</w:t>
      </w:r>
    </w:p>
    <w:p w14:paraId="3C8BD138" w14:textId="77777777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5AE61D05" w14:textId="0DDD6939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Ako finančný majetok sú vykázané peňažné prostriedky v pokladnici a účty v bankách. Účtami v bankách môže konsolidovaný celok voľne disponovať</w:t>
      </w:r>
      <w:r w:rsidR="00167F08" w:rsidRPr="00337C47">
        <w:rPr>
          <w:rFonts w:ascii="Times New Roman" w:hAnsi="Times New Roman" w:cs="Times New Roman"/>
          <w:sz w:val="24"/>
          <w:szCs w:val="24"/>
        </w:rPr>
        <w:t xml:space="preserve"> v</w:t>
      </w:r>
      <w:r w:rsidR="00F45BF9">
        <w:rPr>
          <w:rFonts w:ascii="Times New Roman" w:hAnsi="Times New Roman" w:cs="Times New Roman"/>
          <w:sz w:val="24"/>
          <w:szCs w:val="24"/>
        </w:rPr>
        <w:t> </w:t>
      </w:r>
      <w:r w:rsidR="00167F08" w:rsidRPr="00337C47">
        <w:rPr>
          <w:rFonts w:ascii="Times New Roman" w:hAnsi="Times New Roman" w:cs="Times New Roman"/>
          <w:sz w:val="24"/>
          <w:szCs w:val="24"/>
        </w:rPr>
        <w:t>sume</w:t>
      </w:r>
      <w:r w:rsidR="00F45BF9">
        <w:rPr>
          <w:rFonts w:ascii="Times New Roman" w:hAnsi="Times New Roman" w:cs="Times New Roman"/>
          <w:sz w:val="24"/>
          <w:szCs w:val="24"/>
        </w:rPr>
        <w:t xml:space="preserve"> 89 654,68</w:t>
      </w:r>
      <w:r w:rsidR="00167F08" w:rsidRPr="00337C47">
        <w:rPr>
          <w:rFonts w:ascii="Times New Roman" w:hAnsi="Times New Roman" w:cs="Times New Roman"/>
          <w:sz w:val="24"/>
          <w:szCs w:val="24"/>
        </w:rPr>
        <w:t xml:space="preserve"> </w:t>
      </w:r>
      <w:r w:rsidRPr="00337C47">
        <w:rPr>
          <w:rFonts w:ascii="Times New Roman" w:hAnsi="Times New Roman" w:cs="Times New Roman"/>
          <w:sz w:val="24"/>
          <w:szCs w:val="24"/>
        </w:rPr>
        <w:t>eur</w:t>
      </w:r>
      <w:r w:rsidR="00FC7DAE">
        <w:rPr>
          <w:rFonts w:ascii="Times New Roman" w:hAnsi="Times New Roman" w:cs="Times New Roman"/>
          <w:sz w:val="24"/>
          <w:szCs w:val="24"/>
        </w:rPr>
        <w:t xml:space="preserve"> (v roku </w:t>
      </w:r>
      <w:r w:rsidR="00454DF5">
        <w:rPr>
          <w:rFonts w:ascii="Times New Roman" w:hAnsi="Times New Roman" w:cs="Times New Roman"/>
          <w:sz w:val="24"/>
          <w:szCs w:val="24"/>
        </w:rPr>
        <w:t>20</w:t>
      </w:r>
      <w:r w:rsidR="005740FA">
        <w:rPr>
          <w:rFonts w:ascii="Times New Roman" w:hAnsi="Times New Roman" w:cs="Times New Roman"/>
          <w:sz w:val="24"/>
          <w:szCs w:val="24"/>
        </w:rPr>
        <w:t>2</w:t>
      </w:r>
      <w:r w:rsidR="00C61297">
        <w:rPr>
          <w:rFonts w:ascii="Times New Roman" w:hAnsi="Times New Roman" w:cs="Times New Roman"/>
          <w:sz w:val="24"/>
          <w:szCs w:val="24"/>
        </w:rPr>
        <w:t>2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to bolo </w:t>
      </w:r>
      <w:r w:rsidR="00F45BF9">
        <w:rPr>
          <w:rFonts w:ascii="Times New Roman" w:hAnsi="Times New Roman" w:cs="Times New Roman"/>
          <w:sz w:val="24"/>
          <w:szCs w:val="24"/>
        </w:rPr>
        <w:t>28 281,57</w:t>
      </w:r>
      <w:r w:rsidR="00454DF5">
        <w:rPr>
          <w:rFonts w:ascii="Times New Roman" w:hAnsi="Times New Roman" w:cs="Times New Roman"/>
          <w:sz w:val="24"/>
          <w:szCs w:val="24"/>
        </w:rPr>
        <w:t xml:space="preserve"> </w:t>
      </w:r>
      <w:r w:rsidR="00E437E0" w:rsidRPr="00337C47">
        <w:rPr>
          <w:rFonts w:ascii="Times New Roman" w:hAnsi="Times New Roman" w:cs="Times New Roman"/>
          <w:sz w:val="24"/>
          <w:szCs w:val="24"/>
        </w:rPr>
        <w:t>eur)</w:t>
      </w:r>
      <w:r w:rsidRPr="00337C47">
        <w:rPr>
          <w:rFonts w:ascii="Times New Roman" w:hAnsi="Times New Roman" w:cs="Times New Roman"/>
          <w:sz w:val="24"/>
          <w:szCs w:val="24"/>
        </w:rPr>
        <w:t>.</w:t>
      </w:r>
    </w:p>
    <w:p w14:paraId="48F43430" w14:textId="77777777" w:rsidR="00F61D9D" w:rsidRPr="00337C47" w:rsidRDefault="00F61D9D" w:rsidP="00F61D9D">
      <w:pPr>
        <w:spacing w:line="360" w:lineRule="auto"/>
        <w:ind w:left="426"/>
        <w:jc w:val="both"/>
        <w:rPr>
          <w:sz w:val="24"/>
          <w:szCs w:val="24"/>
        </w:rPr>
      </w:pPr>
    </w:p>
    <w:p w14:paraId="5B82FA71" w14:textId="77777777" w:rsidR="00F61D9D" w:rsidRPr="00337C47" w:rsidRDefault="00F61D9D" w:rsidP="00F61D9D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>Prehľad záväzkov podľa splatnosti je uvedený v tabuľkovej časti</w:t>
      </w:r>
      <w:r w:rsidR="00337C47">
        <w:rPr>
          <w:sz w:val="24"/>
          <w:szCs w:val="24"/>
        </w:rPr>
        <w:t xml:space="preserve"> </w:t>
      </w:r>
      <w:r w:rsidR="00337C47" w:rsidRPr="00337C47">
        <w:rPr>
          <w:i/>
          <w:sz w:val="24"/>
          <w:szCs w:val="24"/>
        </w:rPr>
        <w:t>Poznámok</w:t>
      </w:r>
      <w:r w:rsidRPr="00337C47">
        <w:rPr>
          <w:sz w:val="24"/>
          <w:szCs w:val="24"/>
        </w:rPr>
        <w:t>.</w:t>
      </w:r>
    </w:p>
    <w:p w14:paraId="4ACE9532" w14:textId="77777777" w:rsidR="00F61D9D" w:rsidRDefault="00F61D9D" w:rsidP="00F61D9D">
      <w:pPr>
        <w:spacing w:line="360" w:lineRule="auto"/>
        <w:jc w:val="both"/>
        <w:rPr>
          <w:sz w:val="24"/>
          <w:szCs w:val="24"/>
        </w:rPr>
      </w:pPr>
    </w:p>
    <w:p w14:paraId="3FD87F37" w14:textId="77777777" w:rsidR="00972798" w:rsidRDefault="00F61D9D" w:rsidP="00A037A5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lastRenderedPageBreak/>
        <w:t xml:space="preserve">Konsolidovaný celok vykazuje úvery vo výške </w:t>
      </w:r>
      <w:r w:rsidR="00972798">
        <w:rPr>
          <w:sz w:val="24"/>
          <w:szCs w:val="24"/>
        </w:rPr>
        <w:t>0</w:t>
      </w:r>
      <w:r w:rsidR="00E4433B">
        <w:rPr>
          <w:sz w:val="24"/>
          <w:szCs w:val="24"/>
        </w:rPr>
        <w:t xml:space="preserve"> </w:t>
      </w:r>
      <w:r w:rsidR="000957EF">
        <w:rPr>
          <w:sz w:val="24"/>
          <w:szCs w:val="24"/>
        </w:rPr>
        <w:t xml:space="preserve">eur (v roku </w:t>
      </w:r>
      <w:r w:rsidR="00454DF5">
        <w:rPr>
          <w:sz w:val="24"/>
          <w:szCs w:val="24"/>
        </w:rPr>
        <w:t>20</w:t>
      </w:r>
      <w:r w:rsidR="005740FA">
        <w:rPr>
          <w:sz w:val="24"/>
          <w:szCs w:val="24"/>
        </w:rPr>
        <w:t>2</w:t>
      </w:r>
      <w:r w:rsidR="00C61297">
        <w:rPr>
          <w:sz w:val="24"/>
          <w:szCs w:val="24"/>
        </w:rPr>
        <w:t>2</w:t>
      </w:r>
      <w:r w:rsidRPr="00337C47">
        <w:rPr>
          <w:sz w:val="24"/>
          <w:szCs w:val="24"/>
        </w:rPr>
        <w:t xml:space="preserve"> to bolo </w:t>
      </w:r>
      <w:r w:rsidR="00E437E0" w:rsidRPr="00337C47">
        <w:rPr>
          <w:sz w:val="24"/>
          <w:szCs w:val="24"/>
        </w:rPr>
        <w:t xml:space="preserve"> </w:t>
      </w:r>
      <w:r w:rsidR="00972798">
        <w:rPr>
          <w:sz w:val="24"/>
          <w:szCs w:val="24"/>
        </w:rPr>
        <w:t xml:space="preserve">16 794 </w:t>
      </w:r>
      <w:r w:rsidRPr="00337C47">
        <w:rPr>
          <w:sz w:val="24"/>
          <w:szCs w:val="24"/>
        </w:rPr>
        <w:t>eur</w:t>
      </w:r>
      <w:r w:rsidRPr="00972798">
        <w:rPr>
          <w:sz w:val="24"/>
          <w:szCs w:val="24"/>
        </w:rPr>
        <w:t>).</w:t>
      </w:r>
      <w:r w:rsidR="00972798" w:rsidRPr="00972798">
        <w:rPr>
          <w:sz w:val="24"/>
          <w:szCs w:val="24"/>
        </w:rPr>
        <w:t xml:space="preserve"> </w:t>
      </w:r>
    </w:p>
    <w:p w14:paraId="723E7853" w14:textId="07CC334B" w:rsidR="00F61D9D" w:rsidRDefault="00972798" w:rsidP="00A037A5">
      <w:pPr>
        <w:spacing w:line="360" w:lineRule="auto"/>
        <w:jc w:val="both"/>
        <w:rPr>
          <w:sz w:val="24"/>
          <w:szCs w:val="24"/>
        </w:rPr>
      </w:pPr>
      <w:r w:rsidRPr="00972798">
        <w:rPr>
          <w:sz w:val="24"/>
          <w:szCs w:val="24"/>
        </w:rPr>
        <w:t>V roku 2020 obec prijala návratnú finančnú výpomoc</w:t>
      </w:r>
      <w:r w:rsidRPr="00972798">
        <w:rPr>
          <w:b/>
          <w:sz w:val="24"/>
          <w:szCs w:val="24"/>
        </w:rPr>
        <w:t xml:space="preserve"> </w:t>
      </w:r>
      <w:r w:rsidRPr="00972798">
        <w:rPr>
          <w:sz w:val="24"/>
          <w:szCs w:val="24"/>
        </w:rPr>
        <w:t>z MF SR zo štátnych finančných aktív na výkon samosprávnych funkcií z dôvodu kompenzácie výpadku dane z príjmov FO v roku 2020 v dôsledku pandémie ochorenia COVID-19 vo výške 16 794 €, ktorá bola poskytnutá bezúročne. Návratná finančná výpomoc bola odpustená v roku 2023 na základe Uznesenia vlády č.  459 zo dňa 13. septembra  2023 a bola zúčtovaná do výnosov v plnej výške.</w:t>
      </w:r>
    </w:p>
    <w:p w14:paraId="619B0E33" w14:textId="77777777" w:rsidR="001738FE" w:rsidRPr="00337C47" w:rsidRDefault="001738FE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47C92B9" w14:textId="77777777" w:rsidR="00337C47" w:rsidRDefault="00CC0610" w:rsidP="001738FE">
      <w:pPr>
        <w:tabs>
          <w:tab w:val="left" w:pos="0"/>
          <w:tab w:val="left" w:pos="420"/>
        </w:tabs>
        <w:spacing w:line="360" w:lineRule="auto"/>
        <w:ind w:left="-14" w:firstLine="14"/>
        <w:rPr>
          <w:b/>
          <w:caps/>
          <w:sz w:val="24"/>
          <w:szCs w:val="24"/>
        </w:rPr>
      </w:pPr>
      <w:r w:rsidRPr="00337C47">
        <w:rPr>
          <w:rFonts w:eastAsia="Calibri"/>
          <w:b/>
          <w:caps/>
          <w:sz w:val="24"/>
          <w:szCs w:val="24"/>
        </w:rPr>
        <w:t>Informácie o výnosoch a nákladoch</w:t>
      </w:r>
    </w:p>
    <w:p w14:paraId="0A156EAB" w14:textId="7B3DD8CA" w:rsidR="00337C47" w:rsidRPr="008660B4" w:rsidRDefault="00337C47" w:rsidP="00471E20">
      <w:pPr>
        <w:tabs>
          <w:tab w:val="left" w:pos="0"/>
          <w:tab w:val="left" w:pos="420"/>
        </w:tabs>
        <w:spacing w:line="360" w:lineRule="auto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>Z hľadiska kvantity sú najvýznamnejšími nákladmi osobné náklady vo výšk</w:t>
      </w:r>
      <w:r w:rsidR="00987A55">
        <w:rPr>
          <w:rFonts w:eastAsia="Calibri"/>
          <w:sz w:val="24"/>
          <w:szCs w:val="24"/>
        </w:rPr>
        <w:t>e 438 769,9 za konsolidovanú účtovnú jednotku a</w:t>
      </w:r>
      <w:r w:rsidR="00060489">
        <w:rPr>
          <w:rFonts w:eastAsia="Calibri"/>
          <w:sz w:val="24"/>
          <w:szCs w:val="24"/>
        </w:rPr>
        <w:t> </w:t>
      </w:r>
      <w:r w:rsidR="00C03E48">
        <w:rPr>
          <w:rFonts w:eastAsia="Calibri"/>
          <w:sz w:val="24"/>
          <w:szCs w:val="24"/>
        </w:rPr>
        <w:t>3</w:t>
      </w:r>
      <w:r w:rsidR="00060489">
        <w:rPr>
          <w:rFonts w:eastAsia="Calibri"/>
          <w:sz w:val="24"/>
          <w:szCs w:val="24"/>
        </w:rPr>
        <w:t>34 937,14</w:t>
      </w:r>
      <w:r w:rsidR="00C03E48">
        <w:rPr>
          <w:rFonts w:eastAsia="Calibri"/>
          <w:sz w:val="24"/>
          <w:szCs w:val="24"/>
        </w:rPr>
        <w:t xml:space="preserve"> eur za konsolidujúcu obec </w:t>
      </w:r>
      <w:r w:rsidR="000957EF">
        <w:rPr>
          <w:rFonts w:eastAsia="Calibri"/>
          <w:sz w:val="24"/>
          <w:szCs w:val="24"/>
        </w:rPr>
        <w:t xml:space="preserve">(v roku </w:t>
      </w:r>
      <w:r w:rsidR="00454DF5">
        <w:rPr>
          <w:rFonts w:eastAsia="Calibri"/>
          <w:sz w:val="24"/>
          <w:szCs w:val="24"/>
        </w:rPr>
        <w:t>20</w:t>
      </w:r>
      <w:r w:rsidR="005740FA">
        <w:rPr>
          <w:rFonts w:eastAsia="Calibri"/>
          <w:sz w:val="24"/>
          <w:szCs w:val="24"/>
        </w:rPr>
        <w:t>2</w:t>
      </w:r>
      <w:r w:rsidR="00C61297"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</w:rPr>
        <w:t xml:space="preserve"> to bolo</w:t>
      </w:r>
      <w:r w:rsidR="00436168">
        <w:rPr>
          <w:rFonts w:eastAsia="Calibri"/>
          <w:sz w:val="24"/>
          <w:szCs w:val="24"/>
        </w:rPr>
        <w:t xml:space="preserve"> 416 296,9 a</w:t>
      </w:r>
      <w:r w:rsidR="00060489">
        <w:rPr>
          <w:rFonts w:eastAsia="Calibri"/>
          <w:sz w:val="24"/>
          <w:szCs w:val="24"/>
        </w:rPr>
        <w:t> 399 835,55</w:t>
      </w:r>
      <w:r w:rsidR="00454DF5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eur).</w:t>
      </w:r>
    </w:p>
    <w:p w14:paraId="73435715" w14:textId="77777777" w:rsidR="00337C47" w:rsidRDefault="00337C47" w:rsidP="00CC061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14:paraId="7970ACF9" w14:textId="3FBA6613" w:rsidR="00CC0610" w:rsidRPr="00456725" w:rsidRDefault="00CC0610" w:rsidP="00456725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337C47">
        <w:rPr>
          <w:rFonts w:eastAsia="Calibri"/>
          <w:sz w:val="24"/>
          <w:szCs w:val="24"/>
        </w:rPr>
        <w:t>Najvýznamnejšími výnosmi sú daňové výnosy vo v</w:t>
      </w:r>
      <w:r w:rsidR="00167F08" w:rsidRPr="00337C47">
        <w:rPr>
          <w:sz w:val="24"/>
          <w:szCs w:val="24"/>
        </w:rPr>
        <w:t xml:space="preserve">ýške </w:t>
      </w:r>
      <w:r w:rsidR="00060489">
        <w:rPr>
          <w:sz w:val="24"/>
          <w:szCs w:val="24"/>
        </w:rPr>
        <w:t>408 896,95</w:t>
      </w:r>
      <w:r w:rsidR="00E4433B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eur </w:t>
      </w:r>
      <w:r w:rsidR="00F40A36" w:rsidRPr="00337C47">
        <w:rPr>
          <w:sz w:val="24"/>
          <w:szCs w:val="24"/>
        </w:rPr>
        <w:t xml:space="preserve">(v roku </w:t>
      </w:r>
      <w:r w:rsidR="00454DF5">
        <w:rPr>
          <w:sz w:val="24"/>
          <w:szCs w:val="24"/>
        </w:rPr>
        <w:t>20</w:t>
      </w:r>
      <w:r w:rsidR="005740FA">
        <w:rPr>
          <w:sz w:val="24"/>
          <w:szCs w:val="24"/>
        </w:rPr>
        <w:t>2</w:t>
      </w:r>
      <w:r w:rsidR="00C61297">
        <w:rPr>
          <w:sz w:val="24"/>
          <w:szCs w:val="24"/>
        </w:rPr>
        <w:t>2</w:t>
      </w:r>
      <w:r w:rsidR="00F40A36" w:rsidRPr="00337C47">
        <w:rPr>
          <w:sz w:val="24"/>
          <w:szCs w:val="24"/>
        </w:rPr>
        <w:t xml:space="preserve"> to bolo </w:t>
      </w:r>
      <w:r w:rsidR="00060489">
        <w:rPr>
          <w:sz w:val="24"/>
          <w:szCs w:val="24"/>
        </w:rPr>
        <w:t>387 588,31</w:t>
      </w:r>
      <w:r w:rsidR="00454DF5">
        <w:rPr>
          <w:sz w:val="24"/>
          <w:szCs w:val="24"/>
        </w:rPr>
        <w:t xml:space="preserve"> </w:t>
      </w:r>
      <w:r w:rsidR="00F40A36" w:rsidRPr="00337C47">
        <w:rPr>
          <w:sz w:val="24"/>
          <w:szCs w:val="24"/>
        </w:rPr>
        <w:t xml:space="preserve">eur) </w:t>
      </w:r>
      <w:r w:rsidRPr="00337C47">
        <w:rPr>
          <w:sz w:val="24"/>
          <w:szCs w:val="24"/>
        </w:rPr>
        <w:t xml:space="preserve">a výnosy zo </w:t>
      </w:r>
      <w:r w:rsidRPr="00337C47">
        <w:rPr>
          <w:rFonts w:eastAsia="Calibri"/>
          <w:sz w:val="24"/>
          <w:szCs w:val="24"/>
        </w:rPr>
        <w:t>zúčtovania</w:t>
      </w:r>
      <w:r w:rsidRPr="00337C47">
        <w:rPr>
          <w:sz w:val="24"/>
          <w:szCs w:val="24"/>
        </w:rPr>
        <w:t xml:space="preserve"> </w:t>
      </w:r>
      <w:r w:rsidRPr="00337C47">
        <w:rPr>
          <w:rFonts w:eastAsia="Calibri"/>
          <w:sz w:val="24"/>
          <w:szCs w:val="24"/>
        </w:rPr>
        <w:t>transferov bežných aj kapitálových od subjektov verejnej</w:t>
      </w:r>
      <w:r w:rsidRPr="00337C47">
        <w:rPr>
          <w:sz w:val="24"/>
          <w:szCs w:val="24"/>
        </w:rPr>
        <w:t xml:space="preserve"> správy vrátane štátneho </w:t>
      </w:r>
      <w:r w:rsidRPr="00337C47">
        <w:rPr>
          <w:rFonts w:eastAsia="Calibri"/>
          <w:sz w:val="24"/>
          <w:szCs w:val="24"/>
        </w:rPr>
        <w:t>rozpočtu, a to vo</w:t>
      </w:r>
      <w:r w:rsidRPr="00337C47">
        <w:rPr>
          <w:sz w:val="24"/>
          <w:szCs w:val="24"/>
        </w:rPr>
        <w:t xml:space="preserve"> </w:t>
      </w:r>
      <w:r w:rsidR="00167F08" w:rsidRPr="00337C47">
        <w:rPr>
          <w:rFonts w:eastAsia="Calibri"/>
          <w:sz w:val="24"/>
          <w:szCs w:val="24"/>
        </w:rPr>
        <w:t xml:space="preserve">výške </w:t>
      </w:r>
      <w:r w:rsidR="00812EF5">
        <w:rPr>
          <w:rFonts w:eastAsia="Calibri"/>
          <w:sz w:val="24"/>
          <w:szCs w:val="24"/>
        </w:rPr>
        <w:t>707 875,8</w:t>
      </w:r>
      <w:r w:rsidR="00E4433B">
        <w:rPr>
          <w:rFonts w:eastAsia="Calibri"/>
          <w:sz w:val="24"/>
          <w:szCs w:val="24"/>
        </w:rPr>
        <w:t xml:space="preserve"> </w:t>
      </w:r>
      <w:r w:rsidRPr="00337C47">
        <w:rPr>
          <w:rFonts w:eastAsia="Calibri"/>
          <w:sz w:val="24"/>
          <w:szCs w:val="24"/>
        </w:rPr>
        <w:t>eur</w:t>
      </w:r>
      <w:r w:rsidR="000957EF">
        <w:rPr>
          <w:rFonts w:eastAsia="Calibri"/>
          <w:sz w:val="24"/>
          <w:szCs w:val="24"/>
        </w:rPr>
        <w:t xml:space="preserve"> (v roku </w:t>
      </w:r>
      <w:r w:rsidR="00454DF5">
        <w:rPr>
          <w:rFonts w:eastAsia="Calibri"/>
          <w:sz w:val="24"/>
          <w:szCs w:val="24"/>
        </w:rPr>
        <w:t>20</w:t>
      </w:r>
      <w:r w:rsidR="005740FA">
        <w:rPr>
          <w:rFonts w:eastAsia="Calibri"/>
          <w:sz w:val="24"/>
          <w:szCs w:val="24"/>
        </w:rPr>
        <w:t>2</w:t>
      </w:r>
      <w:r w:rsidR="00C61297">
        <w:rPr>
          <w:rFonts w:eastAsia="Calibri"/>
          <w:sz w:val="24"/>
          <w:szCs w:val="24"/>
        </w:rPr>
        <w:t>2</w:t>
      </w:r>
      <w:r w:rsidR="00F40A36" w:rsidRPr="00337C47">
        <w:rPr>
          <w:rFonts w:eastAsia="Calibri"/>
          <w:sz w:val="24"/>
          <w:szCs w:val="24"/>
        </w:rPr>
        <w:t xml:space="preserve"> to bolo</w:t>
      </w:r>
      <w:r w:rsidR="00812EF5">
        <w:rPr>
          <w:rFonts w:eastAsia="Calibri"/>
          <w:sz w:val="24"/>
          <w:szCs w:val="24"/>
        </w:rPr>
        <w:t xml:space="preserve"> 579 372,67</w:t>
      </w:r>
      <w:r w:rsidR="00B57DE7">
        <w:rPr>
          <w:rFonts w:eastAsia="Calibri"/>
          <w:sz w:val="24"/>
          <w:szCs w:val="24"/>
        </w:rPr>
        <w:t xml:space="preserve"> </w:t>
      </w:r>
      <w:r w:rsidR="00F40A36" w:rsidRPr="00337C47">
        <w:rPr>
          <w:rFonts w:eastAsia="Calibri"/>
          <w:sz w:val="24"/>
          <w:szCs w:val="24"/>
        </w:rPr>
        <w:t>eur)</w:t>
      </w:r>
      <w:r w:rsidRPr="00337C47">
        <w:rPr>
          <w:rFonts w:eastAsia="Calibri"/>
          <w:sz w:val="24"/>
          <w:szCs w:val="24"/>
        </w:rPr>
        <w:t xml:space="preserve">. </w:t>
      </w:r>
    </w:p>
    <w:p w14:paraId="72A8BF78" w14:textId="77777777" w:rsidR="00CC0610" w:rsidRPr="00337C47" w:rsidRDefault="00CC0610" w:rsidP="00A037A5">
      <w:pPr>
        <w:tabs>
          <w:tab w:val="left" w:pos="0"/>
          <w:tab w:val="left" w:pos="360"/>
          <w:tab w:val="left" w:pos="420"/>
        </w:tabs>
        <w:spacing w:line="360" w:lineRule="auto"/>
        <w:rPr>
          <w:b/>
          <w:sz w:val="24"/>
          <w:szCs w:val="24"/>
        </w:rPr>
      </w:pPr>
    </w:p>
    <w:p w14:paraId="4EC657E7" w14:textId="77777777" w:rsidR="00CC0610" w:rsidRDefault="00CC0610" w:rsidP="00A037A5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eastAsia="Calibri"/>
          <w:b/>
          <w:sz w:val="24"/>
          <w:szCs w:val="24"/>
        </w:rPr>
      </w:pPr>
      <w:r w:rsidRPr="00337C47">
        <w:rPr>
          <w:rFonts w:eastAsia="Calibri"/>
          <w:b/>
          <w:sz w:val="24"/>
          <w:szCs w:val="24"/>
        </w:rPr>
        <w:t>SKUTOČNOSTI, KTORÉ NASTALI PO DNI, KU KTORÉMU SA ZOSTAVUJE</w:t>
      </w:r>
      <w:r w:rsidRPr="00337C47">
        <w:rPr>
          <w:b/>
          <w:sz w:val="24"/>
          <w:szCs w:val="24"/>
        </w:rPr>
        <w:t xml:space="preserve"> KONSOLIDOVANA  </w:t>
      </w:r>
      <w:r w:rsidRPr="00337C47">
        <w:rPr>
          <w:rFonts w:eastAsia="Calibri"/>
          <w:b/>
          <w:sz w:val="24"/>
          <w:szCs w:val="24"/>
        </w:rPr>
        <w:t xml:space="preserve">ÚČTOVNÁ </w:t>
      </w:r>
      <w:r w:rsidR="00A037A5">
        <w:rPr>
          <w:rFonts w:eastAsia="Calibri"/>
          <w:b/>
          <w:sz w:val="24"/>
          <w:szCs w:val="24"/>
        </w:rPr>
        <w:t>ZÁVIERKA, DO DŇA JEJ ZOSTAVENIA</w:t>
      </w:r>
    </w:p>
    <w:p w14:paraId="2A2715C1" w14:textId="77777777" w:rsidR="00454DF5" w:rsidRPr="00A037A5" w:rsidRDefault="00454DF5" w:rsidP="00A037A5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eastAsia="Calibri"/>
          <w:b/>
          <w:sz w:val="24"/>
          <w:szCs w:val="24"/>
        </w:rPr>
      </w:pPr>
    </w:p>
    <w:p w14:paraId="387A68FA" w14:textId="77777777" w:rsidR="00454DF5" w:rsidRPr="00081B60" w:rsidRDefault="00454DF5" w:rsidP="00454DF5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dni, ku ktorému sa zostavuje konsolidovaná účtovná závierka </w:t>
      </w:r>
      <w:r w:rsidRPr="005920B0">
        <w:rPr>
          <w:rFonts w:ascii="Times New Roman" w:hAnsi="Times New Roman" w:cs="Times New Roman"/>
          <w:sz w:val="24"/>
          <w:szCs w:val="24"/>
        </w:rPr>
        <w:t>nenastali také udalosti, ktoré by si vyžadovali zverejnenie alebo vykázanie v konsolidovanej účtovnej závierke za rok 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5920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1A0CD2" w14:textId="77777777" w:rsidR="000C4270" w:rsidRPr="00471E20" w:rsidRDefault="000C4270" w:rsidP="00454DF5">
      <w:pPr>
        <w:spacing w:line="360" w:lineRule="auto"/>
        <w:jc w:val="both"/>
        <w:rPr>
          <w:bCs/>
          <w:color w:val="000000"/>
          <w:sz w:val="24"/>
          <w:szCs w:val="24"/>
        </w:rPr>
      </w:pPr>
    </w:p>
    <w:sectPr w:rsidR="000C4270" w:rsidRPr="00471E20" w:rsidSect="003D779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81A41" w14:textId="77777777" w:rsidR="00F31E7C" w:rsidRDefault="00F31E7C">
      <w:r>
        <w:separator/>
      </w:r>
    </w:p>
  </w:endnote>
  <w:endnote w:type="continuationSeparator" w:id="0">
    <w:p w14:paraId="2317C772" w14:textId="77777777" w:rsidR="00F31E7C" w:rsidRDefault="00F3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6E42F" w14:textId="77777777" w:rsidR="0096070D" w:rsidRDefault="00F621A5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53088">
      <w:rPr>
        <w:rStyle w:val="slostrany"/>
        <w:noProof/>
      </w:rPr>
      <w:t>4</w:t>
    </w:r>
    <w:r>
      <w:rPr>
        <w:rStyle w:val="slostrany"/>
      </w:rPr>
      <w:fldChar w:fldCharType="end"/>
    </w:r>
  </w:p>
  <w:p w14:paraId="534CAEA6" w14:textId="77777777"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5A69A" w14:textId="77777777" w:rsidR="00F31E7C" w:rsidRDefault="00F31E7C">
      <w:r>
        <w:separator/>
      </w:r>
    </w:p>
  </w:footnote>
  <w:footnote w:type="continuationSeparator" w:id="0">
    <w:p w14:paraId="3703ECA0" w14:textId="77777777" w:rsidR="00F31E7C" w:rsidRDefault="00F31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5150"/>
    <w:multiLevelType w:val="hybridMultilevel"/>
    <w:tmpl w:val="BF62AE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7538D"/>
    <w:multiLevelType w:val="hybridMultilevel"/>
    <w:tmpl w:val="38183F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725035"/>
    <w:multiLevelType w:val="hybridMultilevel"/>
    <w:tmpl w:val="BF7A42C0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885D07"/>
    <w:multiLevelType w:val="hybridMultilevel"/>
    <w:tmpl w:val="312237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5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38"/>
  </w:num>
  <w:num w:numId="3">
    <w:abstractNumId w:val="40"/>
  </w:num>
  <w:num w:numId="4">
    <w:abstractNumId w:val="11"/>
  </w:num>
  <w:num w:numId="5">
    <w:abstractNumId w:val="41"/>
  </w:num>
  <w:num w:numId="6">
    <w:abstractNumId w:val="43"/>
  </w:num>
  <w:num w:numId="7">
    <w:abstractNumId w:val="30"/>
  </w:num>
  <w:num w:numId="8">
    <w:abstractNumId w:val="37"/>
  </w:num>
  <w:num w:numId="9">
    <w:abstractNumId w:val="18"/>
  </w:num>
  <w:num w:numId="10">
    <w:abstractNumId w:val="31"/>
  </w:num>
  <w:num w:numId="11">
    <w:abstractNumId w:val="8"/>
  </w:num>
  <w:num w:numId="12">
    <w:abstractNumId w:val="29"/>
  </w:num>
  <w:num w:numId="13">
    <w:abstractNumId w:val="45"/>
  </w:num>
  <w:num w:numId="14">
    <w:abstractNumId w:val="23"/>
  </w:num>
  <w:num w:numId="15">
    <w:abstractNumId w:val="24"/>
  </w:num>
  <w:num w:numId="16">
    <w:abstractNumId w:val="16"/>
  </w:num>
  <w:num w:numId="17">
    <w:abstractNumId w:val="39"/>
  </w:num>
  <w:num w:numId="18">
    <w:abstractNumId w:val="9"/>
  </w:num>
  <w:num w:numId="19">
    <w:abstractNumId w:val="6"/>
  </w:num>
  <w:num w:numId="20">
    <w:abstractNumId w:val="17"/>
  </w:num>
  <w:num w:numId="21">
    <w:abstractNumId w:val="5"/>
  </w:num>
  <w:num w:numId="22">
    <w:abstractNumId w:val="7"/>
  </w:num>
  <w:num w:numId="23">
    <w:abstractNumId w:val="32"/>
  </w:num>
  <w:num w:numId="24">
    <w:abstractNumId w:val="34"/>
  </w:num>
  <w:num w:numId="25">
    <w:abstractNumId w:val="25"/>
  </w:num>
  <w:num w:numId="26">
    <w:abstractNumId w:val="15"/>
  </w:num>
  <w:num w:numId="27">
    <w:abstractNumId w:val="22"/>
  </w:num>
  <w:num w:numId="28">
    <w:abstractNumId w:val="20"/>
  </w:num>
  <w:num w:numId="29">
    <w:abstractNumId w:val="36"/>
  </w:num>
  <w:num w:numId="30">
    <w:abstractNumId w:val="21"/>
  </w:num>
  <w:num w:numId="31">
    <w:abstractNumId w:val="0"/>
  </w:num>
  <w:num w:numId="32">
    <w:abstractNumId w:val="47"/>
  </w:num>
  <w:num w:numId="33">
    <w:abstractNumId w:val="19"/>
  </w:num>
  <w:num w:numId="34">
    <w:abstractNumId w:val="26"/>
  </w:num>
  <w:num w:numId="35">
    <w:abstractNumId w:val="28"/>
  </w:num>
  <w:num w:numId="36">
    <w:abstractNumId w:val="44"/>
  </w:num>
  <w:num w:numId="37">
    <w:abstractNumId w:val="3"/>
  </w:num>
  <w:num w:numId="38">
    <w:abstractNumId w:val="14"/>
  </w:num>
  <w:num w:numId="39">
    <w:abstractNumId w:val="4"/>
  </w:num>
  <w:num w:numId="40">
    <w:abstractNumId w:val="48"/>
  </w:num>
  <w:num w:numId="41">
    <w:abstractNumId w:val="13"/>
  </w:num>
  <w:num w:numId="42">
    <w:abstractNumId w:val="46"/>
  </w:num>
  <w:num w:numId="43">
    <w:abstractNumId w:val="10"/>
  </w:num>
  <w:num w:numId="44">
    <w:abstractNumId w:val="1"/>
  </w:num>
  <w:num w:numId="45">
    <w:abstractNumId w:val="33"/>
  </w:num>
  <w:num w:numId="46">
    <w:abstractNumId w:val="12"/>
  </w:num>
  <w:num w:numId="47">
    <w:abstractNumId w:val="2"/>
  </w:num>
  <w:num w:numId="48">
    <w:abstractNumId w:val="35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16C7D"/>
    <w:rsid w:val="0002081F"/>
    <w:rsid w:val="0002268A"/>
    <w:rsid w:val="000227FA"/>
    <w:rsid w:val="00022BB0"/>
    <w:rsid w:val="00022D0D"/>
    <w:rsid w:val="000254B6"/>
    <w:rsid w:val="00026FBD"/>
    <w:rsid w:val="0003051E"/>
    <w:rsid w:val="000305D8"/>
    <w:rsid w:val="000326C1"/>
    <w:rsid w:val="00032EEA"/>
    <w:rsid w:val="000344AB"/>
    <w:rsid w:val="000416CB"/>
    <w:rsid w:val="000425B7"/>
    <w:rsid w:val="00043ECF"/>
    <w:rsid w:val="00045CEA"/>
    <w:rsid w:val="00046E0C"/>
    <w:rsid w:val="00050356"/>
    <w:rsid w:val="00050F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489"/>
    <w:rsid w:val="0006362E"/>
    <w:rsid w:val="00065D15"/>
    <w:rsid w:val="00066F45"/>
    <w:rsid w:val="00073181"/>
    <w:rsid w:val="00084E0C"/>
    <w:rsid w:val="0008765A"/>
    <w:rsid w:val="0009085C"/>
    <w:rsid w:val="000957EF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03A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0E1E"/>
    <w:rsid w:val="000F2A92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D41"/>
    <w:rsid w:val="001267BD"/>
    <w:rsid w:val="00127D4E"/>
    <w:rsid w:val="00130425"/>
    <w:rsid w:val="00131872"/>
    <w:rsid w:val="001318ED"/>
    <w:rsid w:val="00131B55"/>
    <w:rsid w:val="0013207F"/>
    <w:rsid w:val="00133BA9"/>
    <w:rsid w:val="001377A4"/>
    <w:rsid w:val="00137BB7"/>
    <w:rsid w:val="0014147D"/>
    <w:rsid w:val="00142D96"/>
    <w:rsid w:val="00142E9C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67F08"/>
    <w:rsid w:val="00170501"/>
    <w:rsid w:val="001705EA"/>
    <w:rsid w:val="001709BA"/>
    <w:rsid w:val="001720E9"/>
    <w:rsid w:val="001723AD"/>
    <w:rsid w:val="001738FE"/>
    <w:rsid w:val="00175FB8"/>
    <w:rsid w:val="00177B2A"/>
    <w:rsid w:val="00180D8C"/>
    <w:rsid w:val="00182FFB"/>
    <w:rsid w:val="00184661"/>
    <w:rsid w:val="00184AF3"/>
    <w:rsid w:val="001870A5"/>
    <w:rsid w:val="0018715C"/>
    <w:rsid w:val="001921CD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7B46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34B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37C47"/>
    <w:rsid w:val="003418EC"/>
    <w:rsid w:val="00341E27"/>
    <w:rsid w:val="00344609"/>
    <w:rsid w:val="00344F1B"/>
    <w:rsid w:val="00345954"/>
    <w:rsid w:val="00345BB5"/>
    <w:rsid w:val="00345EE1"/>
    <w:rsid w:val="00346154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02F4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79B"/>
    <w:rsid w:val="003E0343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168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088"/>
    <w:rsid w:val="00454DF5"/>
    <w:rsid w:val="00454E47"/>
    <w:rsid w:val="00456725"/>
    <w:rsid w:val="00456E91"/>
    <w:rsid w:val="00461AFE"/>
    <w:rsid w:val="00464ACE"/>
    <w:rsid w:val="00464D36"/>
    <w:rsid w:val="00471206"/>
    <w:rsid w:val="00471365"/>
    <w:rsid w:val="00471E20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FA6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46D15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0FA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90C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A6345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62C98"/>
    <w:rsid w:val="00671BD2"/>
    <w:rsid w:val="00672250"/>
    <w:rsid w:val="006753AF"/>
    <w:rsid w:val="006779A5"/>
    <w:rsid w:val="006807C7"/>
    <w:rsid w:val="00684C3E"/>
    <w:rsid w:val="00684FDE"/>
    <w:rsid w:val="00686B00"/>
    <w:rsid w:val="00686C1A"/>
    <w:rsid w:val="00692466"/>
    <w:rsid w:val="006937CA"/>
    <w:rsid w:val="00695A7F"/>
    <w:rsid w:val="00695E3B"/>
    <w:rsid w:val="006A06CA"/>
    <w:rsid w:val="006A3836"/>
    <w:rsid w:val="006A4111"/>
    <w:rsid w:val="006A59BF"/>
    <w:rsid w:val="006A6273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2FBF"/>
    <w:rsid w:val="00735C0E"/>
    <w:rsid w:val="00736743"/>
    <w:rsid w:val="00736D3D"/>
    <w:rsid w:val="00737A65"/>
    <w:rsid w:val="00740C6B"/>
    <w:rsid w:val="007437F7"/>
    <w:rsid w:val="00753F14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B7977"/>
    <w:rsid w:val="007C5BC9"/>
    <w:rsid w:val="007C6223"/>
    <w:rsid w:val="007C6EB0"/>
    <w:rsid w:val="007D21C8"/>
    <w:rsid w:val="007D21D5"/>
    <w:rsid w:val="007D39F1"/>
    <w:rsid w:val="007D433B"/>
    <w:rsid w:val="007D5044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2EF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574E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2798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87A55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75A2"/>
    <w:rsid w:val="009F0666"/>
    <w:rsid w:val="009F0B62"/>
    <w:rsid w:val="009F0C1A"/>
    <w:rsid w:val="009F105B"/>
    <w:rsid w:val="00A037A5"/>
    <w:rsid w:val="00A0540B"/>
    <w:rsid w:val="00A06681"/>
    <w:rsid w:val="00A07147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35F9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1D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97488"/>
    <w:rsid w:val="00AA366D"/>
    <w:rsid w:val="00AA4068"/>
    <w:rsid w:val="00AA46DB"/>
    <w:rsid w:val="00AA6E6F"/>
    <w:rsid w:val="00AA7278"/>
    <w:rsid w:val="00AB0DD9"/>
    <w:rsid w:val="00AB3B16"/>
    <w:rsid w:val="00AB54CA"/>
    <w:rsid w:val="00AB6699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1431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347BD"/>
    <w:rsid w:val="00B36CA7"/>
    <w:rsid w:val="00B4641B"/>
    <w:rsid w:val="00B469FB"/>
    <w:rsid w:val="00B5245E"/>
    <w:rsid w:val="00B53439"/>
    <w:rsid w:val="00B562F7"/>
    <w:rsid w:val="00B56DD7"/>
    <w:rsid w:val="00B57046"/>
    <w:rsid w:val="00B57DE7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3E48"/>
    <w:rsid w:val="00C0439A"/>
    <w:rsid w:val="00C04D62"/>
    <w:rsid w:val="00C067CC"/>
    <w:rsid w:val="00C122A6"/>
    <w:rsid w:val="00C15070"/>
    <w:rsid w:val="00C15453"/>
    <w:rsid w:val="00C21DB8"/>
    <w:rsid w:val="00C22F38"/>
    <w:rsid w:val="00C2415A"/>
    <w:rsid w:val="00C31F6B"/>
    <w:rsid w:val="00C3597B"/>
    <w:rsid w:val="00C3696C"/>
    <w:rsid w:val="00C37066"/>
    <w:rsid w:val="00C373A9"/>
    <w:rsid w:val="00C377FC"/>
    <w:rsid w:val="00C37E17"/>
    <w:rsid w:val="00C4528D"/>
    <w:rsid w:val="00C54459"/>
    <w:rsid w:val="00C557D8"/>
    <w:rsid w:val="00C5685E"/>
    <w:rsid w:val="00C609FB"/>
    <w:rsid w:val="00C60E48"/>
    <w:rsid w:val="00C61297"/>
    <w:rsid w:val="00C654F4"/>
    <w:rsid w:val="00C66EF2"/>
    <w:rsid w:val="00C67A40"/>
    <w:rsid w:val="00C71CEF"/>
    <w:rsid w:val="00C723D8"/>
    <w:rsid w:val="00C728ED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0610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6E09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0FC5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0F88"/>
    <w:rsid w:val="00DF16A3"/>
    <w:rsid w:val="00DF4343"/>
    <w:rsid w:val="00E017B6"/>
    <w:rsid w:val="00E04627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37E0"/>
    <w:rsid w:val="00E4433B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805"/>
    <w:rsid w:val="00E64B9F"/>
    <w:rsid w:val="00E64DC9"/>
    <w:rsid w:val="00E65C63"/>
    <w:rsid w:val="00E667D7"/>
    <w:rsid w:val="00E72410"/>
    <w:rsid w:val="00E735C9"/>
    <w:rsid w:val="00E73647"/>
    <w:rsid w:val="00E73CDF"/>
    <w:rsid w:val="00E75908"/>
    <w:rsid w:val="00E763EC"/>
    <w:rsid w:val="00E82787"/>
    <w:rsid w:val="00E84016"/>
    <w:rsid w:val="00E85C5F"/>
    <w:rsid w:val="00E919FC"/>
    <w:rsid w:val="00E91F16"/>
    <w:rsid w:val="00E92125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6EE8"/>
    <w:rsid w:val="00EC738F"/>
    <w:rsid w:val="00ED09B0"/>
    <w:rsid w:val="00ED14C3"/>
    <w:rsid w:val="00ED3179"/>
    <w:rsid w:val="00EE0EAF"/>
    <w:rsid w:val="00EE4A62"/>
    <w:rsid w:val="00EE7690"/>
    <w:rsid w:val="00EF0A8B"/>
    <w:rsid w:val="00EF28D6"/>
    <w:rsid w:val="00EF314E"/>
    <w:rsid w:val="00EF3ED0"/>
    <w:rsid w:val="00EF4226"/>
    <w:rsid w:val="00EF5452"/>
    <w:rsid w:val="00F056D0"/>
    <w:rsid w:val="00F06F4D"/>
    <w:rsid w:val="00F07262"/>
    <w:rsid w:val="00F07BA7"/>
    <w:rsid w:val="00F10C16"/>
    <w:rsid w:val="00F132AA"/>
    <w:rsid w:val="00F17CA1"/>
    <w:rsid w:val="00F17EDB"/>
    <w:rsid w:val="00F211C7"/>
    <w:rsid w:val="00F22301"/>
    <w:rsid w:val="00F22413"/>
    <w:rsid w:val="00F229A2"/>
    <w:rsid w:val="00F22BC0"/>
    <w:rsid w:val="00F25BED"/>
    <w:rsid w:val="00F27A1A"/>
    <w:rsid w:val="00F312D4"/>
    <w:rsid w:val="00F31E7C"/>
    <w:rsid w:val="00F33BDC"/>
    <w:rsid w:val="00F34A7F"/>
    <w:rsid w:val="00F35032"/>
    <w:rsid w:val="00F37249"/>
    <w:rsid w:val="00F40A36"/>
    <w:rsid w:val="00F40BBB"/>
    <w:rsid w:val="00F40F12"/>
    <w:rsid w:val="00F45BF9"/>
    <w:rsid w:val="00F523F5"/>
    <w:rsid w:val="00F5287C"/>
    <w:rsid w:val="00F53F3F"/>
    <w:rsid w:val="00F61BB9"/>
    <w:rsid w:val="00F61D9D"/>
    <w:rsid w:val="00F61DB4"/>
    <w:rsid w:val="00F621A5"/>
    <w:rsid w:val="00F63FA5"/>
    <w:rsid w:val="00F662B9"/>
    <w:rsid w:val="00F700FD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C7DAE"/>
    <w:rsid w:val="00FD0EA4"/>
    <w:rsid w:val="00FD13FE"/>
    <w:rsid w:val="00FD21A5"/>
    <w:rsid w:val="00FD3FC2"/>
    <w:rsid w:val="00FD4620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A2A2E"/>
  <w15:chartTrackingRefBased/>
  <w15:docId w15:val="{FE3C593B-373F-4EFE-B968-685BD520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semiHidden/>
    <w:rsid w:val="00B1511B"/>
    <w:rPr>
      <w:sz w:val="20"/>
      <w:szCs w:val="20"/>
    </w:rPr>
  </w:style>
  <w:style w:type="character" w:customStyle="1" w:styleId="Siln">
    <w:name w:val="Silný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C15070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016C7D"/>
    <w:rPr>
      <w:color w:val="000000"/>
      <w:sz w:val="18"/>
      <w:lang w:eastAsia="en-US"/>
    </w:rPr>
  </w:style>
  <w:style w:type="paragraph" w:customStyle="1" w:styleId="Default">
    <w:name w:val="Default"/>
    <w:rsid w:val="00CC06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6129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611CC-5E6B-4C1C-97A3-85B8312A8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VIGLAS Bálint</cp:lastModifiedBy>
  <cp:revision>2</cp:revision>
  <cp:lastPrinted>2008-10-11T07:19:00Z</cp:lastPrinted>
  <dcterms:created xsi:type="dcterms:W3CDTF">2024-05-29T09:38:00Z</dcterms:created>
  <dcterms:modified xsi:type="dcterms:W3CDTF">2024-05-29T09:38:00Z</dcterms:modified>
</cp:coreProperties>
</file>